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AB795">
      <w:pPr>
        <w:spacing w:line="440" w:lineRule="exact"/>
        <w:jc w:val="center"/>
        <w:rPr>
          <w:rFonts w:hint="eastAsia" w:ascii="宋体" w:hAnsi="宋体" w:cs="宋体"/>
          <w:b/>
          <w:bCs/>
          <w:spacing w:val="20"/>
          <w:sz w:val="72"/>
          <w:szCs w:val="72"/>
        </w:rPr>
      </w:pPr>
    </w:p>
    <w:p w14:paraId="7464EDD7">
      <w:pPr>
        <w:jc w:val="center"/>
        <w:rPr>
          <w:rFonts w:hint="eastAsia" w:ascii="宋体" w:hAnsi="宋体" w:cs="宋体"/>
          <w:b/>
          <w:bCs/>
          <w:spacing w:val="26"/>
          <w:sz w:val="52"/>
        </w:rPr>
      </w:pPr>
      <w:r>
        <w:rPr>
          <w:rFonts w:hint="eastAsia" w:ascii="宋体" w:hAnsi="宋体" w:cs="宋体"/>
          <w:b/>
          <w:bCs/>
          <w:spacing w:val="20"/>
          <w:sz w:val="84"/>
          <w:szCs w:val="84"/>
        </w:rPr>
        <w:t>温 州 市 国 有 企 业</w:t>
      </w:r>
    </w:p>
    <w:p w14:paraId="5BCC85A2">
      <w:pPr>
        <w:ind w:firstLine="2357" w:firstLineChars="235"/>
        <w:rPr>
          <w:rFonts w:hint="eastAsia" w:ascii="宋体" w:hAnsi="宋体" w:cs="宋体"/>
          <w:b/>
          <w:bCs/>
          <w:spacing w:val="140"/>
          <w:sz w:val="72"/>
        </w:rPr>
      </w:pPr>
    </w:p>
    <w:p w14:paraId="7B32D279">
      <w:pPr>
        <w:ind w:firstLine="2357" w:firstLineChars="235"/>
        <w:rPr>
          <w:rFonts w:hint="eastAsia" w:ascii="宋体" w:hAnsi="宋体" w:cs="宋体"/>
          <w:b/>
          <w:bCs/>
          <w:spacing w:val="140"/>
          <w:sz w:val="72"/>
        </w:rPr>
      </w:pPr>
    </w:p>
    <w:p w14:paraId="6B69B686">
      <w:pPr>
        <w:spacing w:line="360" w:lineRule="exact"/>
        <w:jc w:val="center"/>
        <w:rPr>
          <w:rFonts w:hint="eastAsia" w:ascii="宋体" w:hAnsi="宋体" w:cs="宋体"/>
          <w:b/>
          <w:bCs/>
          <w:spacing w:val="140"/>
          <w:sz w:val="72"/>
        </w:rPr>
      </w:pPr>
    </w:p>
    <w:p w14:paraId="11597E18">
      <w:pPr>
        <w:spacing w:line="900" w:lineRule="exact"/>
        <w:jc w:val="center"/>
        <w:rPr>
          <w:rFonts w:hint="eastAsia" w:ascii="宋体" w:hAnsi="宋体" w:cs="宋体"/>
          <w:b/>
          <w:bCs/>
          <w:spacing w:val="140"/>
          <w:sz w:val="84"/>
          <w:szCs w:val="84"/>
        </w:rPr>
      </w:pPr>
      <w:r>
        <w:rPr>
          <w:rFonts w:hint="eastAsia" w:ascii="宋体" w:hAnsi="宋体" w:cs="宋体"/>
          <w:b/>
          <w:bCs/>
          <w:spacing w:val="140"/>
          <w:sz w:val="84"/>
          <w:szCs w:val="84"/>
        </w:rPr>
        <w:t>采 购 文 件</w:t>
      </w:r>
    </w:p>
    <w:p w14:paraId="0FE995A4">
      <w:pPr>
        <w:spacing w:line="400" w:lineRule="exact"/>
        <w:jc w:val="center"/>
        <w:rPr>
          <w:rFonts w:hint="eastAsia" w:ascii="宋体" w:hAnsi="宋体" w:cs="宋体"/>
          <w:b/>
          <w:bCs/>
          <w:sz w:val="32"/>
          <w:szCs w:val="32"/>
        </w:rPr>
      </w:pPr>
    </w:p>
    <w:p w14:paraId="3F4627CC">
      <w:pPr>
        <w:spacing w:line="400" w:lineRule="exact"/>
        <w:jc w:val="center"/>
        <w:rPr>
          <w:rFonts w:hint="eastAsia" w:ascii="宋体" w:hAnsi="宋体" w:cs="宋体"/>
          <w:b/>
          <w:bCs/>
          <w:sz w:val="32"/>
          <w:szCs w:val="32"/>
        </w:rPr>
      </w:pPr>
    </w:p>
    <w:p w14:paraId="236C5375">
      <w:pPr>
        <w:rPr>
          <w:rFonts w:hint="eastAsia" w:ascii="宋体" w:hAnsi="宋体" w:cs="宋体"/>
          <w:b/>
          <w:bCs/>
          <w:sz w:val="24"/>
        </w:rPr>
      </w:pPr>
    </w:p>
    <w:p w14:paraId="581DD859">
      <w:pPr>
        <w:rPr>
          <w:rFonts w:hint="eastAsia" w:ascii="宋体" w:hAnsi="宋体" w:cs="宋体"/>
          <w:b/>
          <w:bCs/>
          <w:sz w:val="24"/>
        </w:rPr>
      </w:pPr>
    </w:p>
    <w:p w14:paraId="73D99822">
      <w:pPr>
        <w:rPr>
          <w:rFonts w:hint="eastAsia" w:ascii="宋体" w:hAnsi="宋体" w:cs="宋体"/>
          <w:b/>
          <w:bCs/>
          <w:sz w:val="24"/>
        </w:rPr>
      </w:pPr>
    </w:p>
    <w:p w14:paraId="24A47ED6">
      <w:pPr>
        <w:rPr>
          <w:rFonts w:hint="eastAsia" w:ascii="宋体" w:hAnsi="宋体" w:cs="宋体"/>
          <w:b/>
          <w:bCs/>
          <w:sz w:val="24"/>
        </w:rPr>
      </w:pPr>
    </w:p>
    <w:p w14:paraId="5D500C0C">
      <w:pPr>
        <w:ind w:firstLine="1140" w:firstLineChars="300"/>
        <w:rPr>
          <w:rFonts w:hint="eastAsia" w:ascii="宋体" w:hAnsi="宋体" w:cs="宋体"/>
          <w:spacing w:val="40"/>
          <w:sz w:val="30"/>
          <w:szCs w:val="30"/>
        </w:rPr>
      </w:pPr>
    </w:p>
    <w:p w14:paraId="57885F44">
      <w:pPr>
        <w:spacing w:line="600" w:lineRule="exact"/>
        <w:ind w:firstLine="1800" w:firstLineChars="500"/>
        <w:rPr>
          <w:rFonts w:hint="eastAsia" w:ascii="宋体" w:hAnsi="宋体" w:cs="宋体"/>
          <w:spacing w:val="30"/>
          <w:sz w:val="30"/>
          <w:szCs w:val="30"/>
        </w:rPr>
      </w:pPr>
      <w:r>
        <w:rPr>
          <w:rFonts w:hint="eastAsia" w:ascii="宋体" w:hAnsi="宋体" w:cs="宋体"/>
          <w:spacing w:val="30"/>
          <w:sz w:val="30"/>
          <w:szCs w:val="30"/>
        </w:rPr>
        <w:t>项 目 编 号：WGSS-JYJT-Z-2025036</w:t>
      </w:r>
    </w:p>
    <w:p w14:paraId="52D93255">
      <w:pPr>
        <w:spacing w:line="600" w:lineRule="exact"/>
        <w:ind w:firstLine="1800" w:firstLineChars="500"/>
        <w:rPr>
          <w:rFonts w:hint="eastAsia" w:ascii="宋体" w:hAnsi="宋体" w:cs="宋体"/>
          <w:spacing w:val="30"/>
          <w:sz w:val="30"/>
          <w:szCs w:val="30"/>
        </w:rPr>
      </w:pPr>
      <w:r>
        <w:rPr>
          <w:rFonts w:hint="eastAsia" w:ascii="宋体" w:hAnsi="宋体" w:cs="宋体"/>
          <w:spacing w:val="30"/>
          <w:sz w:val="30"/>
          <w:szCs w:val="30"/>
        </w:rPr>
        <w:t>项 目 名 称：</w:t>
      </w:r>
      <w:r>
        <w:rPr>
          <w:rFonts w:hint="eastAsia" w:ascii="宋体" w:hAnsi="宋体" w:cs="宋体"/>
          <w:sz w:val="30"/>
          <w:szCs w:val="30"/>
        </w:rPr>
        <w:t>4辆轻型客车</w:t>
      </w:r>
    </w:p>
    <w:p w14:paraId="2268ABA2">
      <w:pPr>
        <w:spacing w:line="600" w:lineRule="exact"/>
        <w:ind w:firstLine="1800" w:firstLineChars="500"/>
        <w:rPr>
          <w:rFonts w:hint="eastAsia" w:ascii="宋体" w:hAnsi="宋体" w:cs="宋体"/>
          <w:spacing w:val="30"/>
          <w:sz w:val="30"/>
          <w:szCs w:val="30"/>
        </w:rPr>
      </w:pPr>
      <w:r>
        <w:rPr>
          <w:rFonts w:hint="eastAsia" w:ascii="宋体" w:hAnsi="宋体" w:cs="宋体"/>
          <w:spacing w:val="30"/>
          <w:sz w:val="30"/>
          <w:szCs w:val="30"/>
        </w:rPr>
        <w:t>采 购 方 式：</w:t>
      </w:r>
      <w:r>
        <w:rPr>
          <w:rFonts w:hint="eastAsia" w:ascii="宋体" w:hAnsi="宋体" w:cs="宋体"/>
          <w:sz w:val="30"/>
          <w:szCs w:val="30"/>
        </w:rPr>
        <w:t>公开招标</w:t>
      </w:r>
    </w:p>
    <w:p w14:paraId="25B67E34">
      <w:pPr>
        <w:spacing w:line="600" w:lineRule="exact"/>
        <w:ind w:firstLine="1140" w:firstLineChars="300"/>
        <w:rPr>
          <w:rFonts w:hint="eastAsia" w:ascii="宋体" w:hAnsi="宋体" w:cs="宋体"/>
          <w:spacing w:val="40"/>
          <w:sz w:val="30"/>
          <w:szCs w:val="30"/>
        </w:rPr>
      </w:pPr>
    </w:p>
    <w:p w14:paraId="45C74172">
      <w:pPr>
        <w:spacing w:line="600" w:lineRule="exact"/>
        <w:rPr>
          <w:rFonts w:ascii="宋体" w:hAnsi="宋体" w:cs="宋体"/>
          <w:spacing w:val="40"/>
          <w:sz w:val="30"/>
          <w:szCs w:val="30"/>
        </w:rPr>
      </w:pPr>
    </w:p>
    <w:p w14:paraId="3E87663E">
      <w:pPr>
        <w:spacing w:line="600" w:lineRule="exact"/>
        <w:rPr>
          <w:rFonts w:hint="eastAsia" w:ascii="宋体" w:hAnsi="宋体" w:cs="宋体"/>
          <w:spacing w:val="40"/>
          <w:sz w:val="30"/>
          <w:szCs w:val="30"/>
        </w:rPr>
      </w:pPr>
    </w:p>
    <w:p w14:paraId="42736CF3">
      <w:pPr>
        <w:pStyle w:val="18"/>
        <w:rPr>
          <w:rFonts w:hint="eastAsia"/>
        </w:rPr>
      </w:pPr>
    </w:p>
    <w:p w14:paraId="580168F7">
      <w:pPr>
        <w:pStyle w:val="18"/>
        <w:rPr>
          <w:rFonts w:hint="eastAsia"/>
        </w:rPr>
      </w:pPr>
    </w:p>
    <w:p w14:paraId="75C3F38F">
      <w:pPr>
        <w:spacing w:line="600" w:lineRule="exact"/>
        <w:jc w:val="center"/>
        <w:rPr>
          <w:rFonts w:hint="eastAsia" w:ascii="宋体" w:hAnsi="宋体" w:cs="宋体"/>
          <w:b/>
          <w:sz w:val="30"/>
          <w:szCs w:val="30"/>
        </w:rPr>
      </w:pPr>
      <w:r>
        <w:rPr>
          <w:rFonts w:hint="eastAsia" w:ascii="宋体" w:hAnsi="宋体" w:cs="宋体"/>
          <w:b/>
          <w:sz w:val="30"/>
          <w:szCs w:val="30"/>
        </w:rPr>
        <w:t>采购人：温州交运集团城际客运有限公司</w:t>
      </w:r>
    </w:p>
    <w:p w14:paraId="7D7ABDDC">
      <w:pPr>
        <w:spacing w:line="600" w:lineRule="exact"/>
        <w:ind w:left="753" w:hanging="753" w:hangingChars="250"/>
        <w:jc w:val="center"/>
        <w:rPr>
          <w:rFonts w:hint="eastAsia" w:ascii="宋体" w:hAnsi="宋体" w:cs="宋体"/>
          <w:b/>
          <w:sz w:val="30"/>
          <w:szCs w:val="30"/>
        </w:rPr>
      </w:pPr>
      <w:r>
        <w:rPr>
          <w:rFonts w:hint="eastAsia" w:ascii="宋体" w:hAnsi="宋体" w:cs="宋体"/>
          <w:b/>
          <w:sz w:val="30"/>
          <w:szCs w:val="30"/>
        </w:rPr>
        <w:t>采购代理机构：浙江众立工程项目管理有限公司</w:t>
      </w:r>
    </w:p>
    <w:p w14:paraId="0B4C77D8">
      <w:pPr>
        <w:spacing w:line="760" w:lineRule="exact"/>
        <w:ind w:left="753" w:hanging="753" w:hangingChars="250"/>
        <w:jc w:val="center"/>
        <w:rPr>
          <w:rFonts w:hint="eastAsia" w:ascii="宋体" w:hAnsi="宋体" w:cs="宋体"/>
          <w:b/>
          <w:sz w:val="30"/>
          <w:szCs w:val="30"/>
        </w:rPr>
      </w:pPr>
      <w:r>
        <w:rPr>
          <w:rFonts w:hint="eastAsia" w:ascii="宋体" w:hAnsi="宋体" w:cs="宋体"/>
          <w:b/>
          <w:sz w:val="30"/>
          <w:szCs w:val="30"/>
        </w:rPr>
        <w:t>二〇二五年</w:t>
      </w:r>
      <w:r>
        <w:rPr>
          <w:rFonts w:hint="eastAsia" w:ascii="宋体" w:hAnsi="宋体" w:cs="宋体"/>
          <w:b/>
          <w:sz w:val="30"/>
          <w:szCs w:val="30"/>
          <w:lang w:val="en-US" w:eastAsia="zh-CN"/>
        </w:rPr>
        <w:t>九</w:t>
      </w:r>
      <w:r>
        <w:rPr>
          <w:rFonts w:hint="eastAsia" w:ascii="宋体" w:hAnsi="宋体" w:cs="宋体"/>
          <w:b/>
          <w:sz w:val="30"/>
          <w:szCs w:val="30"/>
        </w:rPr>
        <w:t>月</w:t>
      </w:r>
    </w:p>
    <w:p w14:paraId="613706CD">
      <w:pPr>
        <w:spacing w:line="760" w:lineRule="exact"/>
        <w:ind w:left="750" w:hanging="750" w:hangingChars="250"/>
        <w:jc w:val="center"/>
        <w:rPr>
          <w:rFonts w:hint="eastAsia" w:ascii="宋体" w:hAnsi="宋体" w:cs="宋体"/>
          <w:sz w:val="30"/>
          <w:szCs w:val="30"/>
        </w:rPr>
        <w:sectPr>
          <w:headerReference r:id="rId4" w:type="first"/>
          <w:footerReference r:id="rId7" w:type="first"/>
          <w:footerReference r:id="rId5" w:type="default"/>
          <w:headerReference r:id="rId3" w:type="even"/>
          <w:footerReference r:id="rId6" w:type="even"/>
          <w:pgSz w:w="11906" w:h="16838"/>
          <w:pgMar w:top="1134" w:right="1134" w:bottom="1134" w:left="1134" w:header="851" w:footer="992" w:gutter="0"/>
          <w:pgNumType w:start="0"/>
          <w:cols w:space="720" w:num="1"/>
          <w:titlePg/>
          <w:docGrid w:linePitch="312" w:charSpace="0"/>
        </w:sectPr>
      </w:pPr>
    </w:p>
    <w:p w14:paraId="49BD75AB">
      <w:pPr>
        <w:spacing w:line="760" w:lineRule="exact"/>
        <w:ind w:left="750" w:hanging="750" w:hangingChars="250"/>
        <w:jc w:val="center"/>
        <w:rPr>
          <w:rFonts w:hint="eastAsia" w:ascii="宋体" w:hAnsi="宋体" w:cs="宋体"/>
          <w:sz w:val="30"/>
          <w:szCs w:val="30"/>
        </w:rPr>
      </w:pPr>
    </w:p>
    <w:p w14:paraId="69BDFCF4">
      <w:pPr>
        <w:pStyle w:val="2"/>
        <w:tabs>
          <w:tab w:val="left" w:pos="1260"/>
        </w:tabs>
        <w:jc w:val="center"/>
        <w:rPr>
          <w:rFonts w:hint="eastAsia" w:hAnsi="宋体" w:cs="宋体"/>
          <w:sz w:val="36"/>
          <w:szCs w:val="36"/>
        </w:rPr>
      </w:pPr>
      <w:bookmarkStart w:id="0" w:name="_Toc32103"/>
      <w:bookmarkStart w:id="1" w:name="_Toc22534"/>
      <w:bookmarkStart w:id="2" w:name="_Toc230773770"/>
      <w:r>
        <w:rPr>
          <w:rFonts w:hint="eastAsia" w:hAnsi="宋体" w:cs="宋体"/>
          <w:sz w:val="36"/>
          <w:szCs w:val="36"/>
        </w:rPr>
        <w:t>目    录</w:t>
      </w:r>
      <w:bookmarkEnd w:id="0"/>
      <w:bookmarkEnd w:id="1"/>
      <w:bookmarkEnd w:id="2"/>
    </w:p>
    <w:p w14:paraId="7D829D6B">
      <w:pPr>
        <w:jc w:val="right"/>
        <w:rPr>
          <w:rFonts w:hint="eastAsia" w:ascii="宋体" w:hAnsi="宋体" w:cs="宋体"/>
        </w:rPr>
      </w:pPr>
    </w:p>
    <w:p w14:paraId="4633531E">
      <w:pPr>
        <w:pStyle w:val="31"/>
        <w:tabs>
          <w:tab w:val="right" w:leader="dot" w:pos="9638"/>
        </w:tabs>
        <w:rPr>
          <w:rFonts w:hint="eastAsia" w:ascii="宋体" w:hAnsi="宋体" w:cs="宋体"/>
          <w:b w:val="0"/>
          <w:bCs w:val="0"/>
          <w:sz w:val="22"/>
          <w:szCs w:val="22"/>
        </w:rPr>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TOC \o "1-3" \h \z \u </w:instrText>
      </w:r>
      <w:r>
        <w:rPr>
          <w:rFonts w:hint="eastAsia" w:ascii="宋体" w:hAnsi="宋体" w:cs="宋体"/>
          <w:b w:val="0"/>
          <w:bCs w:val="0"/>
          <w:caps w:val="0"/>
          <w:sz w:val="22"/>
          <w:szCs w:val="22"/>
        </w:rPr>
        <w:fldChar w:fldCharType="separate"/>
      </w: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HYPERLINK \l _Toc2433 </w:instrText>
      </w:r>
      <w:r>
        <w:rPr>
          <w:rFonts w:hint="eastAsia" w:ascii="宋体" w:hAnsi="宋体" w:cs="宋体"/>
          <w:b w:val="0"/>
          <w:bCs w:val="0"/>
          <w:caps w:val="0"/>
          <w:sz w:val="22"/>
          <w:szCs w:val="22"/>
        </w:rPr>
        <w:fldChar w:fldCharType="separate"/>
      </w:r>
      <w:r>
        <w:rPr>
          <w:rFonts w:hint="eastAsia" w:ascii="宋体" w:hAnsi="宋体" w:cs="宋体"/>
          <w:b w:val="0"/>
          <w:bCs w:val="0"/>
          <w:kern w:val="44"/>
          <w:sz w:val="22"/>
          <w:szCs w:val="22"/>
        </w:rPr>
        <w:t>温州市交运集团所属温州交运集团城际客运有限公司关于4辆轻型客车项目（自主）的采购公告</w:t>
      </w:r>
      <w:r>
        <w:rPr>
          <w:rFonts w:hint="eastAsia" w:ascii="宋体" w:hAnsi="宋体" w:cs="宋体"/>
          <w:b w:val="0"/>
          <w:bCs w:val="0"/>
          <w:sz w:val="22"/>
          <w:szCs w:val="22"/>
        </w:rPr>
        <w:tab/>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PAGEREF _Toc2433 \h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2</w:t>
      </w:r>
      <w:r>
        <w:rPr>
          <w:rFonts w:hint="eastAsia" w:ascii="宋体" w:hAnsi="宋体" w:cs="宋体"/>
          <w:b w:val="0"/>
          <w:bCs w:val="0"/>
          <w:sz w:val="22"/>
          <w:szCs w:val="22"/>
        </w:rPr>
        <w:fldChar w:fldCharType="end"/>
      </w:r>
      <w:r>
        <w:rPr>
          <w:rFonts w:hint="eastAsia" w:ascii="宋体" w:hAnsi="宋体" w:cs="宋体"/>
          <w:b w:val="0"/>
          <w:bCs w:val="0"/>
          <w:caps w:val="0"/>
          <w:sz w:val="22"/>
          <w:szCs w:val="22"/>
        </w:rPr>
        <w:fldChar w:fldCharType="end"/>
      </w:r>
    </w:p>
    <w:p w14:paraId="7087D9D4">
      <w:pPr>
        <w:pStyle w:val="31"/>
        <w:tabs>
          <w:tab w:val="right" w:leader="dot" w:pos="9638"/>
        </w:tabs>
        <w:rPr>
          <w:rFonts w:hint="eastAsia" w:ascii="宋体" w:hAnsi="宋体" w:cs="宋体"/>
          <w:b w:val="0"/>
          <w:bCs w:val="0"/>
          <w:sz w:val="22"/>
          <w:szCs w:val="22"/>
        </w:rPr>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HYPERLINK \l _Toc22205 </w:instrText>
      </w:r>
      <w:r>
        <w:rPr>
          <w:rFonts w:hint="eastAsia" w:ascii="宋体" w:hAnsi="宋体" w:cs="宋体"/>
          <w:b w:val="0"/>
          <w:bCs w:val="0"/>
          <w:caps w:val="0"/>
          <w:sz w:val="22"/>
          <w:szCs w:val="22"/>
        </w:rPr>
        <w:fldChar w:fldCharType="separate"/>
      </w:r>
      <w:r>
        <w:rPr>
          <w:rFonts w:hint="eastAsia" w:ascii="宋体" w:hAnsi="宋体" w:cs="宋体"/>
          <w:b w:val="0"/>
          <w:bCs w:val="0"/>
          <w:sz w:val="22"/>
          <w:szCs w:val="22"/>
        </w:rPr>
        <w:t>第一部分 投标人须知</w:t>
      </w:r>
      <w:r>
        <w:rPr>
          <w:rFonts w:hint="eastAsia" w:ascii="宋体" w:hAnsi="宋体" w:cs="宋体"/>
          <w:b w:val="0"/>
          <w:bCs w:val="0"/>
          <w:sz w:val="22"/>
          <w:szCs w:val="22"/>
        </w:rPr>
        <w:tab/>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PAGEREF _Toc22205 \h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6</w:t>
      </w:r>
      <w:r>
        <w:rPr>
          <w:rFonts w:hint="eastAsia" w:ascii="宋体" w:hAnsi="宋体" w:cs="宋体"/>
          <w:b w:val="0"/>
          <w:bCs w:val="0"/>
          <w:sz w:val="22"/>
          <w:szCs w:val="22"/>
        </w:rPr>
        <w:fldChar w:fldCharType="end"/>
      </w:r>
      <w:r>
        <w:rPr>
          <w:rFonts w:hint="eastAsia" w:ascii="宋体" w:hAnsi="宋体" w:cs="宋体"/>
          <w:b w:val="0"/>
          <w:bCs w:val="0"/>
          <w:caps w:val="0"/>
          <w:sz w:val="22"/>
          <w:szCs w:val="22"/>
        </w:rPr>
        <w:fldChar w:fldCharType="end"/>
      </w:r>
    </w:p>
    <w:p w14:paraId="5464565A">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_Toc20588 </w:instrText>
      </w:r>
      <w:r>
        <w:rPr>
          <w:rFonts w:hint="eastAsia" w:ascii="宋体" w:hAnsi="宋体" w:cs="宋体"/>
          <w:caps/>
          <w:sz w:val="22"/>
          <w:szCs w:val="22"/>
        </w:rPr>
        <w:fldChar w:fldCharType="separate"/>
      </w:r>
      <w:r>
        <w:rPr>
          <w:rFonts w:hint="eastAsia" w:ascii="宋体" w:hAnsi="宋体" w:cs="宋体"/>
          <w:sz w:val="22"/>
          <w:szCs w:val="22"/>
        </w:rPr>
        <w:t>投标人须知前附表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_Toc20588 \h </w:instrText>
      </w:r>
      <w:r>
        <w:rPr>
          <w:rFonts w:hint="eastAsia" w:ascii="宋体" w:hAnsi="宋体" w:cs="宋体"/>
          <w:sz w:val="22"/>
          <w:szCs w:val="22"/>
        </w:rPr>
        <w:fldChar w:fldCharType="separate"/>
      </w:r>
      <w:r>
        <w:rPr>
          <w:rFonts w:hint="eastAsia" w:ascii="宋体" w:hAnsi="宋体" w:cs="宋体"/>
          <w:sz w:val="22"/>
          <w:szCs w:val="22"/>
        </w:rPr>
        <w:t>6</w:t>
      </w:r>
      <w:r>
        <w:rPr>
          <w:rFonts w:hint="eastAsia" w:ascii="宋体" w:hAnsi="宋体" w:cs="宋体"/>
          <w:sz w:val="22"/>
          <w:szCs w:val="22"/>
        </w:rPr>
        <w:fldChar w:fldCharType="end"/>
      </w:r>
      <w:r>
        <w:rPr>
          <w:rFonts w:hint="eastAsia" w:ascii="宋体" w:hAnsi="宋体" w:cs="宋体"/>
          <w:caps/>
          <w:sz w:val="22"/>
          <w:szCs w:val="22"/>
        </w:rPr>
        <w:fldChar w:fldCharType="end"/>
      </w:r>
    </w:p>
    <w:p w14:paraId="4EAE223B">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_Toc27622 </w:instrText>
      </w:r>
      <w:r>
        <w:rPr>
          <w:rFonts w:hint="eastAsia" w:ascii="宋体" w:hAnsi="宋体" w:cs="宋体"/>
          <w:caps/>
          <w:sz w:val="22"/>
          <w:szCs w:val="22"/>
        </w:rPr>
        <w:fldChar w:fldCharType="separate"/>
      </w:r>
      <w:r>
        <w:rPr>
          <w:rFonts w:hint="eastAsia" w:ascii="宋体" w:hAnsi="宋体" w:cs="宋体"/>
          <w:sz w:val="22"/>
          <w:szCs w:val="22"/>
        </w:rPr>
        <w:t>一、 说   明</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_Toc27622 \h </w:instrText>
      </w:r>
      <w:r>
        <w:rPr>
          <w:rFonts w:hint="eastAsia" w:ascii="宋体" w:hAnsi="宋体" w:cs="宋体"/>
          <w:sz w:val="22"/>
          <w:szCs w:val="22"/>
        </w:rPr>
        <w:fldChar w:fldCharType="separate"/>
      </w:r>
      <w:r>
        <w:rPr>
          <w:rFonts w:hint="eastAsia" w:ascii="宋体" w:hAnsi="宋体" w:cs="宋体"/>
          <w:sz w:val="22"/>
          <w:szCs w:val="22"/>
        </w:rPr>
        <w:t>8</w:t>
      </w:r>
      <w:r>
        <w:rPr>
          <w:rFonts w:hint="eastAsia" w:ascii="宋体" w:hAnsi="宋体" w:cs="宋体"/>
          <w:sz w:val="22"/>
          <w:szCs w:val="22"/>
        </w:rPr>
        <w:fldChar w:fldCharType="end"/>
      </w:r>
      <w:r>
        <w:rPr>
          <w:rFonts w:hint="eastAsia" w:ascii="宋体" w:hAnsi="宋体" w:cs="宋体"/>
          <w:caps/>
          <w:sz w:val="22"/>
          <w:szCs w:val="22"/>
        </w:rPr>
        <w:fldChar w:fldCharType="end"/>
      </w:r>
    </w:p>
    <w:p w14:paraId="0D2E1D95">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_Toc14807 </w:instrText>
      </w:r>
      <w:r>
        <w:rPr>
          <w:rFonts w:hint="eastAsia" w:ascii="宋体" w:hAnsi="宋体" w:cs="宋体"/>
          <w:caps/>
          <w:sz w:val="22"/>
          <w:szCs w:val="22"/>
        </w:rPr>
        <w:fldChar w:fldCharType="separate"/>
      </w:r>
      <w:r>
        <w:rPr>
          <w:rFonts w:hint="eastAsia" w:ascii="宋体" w:hAnsi="宋体" w:cs="宋体"/>
          <w:sz w:val="22"/>
          <w:szCs w:val="22"/>
        </w:rPr>
        <w:t>二、 采购文件</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_Toc14807 \h </w:instrText>
      </w:r>
      <w:r>
        <w:rPr>
          <w:rFonts w:hint="eastAsia" w:ascii="宋体" w:hAnsi="宋体" w:cs="宋体"/>
          <w:sz w:val="22"/>
          <w:szCs w:val="22"/>
        </w:rPr>
        <w:fldChar w:fldCharType="separate"/>
      </w:r>
      <w:r>
        <w:rPr>
          <w:rFonts w:hint="eastAsia" w:ascii="宋体" w:hAnsi="宋体" w:cs="宋体"/>
          <w:sz w:val="22"/>
          <w:szCs w:val="22"/>
        </w:rPr>
        <w:t>8</w:t>
      </w:r>
      <w:r>
        <w:rPr>
          <w:rFonts w:hint="eastAsia" w:ascii="宋体" w:hAnsi="宋体" w:cs="宋体"/>
          <w:sz w:val="22"/>
          <w:szCs w:val="22"/>
        </w:rPr>
        <w:fldChar w:fldCharType="end"/>
      </w:r>
      <w:r>
        <w:rPr>
          <w:rFonts w:hint="eastAsia" w:ascii="宋体" w:hAnsi="宋体" w:cs="宋体"/>
          <w:caps/>
          <w:sz w:val="22"/>
          <w:szCs w:val="22"/>
        </w:rPr>
        <w:fldChar w:fldCharType="end"/>
      </w:r>
    </w:p>
    <w:p w14:paraId="333736E4">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_Toc281 </w:instrText>
      </w:r>
      <w:r>
        <w:rPr>
          <w:rFonts w:hint="eastAsia" w:ascii="宋体" w:hAnsi="宋体" w:cs="宋体"/>
          <w:caps/>
          <w:sz w:val="22"/>
          <w:szCs w:val="22"/>
        </w:rPr>
        <w:fldChar w:fldCharType="separate"/>
      </w:r>
      <w:r>
        <w:rPr>
          <w:rFonts w:hint="eastAsia" w:ascii="宋体" w:hAnsi="宋体" w:cs="宋体"/>
          <w:sz w:val="22"/>
          <w:szCs w:val="22"/>
        </w:rPr>
        <w:t>三、 投标文件的编制</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_Toc281 \h </w:instrText>
      </w:r>
      <w:r>
        <w:rPr>
          <w:rFonts w:hint="eastAsia" w:ascii="宋体" w:hAnsi="宋体" w:cs="宋体"/>
          <w:sz w:val="22"/>
          <w:szCs w:val="22"/>
        </w:rPr>
        <w:fldChar w:fldCharType="separate"/>
      </w:r>
      <w:r>
        <w:rPr>
          <w:rFonts w:hint="eastAsia" w:ascii="宋体" w:hAnsi="宋体" w:cs="宋体"/>
          <w:sz w:val="22"/>
          <w:szCs w:val="22"/>
        </w:rPr>
        <w:t>8</w:t>
      </w:r>
      <w:r>
        <w:rPr>
          <w:rFonts w:hint="eastAsia" w:ascii="宋体" w:hAnsi="宋体" w:cs="宋体"/>
          <w:sz w:val="22"/>
          <w:szCs w:val="22"/>
        </w:rPr>
        <w:fldChar w:fldCharType="end"/>
      </w:r>
      <w:r>
        <w:rPr>
          <w:rFonts w:hint="eastAsia" w:ascii="宋体" w:hAnsi="宋体" w:cs="宋体"/>
          <w:caps/>
          <w:sz w:val="22"/>
          <w:szCs w:val="22"/>
        </w:rPr>
        <w:fldChar w:fldCharType="end"/>
      </w:r>
    </w:p>
    <w:p w14:paraId="4FC8A6D5">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_Toc8584 </w:instrText>
      </w:r>
      <w:r>
        <w:rPr>
          <w:rFonts w:hint="eastAsia" w:ascii="宋体" w:hAnsi="宋体" w:cs="宋体"/>
          <w:caps/>
          <w:sz w:val="22"/>
          <w:szCs w:val="22"/>
        </w:rPr>
        <w:fldChar w:fldCharType="separate"/>
      </w:r>
      <w:r>
        <w:rPr>
          <w:rFonts w:hint="eastAsia" w:ascii="宋体" w:hAnsi="宋体" w:cs="宋体"/>
          <w:sz w:val="22"/>
          <w:szCs w:val="22"/>
        </w:rPr>
        <w:t>四、 投标文件的递交</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_Toc8584 \h </w:instrText>
      </w:r>
      <w:r>
        <w:rPr>
          <w:rFonts w:hint="eastAsia" w:ascii="宋体" w:hAnsi="宋体" w:cs="宋体"/>
          <w:sz w:val="22"/>
          <w:szCs w:val="22"/>
        </w:rPr>
        <w:fldChar w:fldCharType="separate"/>
      </w:r>
      <w:r>
        <w:rPr>
          <w:rFonts w:hint="eastAsia" w:ascii="宋体" w:hAnsi="宋体" w:cs="宋体"/>
          <w:sz w:val="22"/>
          <w:szCs w:val="22"/>
        </w:rPr>
        <w:t>11</w:t>
      </w:r>
      <w:r>
        <w:rPr>
          <w:rFonts w:hint="eastAsia" w:ascii="宋体" w:hAnsi="宋体" w:cs="宋体"/>
          <w:sz w:val="22"/>
          <w:szCs w:val="22"/>
        </w:rPr>
        <w:fldChar w:fldCharType="end"/>
      </w:r>
      <w:r>
        <w:rPr>
          <w:rFonts w:hint="eastAsia" w:ascii="宋体" w:hAnsi="宋体" w:cs="宋体"/>
          <w:caps/>
          <w:sz w:val="22"/>
          <w:szCs w:val="22"/>
        </w:rPr>
        <w:fldChar w:fldCharType="end"/>
      </w:r>
    </w:p>
    <w:p w14:paraId="6E46DC85">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_Toc330 </w:instrText>
      </w:r>
      <w:r>
        <w:rPr>
          <w:rFonts w:hint="eastAsia" w:ascii="宋体" w:hAnsi="宋体" w:cs="宋体"/>
          <w:caps/>
          <w:sz w:val="22"/>
          <w:szCs w:val="22"/>
        </w:rPr>
        <w:fldChar w:fldCharType="separate"/>
      </w:r>
      <w:r>
        <w:rPr>
          <w:rFonts w:hint="eastAsia" w:ascii="宋体" w:hAnsi="宋体" w:cs="宋体"/>
          <w:sz w:val="22"/>
          <w:szCs w:val="22"/>
        </w:rPr>
        <w:t>五、 开标和评标</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_Toc330 \h </w:instrText>
      </w:r>
      <w:r>
        <w:rPr>
          <w:rFonts w:hint="eastAsia" w:ascii="宋体" w:hAnsi="宋体" w:cs="宋体"/>
          <w:sz w:val="22"/>
          <w:szCs w:val="22"/>
        </w:rPr>
        <w:fldChar w:fldCharType="separate"/>
      </w:r>
      <w:r>
        <w:rPr>
          <w:rFonts w:hint="eastAsia" w:ascii="宋体" w:hAnsi="宋体" w:cs="宋体"/>
          <w:sz w:val="22"/>
          <w:szCs w:val="22"/>
        </w:rPr>
        <w:t>12</w:t>
      </w:r>
      <w:r>
        <w:rPr>
          <w:rFonts w:hint="eastAsia" w:ascii="宋体" w:hAnsi="宋体" w:cs="宋体"/>
          <w:sz w:val="22"/>
          <w:szCs w:val="22"/>
        </w:rPr>
        <w:fldChar w:fldCharType="end"/>
      </w:r>
      <w:r>
        <w:rPr>
          <w:rFonts w:hint="eastAsia" w:ascii="宋体" w:hAnsi="宋体" w:cs="宋体"/>
          <w:caps/>
          <w:sz w:val="22"/>
          <w:szCs w:val="22"/>
        </w:rPr>
        <w:fldChar w:fldCharType="end"/>
      </w:r>
    </w:p>
    <w:p w14:paraId="45943573">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_Toc29636 </w:instrText>
      </w:r>
      <w:r>
        <w:rPr>
          <w:rFonts w:hint="eastAsia" w:ascii="宋体" w:hAnsi="宋体" w:cs="宋体"/>
          <w:caps/>
          <w:sz w:val="22"/>
          <w:szCs w:val="22"/>
        </w:rPr>
        <w:fldChar w:fldCharType="separate"/>
      </w:r>
      <w:r>
        <w:rPr>
          <w:rFonts w:hint="eastAsia" w:ascii="宋体" w:hAnsi="宋体" w:cs="宋体"/>
          <w:sz w:val="22"/>
          <w:szCs w:val="22"/>
        </w:rPr>
        <w:t>六、 授予合同</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_Toc29636 \h </w:instrText>
      </w:r>
      <w:r>
        <w:rPr>
          <w:rFonts w:hint="eastAsia" w:ascii="宋体" w:hAnsi="宋体" w:cs="宋体"/>
          <w:sz w:val="22"/>
          <w:szCs w:val="22"/>
        </w:rPr>
        <w:fldChar w:fldCharType="separate"/>
      </w:r>
      <w:r>
        <w:rPr>
          <w:rFonts w:hint="eastAsia" w:ascii="宋体" w:hAnsi="宋体" w:cs="宋体"/>
          <w:sz w:val="22"/>
          <w:szCs w:val="22"/>
        </w:rPr>
        <w:t>14</w:t>
      </w:r>
      <w:r>
        <w:rPr>
          <w:rFonts w:hint="eastAsia" w:ascii="宋体" w:hAnsi="宋体" w:cs="宋体"/>
          <w:sz w:val="22"/>
          <w:szCs w:val="22"/>
        </w:rPr>
        <w:fldChar w:fldCharType="end"/>
      </w:r>
      <w:r>
        <w:rPr>
          <w:rFonts w:hint="eastAsia" w:ascii="宋体" w:hAnsi="宋体" w:cs="宋体"/>
          <w:caps/>
          <w:sz w:val="22"/>
          <w:szCs w:val="22"/>
        </w:rPr>
        <w:fldChar w:fldCharType="end"/>
      </w:r>
    </w:p>
    <w:p w14:paraId="03B7F599">
      <w:pPr>
        <w:pStyle w:val="31"/>
        <w:tabs>
          <w:tab w:val="right" w:leader="dot" w:pos="9638"/>
        </w:tabs>
        <w:rPr>
          <w:rFonts w:hint="eastAsia" w:ascii="宋体" w:hAnsi="宋体" w:cs="宋体"/>
          <w:b w:val="0"/>
          <w:bCs w:val="0"/>
          <w:sz w:val="22"/>
          <w:szCs w:val="22"/>
        </w:rPr>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HYPERLINK \l _Toc10313 </w:instrText>
      </w:r>
      <w:r>
        <w:rPr>
          <w:rFonts w:hint="eastAsia" w:ascii="宋体" w:hAnsi="宋体" w:cs="宋体"/>
          <w:b w:val="0"/>
          <w:bCs w:val="0"/>
          <w:caps w:val="0"/>
          <w:sz w:val="22"/>
          <w:szCs w:val="22"/>
        </w:rPr>
        <w:fldChar w:fldCharType="separate"/>
      </w:r>
      <w:r>
        <w:rPr>
          <w:rFonts w:hint="eastAsia" w:ascii="宋体" w:hAnsi="宋体" w:cs="宋体"/>
          <w:b w:val="0"/>
          <w:bCs w:val="0"/>
          <w:sz w:val="22"/>
          <w:szCs w:val="22"/>
        </w:rPr>
        <w:t>第二部分   合同主要条款</w:t>
      </w:r>
      <w:r>
        <w:rPr>
          <w:rFonts w:hint="eastAsia" w:ascii="宋体" w:hAnsi="宋体" w:cs="宋体"/>
          <w:b w:val="0"/>
          <w:bCs w:val="0"/>
          <w:sz w:val="22"/>
          <w:szCs w:val="22"/>
        </w:rPr>
        <w:tab/>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PAGEREF _Toc10313 \h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16</w:t>
      </w:r>
      <w:r>
        <w:rPr>
          <w:rFonts w:hint="eastAsia" w:ascii="宋体" w:hAnsi="宋体" w:cs="宋体"/>
          <w:b w:val="0"/>
          <w:bCs w:val="0"/>
          <w:sz w:val="22"/>
          <w:szCs w:val="22"/>
        </w:rPr>
        <w:fldChar w:fldCharType="end"/>
      </w:r>
      <w:r>
        <w:rPr>
          <w:rFonts w:hint="eastAsia" w:ascii="宋体" w:hAnsi="宋体" w:cs="宋体"/>
          <w:b w:val="0"/>
          <w:bCs w:val="0"/>
          <w:caps w:val="0"/>
          <w:sz w:val="22"/>
          <w:szCs w:val="22"/>
        </w:rPr>
        <w:fldChar w:fldCharType="end"/>
      </w:r>
    </w:p>
    <w:p w14:paraId="26C5C520">
      <w:pPr>
        <w:pStyle w:val="31"/>
        <w:tabs>
          <w:tab w:val="right" w:leader="dot" w:pos="9638"/>
        </w:tabs>
        <w:rPr>
          <w:rFonts w:hint="eastAsia" w:ascii="宋体" w:hAnsi="宋体" w:cs="宋体"/>
          <w:b w:val="0"/>
          <w:bCs w:val="0"/>
          <w:sz w:val="22"/>
          <w:szCs w:val="22"/>
        </w:rPr>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HYPERLINK \l _Toc25420 </w:instrText>
      </w:r>
      <w:r>
        <w:rPr>
          <w:rFonts w:hint="eastAsia" w:ascii="宋体" w:hAnsi="宋体" w:cs="宋体"/>
          <w:b w:val="0"/>
          <w:bCs w:val="0"/>
          <w:caps w:val="0"/>
          <w:sz w:val="22"/>
          <w:szCs w:val="22"/>
        </w:rPr>
        <w:fldChar w:fldCharType="separate"/>
      </w:r>
      <w:r>
        <w:rPr>
          <w:rFonts w:hint="eastAsia" w:ascii="宋体" w:hAnsi="宋体" w:cs="宋体"/>
          <w:b w:val="0"/>
          <w:bCs w:val="0"/>
          <w:kern w:val="44"/>
          <w:sz w:val="22"/>
          <w:szCs w:val="22"/>
        </w:rPr>
        <w:t>第三部分   附   件</w:t>
      </w:r>
      <w:r>
        <w:rPr>
          <w:rFonts w:hint="eastAsia" w:ascii="宋体" w:hAnsi="宋体" w:cs="宋体"/>
          <w:b w:val="0"/>
          <w:bCs w:val="0"/>
          <w:sz w:val="22"/>
          <w:szCs w:val="22"/>
        </w:rPr>
        <w:tab/>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PAGEREF _Toc25420 \h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19</w:t>
      </w:r>
      <w:r>
        <w:rPr>
          <w:rFonts w:hint="eastAsia" w:ascii="宋体" w:hAnsi="宋体" w:cs="宋体"/>
          <w:b w:val="0"/>
          <w:bCs w:val="0"/>
          <w:sz w:val="22"/>
          <w:szCs w:val="22"/>
        </w:rPr>
        <w:fldChar w:fldCharType="end"/>
      </w:r>
      <w:r>
        <w:rPr>
          <w:rFonts w:hint="eastAsia" w:ascii="宋体" w:hAnsi="宋体" w:cs="宋体"/>
          <w:b w:val="0"/>
          <w:bCs w:val="0"/>
          <w:caps w:val="0"/>
          <w:sz w:val="22"/>
          <w:szCs w:val="22"/>
        </w:rPr>
        <w:fldChar w:fldCharType="end"/>
      </w:r>
    </w:p>
    <w:p w14:paraId="019A2368">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_Toc29499 </w:instrText>
      </w:r>
      <w:r>
        <w:rPr>
          <w:rFonts w:hint="eastAsia" w:ascii="宋体" w:hAnsi="宋体" w:cs="宋体"/>
          <w:caps/>
          <w:sz w:val="22"/>
          <w:szCs w:val="22"/>
        </w:rPr>
        <w:fldChar w:fldCharType="separate"/>
      </w:r>
      <w:r>
        <w:rPr>
          <w:rFonts w:hint="eastAsia" w:ascii="宋体" w:hAnsi="宋体" w:cs="宋体"/>
          <w:sz w:val="22"/>
          <w:szCs w:val="22"/>
        </w:rPr>
        <w:t>附件一  投标函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_Toc29499 \h </w:instrText>
      </w:r>
      <w:r>
        <w:rPr>
          <w:rFonts w:hint="eastAsia" w:ascii="宋体" w:hAnsi="宋体" w:cs="宋体"/>
          <w:sz w:val="22"/>
          <w:szCs w:val="22"/>
        </w:rPr>
        <w:fldChar w:fldCharType="separate"/>
      </w:r>
      <w:r>
        <w:rPr>
          <w:rFonts w:hint="eastAsia" w:ascii="宋体" w:hAnsi="宋体" w:cs="宋体"/>
          <w:sz w:val="22"/>
          <w:szCs w:val="22"/>
        </w:rPr>
        <w:t>19</w:t>
      </w:r>
      <w:r>
        <w:rPr>
          <w:rFonts w:hint="eastAsia" w:ascii="宋体" w:hAnsi="宋体" w:cs="宋体"/>
          <w:sz w:val="22"/>
          <w:szCs w:val="22"/>
        </w:rPr>
        <w:fldChar w:fldCharType="end"/>
      </w:r>
      <w:r>
        <w:rPr>
          <w:rFonts w:hint="eastAsia" w:ascii="宋体" w:hAnsi="宋体" w:cs="宋体"/>
          <w:caps/>
          <w:sz w:val="22"/>
          <w:szCs w:val="22"/>
        </w:rPr>
        <w:fldChar w:fldCharType="end"/>
      </w:r>
    </w:p>
    <w:p w14:paraId="43773FB0">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_Toc24698 </w:instrText>
      </w:r>
      <w:r>
        <w:rPr>
          <w:rFonts w:hint="eastAsia" w:ascii="宋体" w:hAnsi="宋体" w:cs="宋体"/>
          <w:caps/>
          <w:sz w:val="22"/>
          <w:szCs w:val="22"/>
        </w:rPr>
        <w:fldChar w:fldCharType="separate"/>
      </w:r>
      <w:r>
        <w:rPr>
          <w:rFonts w:hint="eastAsia" w:ascii="宋体" w:hAnsi="宋体" w:cs="宋体"/>
          <w:sz w:val="22"/>
          <w:szCs w:val="22"/>
        </w:rPr>
        <w:t>附件二  投标报价一览表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_Toc24698 \h </w:instrText>
      </w:r>
      <w:r>
        <w:rPr>
          <w:rFonts w:hint="eastAsia" w:ascii="宋体" w:hAnsi="宋体" w:cs="宋体"/>
          <w:sz w:val="22"/>
          <w:szCs w:val="22"/>
        </w:rPr>
        <w:fldChar w:fldCharType="separate"/>
      </w:r>
      <w:r>
        <w:rPr>
          <w:rFonts w:hint="eastAsia" w:ascii="宋体" w:hAnsi="宋体" w:cs="宋体"/>
          <w:sz w:val="22"/>
          <w:szCs w:val="22"/>
        </w:rPr>
        <w:t>20</w:t>
      </w:r>
      <w:r>
        <w:rPr>
          <w:rFonts w:hint="eastAsia" w:ascii="宋体" w:hAnsi="宋体" w:cs="宋体"/>
          <w:sz w:val="22"/>
          <w:szCs w:val="22"/>
        </w:rPr>
        <w:fldChar w:fldCharType="end"/>
      </w:r>
      <w:r>
        <w:rPr>
          <w:rFonts w:hint="eastAsia" w:ascii="宋体" w:hAnsi="宋体" w:cs="宋体"/>
          <w:caps/>
          <w:sz w:val="22"/>
          <w:szCs w:val="22"/>
        </w:rPr>
        <w:fldChar w:fldCharType="end"/>
      </w:r>
    </w:p>
    <w:p w14:paraId="10EF5DAD">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_Toc25037 </w:instrText>
      </w:r>
      <w:r>
        <w:rPr>
          <w:rFonts w:hint="eastAsia" w:ascii="宋体" w:hAnsi="宋体" w:cs="宋体"/>
          <w:caps/>
          <w:sz w:val="22"/>
          <w:szCs w:val="22"/>
        </w:rPr>
        <w:fldChar w:fldCharType="separate"/>
      </w:r>
      <w:r>
        <w:rPr>
          <w:rFonts w:hint="eastAsia" w:ascii="宋体" w:hAnsi="宋体" w:cs="宋体"/>
          <w:sz w:val="22"/>
          <w:szCs w:val="22"/>
        </w:rPr>
        <w:t>附件三  投标分项报价表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_Toc25037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caps/>
          <w:sz w:val="22"/>
          <w:szCs w:val="22"/>
        </w:rPr>
        <w:fldChar w:fldCharType="end"/>
      </w:r>
    </w:p>
    <w:p w14:paraId="18B253DF">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_Toc25105 </w:instrText>
      </w:r>
      <w:r>
        <w:rPr>
          <w:rFonts w:hint="eastAsia" w:ascii="宋体" w:hAnsi="宋体" w:cs="宋体"/>
          <w:caps/>
          <w:sz w:val="22"/>
          <w:szCs w:val="22"/>
        </w:rPr>
        <w:fldChar w:fldCharType="separate"/>
      </w:r>
      <w:r>
        <w:rPr>
          <w:rFonts w:hint="eastAsia" w:ascii="宋体" w:hAnsi="宋体" w:cs="宋体"/>
          <w:sz w:val="22"/>
          <w:szCs w:val="22"/>
        </w:rPr>
        <w:t>附件四  资格证明文件</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_Toc25105 \h </w:instrText>
      </w:r>
      <w:r>
        <w:rPr>
          <w:rFonts w:hint="eastAsia" w:ascii="宋体" w:hAnsi="宋体" w:cs="宋体"/>
          <w:sz w:val="22"/>
          <w:szCs w:val="22"/>
        </w:rPr>
        <w:fldChar w:fldCharType="separate"/>
      </w:r>
      <w:r>
        <w:rPr>
          <w:rFonts w:hint="eastAsia" w:ascii="宋体" w:hAnsi="宋体" w:cs="宋体"/>
          <w:sz w:val="22"/>
          <w:szCs w:val="22"/>
        </w:rPr>
        <w:t>22</w:t>
      </w:r>
      <w:r>
        <w:rPr>
          <w:rFonts w:hint="eastAsia" w:ascii="宋体" w:hAnsi="宋体" w:cs="宋体"/>
          <w:sz w:val="22"/>
          <w:szCs w:val="22"/>
        </w:rPr>
        <w:fldChar w:fldCharType="end"/>
      </w:r>
      <w:r>
        <w:rPr>
          <w:rFonts w:hint="eastAsia" w:ascii="宋体" w:hAnsi="宋体" w:cs="宋体"/>
          <w:caps/>
          <w:sz w:val="22"/>
          <w:szCs w:val="22"/>
        </w:rPr>
        <w:fldChar w:fldCharType="end"/>
      </w:r>
    </w:p>
    <w:p w14:paraId="382563D6">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_Toc30269 </w:instrText>
      </w:r>
      <w:r>
        <w:rPr>
          <w:rFonts w:hint="eastAsia" w:ascii="宋体" w:hAnsi="宋体" w:cs="宋体"/>
          <w:caps/>
          <w:sz w:val="22"/>
          <w:szCs w:val="22"/>
        </w:rPr>
        <w:fldChar w:fldCharType="separate"/>
      </w:r>
      <w:r>
        <w:rPr>
          <w:rFonts w:hint="eastAsia" w:ascii="宋体" w:hAnsi="宋体" w:cs="宋体"/>
          <w:sz w:val="22"/>
          <w:szCs w:val="22"/>
        </w:rPr>
        <w:t>附件五  商务条款、技术规格偏离表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_Toc30269 \h </w:instrText>
      </w:r>
      <w:r>
        <w:rPr>
          <w:rFonts w:hint="eastAsia" w:ascii="宋体" w:hAnsi="宋体" w:cs="宋体"/>
          <w:sz w:val="22"/>
          <w:szCs w:val="22"/>
        </w:rPr>
        <w:fldChar w:fldCharType="separate"/>
      </w:r>
      <w:r>
        <w:rPr>
          <w:rFonts w:hint="eastAsia" w:ascii="宋体" w:hAnsi="宋体" w:cs="宋体"/>
          <w:sz w:val="22"/>
          <w:szCs w:val="22"/>
        </w:rPr>
        <w:t>25</w:t>
      </w:r>
      <w:r>
        <w:rPr>
          <w:rFonts w:hint="eastAsia" w:ascii="宋体" w:hAnsi="宋体" w:cs="宋体"/>
          <w:sz w:val="22"/>
          <w:szCs w:val="22"/>
        </w:rPr>
        <w:fldChar w:fldCharType="end"/>
      </w:r>
      <w:r>
        <w:rPr>
          <w:rFonts w:hint="eastAsia" w:ascii="宋体" w:hAnsi="宋体" w:cs="宋体"/>
          <w:caps/>
          <w:sz w:val="22"/>
          <w:szCs w:val="22"/>
        </w:rPr>
        <w:fldChar w:fldCharType="end"/>
      </w:r>
    </w:p>
    <w:p w14:paraId="22E4057E">
      <w:pPr>
        <w:pStyle w:val="37"/>
        <w:tabs>
          <w:tab w:val="right" w:leader="dot" w:pos="9638"/>
        </w:tabs>
        <w:rPr>
          <w:rFonts w:hint="eastAsia" w:ascii="宋体" w:hAnsi="宋体" w:cs="宋体"/>
          <w:sz w:val="22"/>
          <w:szCs w:val="22"/>
        </w:rPr>
      </w:pPr>
      <w:r>
        <w:rPr>
          <w:rFonts w:hint="eastAsia" w:ascii="宋体" w:hAnsi="宋体" w:cs="宋体"/>
          <w:caps/>
          <w:sz w:val="22"/>
          <w:szCs w:val="22"/>
        </w:rPr>
        <w:fldChar w:fldCharType="begin"/>
      </w:r>
      <w:r>
        <w:rPr>
          <w:rFonts w:hint="eastAsia" w:ascii="宋体" w:hAnsi="宋体" w:cs="宋体"/>
          <w:caps/>
          <w:sz w:val="22"/>
          <w:szCs w:val="22"/>
        </w:rPr>
        <w:instrText xml:space="preserve"> HYPERLINK \l _Toc21947 </w:instrText>
      </w:r>
      <w:r>
        <w:rPr>
          <w:rFonts w:hint="eastAsia" w:ascii="宋体" w:hAnsi="宋体" w:cs="宋体"/>
          <w:caps/>
          <w:sz w:val="22"/>
          <w:szCs w:val="22"/>
        </w:rPr>
        <w:fldChar w:fldCharType="separate"/>
      </w:r>
      <w:r>
        <w:rPr>
          <w:rFonts w:hint="eastAsia" w:ascii="宋体" w:hAnsi="宋体" w:cs="宋体"/>
          <w:sz w:val="22"/>
          <w:szCs w:val="22"/>
        </w:rPr>
        <w:t>附件六  货物成套供货清单</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_Toc21947 \h </w:instrText>
      </w:r>
      <w:r>
        <w:rPr>
          <w:rFonts w:hint="eastAsia" w:ascii="宋体" w:hAnsi="宋体" w:cs="宋体"/>
          <w:sz w:val="22"/>
          <w:szCs w:val="22"/>
        </w:rPr>
        <w:fldChar w:fldCharType="separate"/>
      </w:r>
      <w:r>
        <w:rPr>
          <w:rFonts w:hint="eastAsia" w:ascii="宋体" w:hAnsi="宋体" w:cs="宋体"/>
          <w:sz w:val="22"/>
          <w:szCs w:val="22"/>
        </w:rPr>
        <w:t>26</w:t>
      </w:r>
      <w:r>
        <w:rPr>
          <w:rFonts w:hint="eastAsia" w:ascii="宋体" w:hAnsi="宋体" w:cs="宋体"/>
          <w:sz w:val="22"/>
          <w:szCs w:val="22"/>
        </w:rPr>
        <w:fldChar w:fldCharType="end"/>
      </w:r>
      <w:r>
        <w:rPr>
          <w:rFonts w:hint="eastAsia" w:ascii="宋体" w:hAnsi="宋体" w:cs="宋体"/>
          <w:caps/>
          <w:sz w:val="22"/>
          <w:szCs w:val="22"/>
        </w:rPr>
        <w:fldChar w:fldCharType="end"/>
      </w:r>
    </w:p>
    <w:p w14:paraId="495C54FB">
      <w:pPr>
        <w:pStyle w:val="31"/>
        <w:tabs>
          <w:tab w:val="right" w:leader="dot" w:pos="9638"/>
        </w:tabs>
        <w:rPr>
          <w:rFonts w:hint="eastAsia" w:ascii="宋体" w:hAnsi="宋体" w:cs="宋体"/>
          <w:b w:val="0"/>
          <w:bCs w:val="0"/>
          <w:sz w:val="22"/>
          <w:szCs w:val="22"/>
        </w:rPr>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HYPERLINK \l _Toc32076 </w:instrText>
      </w:r>
      <w:r>
        <w:rPr>
          <w:rFonts w:hint="eastAsia" w:ascii="宋体" w:hAnsi="宋体" w:cs="宋体"/>
          <w:b w:val="0"/>
          <w:bCs w:val="0"/>
          <w:caps w:val="0"/>
          <w:sz w:val="22"/>
          <w:szCs w:val="22"/>
        </w:rPr>
        <w:fldChar w:fldCharType="separate"/>
      </w:r>
      <w:r>
        <w:rPr>
          <w:rFonts w:hint="eastAsia" w:ascii="宋体" w:hAnsi="宋体" w:cs="宋体"/>
          <w:b w:val="0"/>
          <w:bCs w:val="0"/>
          <w:sz w:val="22"/>
          <w:szCs w:val="22"/>
        </w:rPr>
        <w:t>第四部分   采购内容及要求</w:t>
      </w:r>
      <w:r>
        <w:rPr>
          <w:rFonts w:hint="eastAsia" w:ascii="宋体" w:hAnsi="宋体" w:cs="宋体"/>
          <w:b w:val="0"/>
          <w:bCs w:val="0"/>
          <w:sz w:val="22"/>
          <w:szCs w:val="22"/>
        </w:rPr>
        <w:tab/>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PAGEREF _Toc32076 \h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27</w:t>
      </w:r>
      <w:r>
        <w:rPr>
          <w:rFonts w:hint="eastAsia" w:ascii="宋体" w:hAnsi="宋体" w:cs="宋体"/>
          <w:b w:val="0"/>
          <w:bCs w:val="0"/>
          <w:sz w:val="22"/>
          <w:szCs w:val="22"/>
        </w:rPr>
        <w:fldChar w:fldCharType="end"/>
      </w:r>
      <w:r>
        <w:rPr>
          <w:rFonts w:hint="eastAsia" w:ascii="宋体" w:hAnsi="宋体" w:cs="宋体"/>
          <w:b w:val="0"/>
          <w:bCs w:val="0"/>
          <w:caps w:val="0"/>
          <w:sz w:val="22"/>
          <w:szCs w:val="22"/>
        </w:rPr>
        <w:fldChar w:fldCharType="end"/>
      </w:r>
    </w:p>
    <w:p w14:paraId="67D7AD88">
      <w:pPr>
        <w:pStyle w:val="31"/>
        <w:tabs>
          <w:tab w:val="right" w:leader="dot" w:pos="9638"/>
        </w:tabs>
        <w:rPr>
          <w:rFonts w:hint="eastAsia" w:ascii="宋体" w:hAnsi="宋体" w:cs="宋体"/>
          <w:b w:val="0"/>
          <w:bCs w:val="0"/>
          <w:sz w:val="22"/>
          <w:szCs w:val="22"/>
        </w:rPr>
      </w:pPr>
      <w:r>
        <w:rPr>
          <w:rFonts w:hint="eastAsia" w:ascii="宋体" w:hAnsi="宋体" w:cs="宋体"/>
          <w:b w:val="0"/>
          <w:bCs w:val="0"/>
          <w:caps w:val="0"/>
          <w:sz w:val="22"/>
          <w:szCs w:val="22"/>
        </w:rPr>
        <w:fldChar w:fldCharType="begin"/>
      </w:r>
      <w:r>
        <w:rPr>
          <w:rFonts w:hint="eastAsia" w:ascii="宋体" w:hAnsi="宋体" w:cs="宋体"/>
          <w:b w:val="0"/>
          <w:bCs w:val="0"/>
          <w:caps w:val="0"/>
          <w:sz w:val="22"/>
          <w:szCs w:val="22"/>
        </w:rPr>
        <w:instrText xml:space="preserve"> HYPERLINK \l _Toc31443 </w:instrText>
      </w:r>
      <w:r>
        <w:rPr>
          <w:rFonts w:hint="eastAsia" w:ascii="宋体" w:hAnsi="宋体" w:cs="宋体"/>
          <w:b w:val="0"/>
          <w:bCs w:val="0"/>
          <w:caps w:val="0"/>
          <w:sz w:val="22"/>
          <w:szCs w:val="22"/>
        </w:rPr>
        <w:fldChar w:fldCharType="separate"/>
      </w:r>
      <w:r>
        <w:rPr>
          <w:rFonts w:hint="eastAsia" w:ascii="宋体" w:hAnsi="宋体" w:cs="宋体"/>
          <w:b w:val="0"/>
          <w:bCs w:val="0"/>
          <w:sz w:val="22"/>
          <w:szCs w:val="22"/>
        </w:rPr>
        <w:t>第五部分   评标原则及方法</w:t>
      </w:r>
      <w:r>
        <w:rPr>
          <w:rFonts w:hint="eastAsia" w:ascii="宋体" w:hAnsi="宋体" w:cs="宋体"/>
          <w:b w:val="0"/>
          <w:bCs w:val="0"/>
          <w:sz w:val="22"/>
          <w:szCs w:val="22"/>
        </w:rPr>
        <w:tab/>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PAGEREF _Toc31443 \h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30</w:t>
      </w:r>
      <w:r>
        <w:rPr>
          <w:rFonts w:hint="eastAsia" w:ascii="宋体" w:hAnsi="宋体" w:cs="宋体"/>
          <w:b w:val="0"/>
          <w:bCs w:val="0"/>
          <w:sz w:val="22"/>
          <w:szCs w:val="22"/>
        </w:rPr>
        <w:fldChar w:fldCharType="end"/>
      </w:r>
      <w:r>
        <w:rPr>
          <w:rFonts w:hint="eastAsia" w:ascii="宋体" w:hAnsi="宋体" w:cs="宋体"/>
          <w:b w:val="0"/>
          <w:bCs w:val="0"/>
          <w:caps w:val="0"/>
          <w:sz w:val="22"/>
          <w:szCs w:val="22"/>
        </w:rPr>
        <w:fldChar w:fldCharType="end"/>
      </w:r>
    </w:p>
    <w:p w14:paraId="5E79B036">
      <w:pPr>
        <w:spacing w:line="360" w:lineRule="exact"/>
        <w:rPr>
          <w:rFonts w:ascii="宋体" w:hAnsi="宋体" w:cs="宋体"/>
          <w:b/>
          <w:sz w:val="22"/>
          <w:szCs w:val="22"/>
          <w:u w:val="single"/>
        </w:rPr>
      </w:pPr>
      <w:r>
        <w:rPr>
          <w:rFonts w:hint="eastAsia" w:ascii="宋体" w:hAnsi="宋体" w:cs="宋体"/>
          <w:caps/>
          <w:sz w:val="22"/>
          <w:szCs w:val="22"/>
        </w:rPr>
        <w:fldChar w:fldCharType="end"/>
      </w:r>
      <w:r>
        <w:rPr>
          <w:rFonts w:hint="eastAsia" w:ascii="宋体" w:hAnsi="宋体" w:cs="宋体"/>
          <w:b/>
          <w:sz w:val="22"/>
          <w:szCs w:val="22"/>
          <w:u w:val="single"/>
        </w:rPr>
        <w:t>备注：采购文件中带“</w:t>
      </w:r>
      <w:r>
        <w:rPr>
          <w:rFonts w:hint="eastAsia" w:ascii="宋体" w:hAnsi="宋体" w:cs="宋体"/>
          <w:bCs/>
          <w:sz w:val="22"/>
          <w:szCs w:val="22"/>
          <w:u w:val="single"/>
        </w:rPr>
        <w:t>▲</w:t>
      </w:r>
      <w:r>
        <w:rPr>
          <w:rFonts w:hint="eastAsia" w:ascii="宋体" w:hAnsi="宋体" w:cs="宋体"/>
          <w:b/>
          <w:sz w:val="22"/>
          <w:szCs w:val="22"/>
          <w:u w:val="single"/>
        </w:rPr>
        <w:t>”并加下划线的为实质性要求或条款,着重提醒各投标人注意（不响应“</w:t>
      </w:r>
      <w:r>
        <w:rPr>
          <w:rFonts w:hint="eastAsia" w:ascii="宋体" w:hAnsi="宋体" w:cs="宋体"/>
          <w:bCs/>
          <w:sz w:val="22"/>
          <w:szCs w:val="22"/>
          <w:u w:val="single"/>
        </w:rPr>
        <w:t>▲</w:t>
      </w:r>
      <w:r>
        <w:rPr>
          <w:rFonts w:hint="eastAsia" w:ascii="宋体" w:hAnsi="宋体" w:cs="宋体"/>
          <w:b/>
          <w:sz w:val="22"/>
          <w:szCs w:val="22"/>
          <w:u w:val="single"/>
        </w:rPr>
        <w:t>”条款的作无效标处理）；带下划线的或者带深色底纹的为采购文件的重要内容，请各投标人审慎阅读。请认真查看采购文件中的每一个条款及要求，因误读采购文件而造成的后果，采购人概不负责。</w:t>
      </w:r>
    </w:p>
    <w:p w14:paraId="5B16BACC">
      <w:pPr>
        <w:spacing w:line="360" w:lineRule="exact"/>
        <w:rPr>
          <w:rFonts w:hint="eastAsia" w:ascii="宋体" w:hAnsi="宋体" w:cs="宋体"/>
          <w:b/>
          <w:sz w:val="22"/>
          <w:szCs w:val="22"/>
          <w:u w:val="single"/>
        </w:rPr>
      </w:pPr>
    </w:p>
    <w:p w14:paraId="62DBC784">
      <w:pPr>
        <w:spacing w:line="440" w:lineRule="exact"/>
        <w:rPr>
          <w:rFonts w:hint="eastAsia" w:ascii="宋体" w:hAnsi="宋体" w:cs="宋体"/>
          <w:b/>
          <w:sz w:val="22"/>
          <w:szCs w:val="22"/>
          <w:u w:val="single"/>
        </w:rPr>
      </w:pPr>
    </w:p>
    <w:p w14:paraId="450615CF">
      <w:pPr>
        <w:spacing w:line="440" w:lineRule="exact"/>
        <w:rPr>
          <w:rFonts w:hint="eastAsia" w:ascii="宋体" w:hAnsi="宋体" w:cs="宋体"/>
          <w:b/>
          <w:sz w:val="22"/>
          <w:szCs w:val="22"/>
          <w:u w:val="single"/>
        </w:rPr>
      </w:pPr>
    </w:p>
    <w:p w14:paraId="6BF25353">
      <w:pPr>
        <w:spacing w:line="360" w:lineRule="exact"/>
        <w:ind w:right="110"/>
        <w:rPr>
          <w:rFonts w:hint="eastAsia" w:ascii="宋体" w:hAnsi="宋体" w:cs="宋体"/>
          <w:b/>
          <w:sz w:val="22"/>
          <w:szCs w:val="22"/>
          <w:u w:val="single"/>
        </w:rPr>
      </w:pPr>
    </w:p>
    <w:p w14:paraId="74A1AA37">
      <w:pPr>
        <w:spacing w:line="360" w:lineRule="exact"/>
        <w:ind w:right="110"/>
        <w:rPr>
          <w:rFonts w:hint="eastAsia" w:ascii="宋体" w:hAnsi="宋体" w:cs="宋体"/>
          <w:b/>
          <w:sz w:val="22"/>
          <w:szCs w:val="22"/>
          <w:u w:val="single"/>
        </w:rPr>
      </w:pPr>
    </w:p>
    <w:p w14:paraId="0348B3AD">
      <w:pPr>
        <w:keepNext/>
        <w:keepLines/>
        <w:adjustRightInd w:val="0"/>
        <w:snapToGrid w:val="0"/>
        <w:spacing w:line="360" w:lineRule="auto"/>
        <w:jc w:val="center"/>
        <w:outlineLvl w:val="0"/>
        <w:rPr>
          <w:rFonts w:hint="eastAsia" w:ascii="宋体" w:hAnsi="宋体" w:cs="宋体"/>
          <w:b/>
          <w:kern w:val="44"/>
          <w:sz w:val="32"/>
          <w:szCs w:val="32"/>
        </w:rPr>
      </w:pPr>
      <w:bookmarkStart w:id="3" w:name="_Toc230773773"/>
      <w:bookmarkStart w:id="4" w:name="_Toc380571883"/>
      <w:r>
        <w:rPr>
          <w:rFonts w:hint="eastAsia" w:hAnsi="宋体" w:cs="宋体"/>
          <w:sz w:val="32"/>
          <w:szCs w:val="32"/>
        </w:rPr>
        <w:br w:type="page"/>
      </w:r>
      <w:bookmarkEnd w:id="3"/>
      <w:bookmarkEnd w:id="4"/>
      <w:bookmarkStart w:id="5" w:name="_Toc2433"/>
      <w:bookmarkStart w:id="6" w:name="_Toc29839"/>
      <w:bookmarkStart w:id="7" w:name="_Toc3394"/>
      <w:bookmarkStart w:id="71" w:name="_GoBack"/>
      <w:r>
        <w:rPr>
          <w:rFonts w:hint="eastAsia" w:ascii="宋体" w:hAnsi="宋体" w:cs="宋体"/>
          <w:b/>
          <w:kern w:val="44"/>
          <w:sz w:val="32"/>
          <w:szCs w:val="32"/>
        </w:rPr>
        <w:t>温州市交运集团所属温州交运集团城际客运有限公司关于4辆轻型客车项目</w:t>
      </w:r>
      <w:r>
        <w:rPr>
          <w:rFonts w:hint="eastAsia" w:ascii="宋体" w:hAnsi="宋体" w:cs="宋体"/>
          <w:b/>
          <w:kern w:val="44"/>
          <w:sz w:val="32"/>
          <w:szCs w:val="32"/>
          <w:lang w:eastAsia="zh-CN"/>
        </w:rPr>
        <w:t>（</w:t>
      </w:r>
      <w:r>
        <w:rPr>
          <w:rFonts w:hint="eastAsia" w:ascii="宋体" w:hAnsi="宋体" w:cs="宋体"/>
          <w:b/>
          <w:kern w:val="44"/>
          <w:sz w:val="32"/>
          <w:szCs w:val="32"/>
          <w:lang w:val="en-US" w:eastAsia="zh-CN"/>
        </w:rPr>
        <w:t>自主</w:t>
      </w:r>
      <w:r>
        <w:rPr>
          <w:rFonts w:hint="eastAsia" w:ascii="宋体" w:hAnsi="宋体" w:cs="宋体"/>
          <w:b/>
          <w:kern w:val="44"/>
          <w:sz w:val="32"/>
          <w:szCs w:val="32"/>
          <w:lang w:eastAsia="zh-CN"/>
        </w:rPr>
        <w:t>）</w:t>
      </w:r>
      <w:r>
        <w:rPr>
          <w:rFonts w:hint="eastAsia" w:ascii="宋体" w:hAnsi="宋体" w:cs="宋体"/>
          <w:b/>
          <w:kern w:val="44"/>
          <w:sz w:val="32"/>
          <w:szCs w:val="32"/>
        </w:rPr>
        <w:t>的采购公告</w:t>
      </w:r>
      <w:bookmarkEnd w:id="5"/>
    </w:p>
    <w:p w14:paraId="3DE44262">
      <w:pPr>
        <w:widowControl/>
        <w:spacing w:line="440" w:lineRule="exact"/>
        <w:ind w:firstLine="440" w:firstLineChars="200"/>
        <w:rPr>
          <w:rFonts w:hint="eastAsia" w:ascii="宋体" w:hAnsi="宋体" w:cs="宋体"/>
          <w:kern w:val="0"/>
          <w:sz w:val="22"/>
          <w:szCs w:val="22"/>
        </w:rPr>
      </w:pPr>
      <w:r>
        <w:rPr>
          <w:rFonts w:hint="eastAsia" w:ascii="宋体" w:hAnsi="宋体" w:cs="宋体"/>
          <w:kern w:val="0"/>
          <w:sz w:val="22"/>
          <w:szCs w:val="22"/>
        </w:rPr>
        <w:t>根据《温州市市属国有企业采购管理办法》（温国资委〔2024〕51号文件）等有关法律、法规的规定，</w:t>
      </w:r>
      <w:r>
        <w:rPr>
          <w:rFonts w:hint="eastAsia" w:ascii="宋体" w:hAnsi="宋体" w:cs="宋体"/>
          <w:kern w:val="0"/>
          <w:sz w:val="22"/>
          <w:szCs w:val="22"/>
          <w:u w:val="single"/>
        </w:rPr>
        <w:t>浙江众立工程项目管理有限公司</w:t>
      </w:r>
      <w:r>
        <w:rPr>
          <w:rFonts w:hint="eastAsia" w:ascii="宋体" w:hAnsi="宋体" w:cs="宋体"/>
          <w:kern w:val="0"/>
          <w:sz w:val="22"/>
          <w:szCs w:val="22"/>
        </w:rPr>
        <w:t>受</w:t>
      </w:r>
      <w:r>
        <w:rPr>
          <w:rFonts w:hint="eastAsia" w:ascii="宋体" w:hAnsi="宋体" w:cs="宋体"/>
          <w:kern w:val="0"/>
          <w:sz w:val="22"/>
          <w:szCs w:val="22"/>
          <w:u w:val="single"/>
        </w:rPr>
        <w:t>温州交运集团城际客运有限公司</w:t>
      </w:r>
      <w:r>
        <w:rPr>
          <w:rFonts w:hint="eastAsia" w:ascii="宋体" w:hAnsi="宋体" w:cs="宋体"/>
          <w:kern w:val="0"/>
          <w:sz w:val="22"/>
          <w:szCs w:val="22"/>
        </w:rPr>
        <w:t>委托，就</w:t>
      </w:r>
      <w:r>
        <w:rPr>
          <w:rFonts w:hint="eastAsia" w:ascii="宋体" w:hAnsi="宋体" w:cs="宋体"/>
          <w:kern w:val="0"/>
          <w:sz w:val="22"/>
          <w:szCs w:val="22"/>
          <w:u w:val="single"/>
        </w:rPr>
        <w:t>4辆轻型客车</w:t>
      </w:r>
      <w:r>
        <w:rPr>
          <w:rFonts w:hint="eastAsia" w:ascii="宋体" w:hAnsi="宋体" w:cs="宋体"/>
          <w:kern w:val="0"/>
          <w:sz w:val="22"/>
          <w:szCs w:val="22"/>
        </w:rPr>
        <w:t>项目以</w:t>
      </w:r>
      <w:r>
        <w:rPr>
          <w:rFonts w:hint="eastAsia" w:ascii="宋体" w:hAnsi="宋体" w:cs="宋体"/>
          <w:kern w:val="0"/>
          <w:sz w:val="22"/>
          <w:szCs w:val="22"/>
          <w:u w:val="single"/>
        </w:rPr>
        <w:t>公开招标</w:t>
      </w:r>
      <w:r>
        <w:rPr>
          <w:rFonts w:hint="eastAsia" w:ascii="宋体" w:hAnsi="宋体" w:cs="宋体"/>
          <w:kern w:val="0"/>
          <w:sz w:val="22"/>
          <w:szCs w:val="22"/>
        </w:rPr>
        <w:t>方式进行采购，欢迎国内合格的供应商前来投标。</w:t>
      </w:r>
    </w:p>
    <w:p w14:paraId="66C405F4">
      <w:pPr>
        <w:widowControl/>
        <w:spacing w:line="440" w:lineRule="exact"/>
        <w:rPr>
          <w:rFonts w:hint="eastAsia" w:ascii="宋体" w:hAnsi="宋体" w:cs="宋体"/>
          <w:kern w:val="0"/>
          <w:sz w:val="22"/>
          <w:szCs w:val="22"/>
        </w:rPr>
      </w:pPr>
      <w:r>
        <w:rPr>
          <w:rFonts w:hint="eastAsia" w:ascii="宋体" w:hAnsi="宋体" w:cs="宋体"/>
          <w:b/>
          <w:bCs/>
          <w:kern w:val="0"/>
          <w:sz w:val="22"/>
          <w:szCs w:val="22"/>
        </w:rPr>
        <w:t>一、采购项目编号：</w:t>
      </w:r>
      <w:r>
        <w:rPr>
          <w:rFonts w:hint="eastAsia" w:ascii="宋体" w:hAnsi="宋体" w:cs="宋体"/>
          <w:kern w:val="0"/>
          <w:sz w:val="22"/>
          <w:szCs w:val="22"/>
        </w:rPr>
        <w:t>WGSS-JYJT-Z-2025036</w:t>
      </w:r>
    </w:p>
    <w:p w14:paraId="1D320593">
      <w:pPr>
        <w:widowControl/>
        <w:spacing w:line="440" w:lineRule="exact"/>
        <w:rPr>
          <w:rFonts w:hint="eastAsia" w:ascii="宋体" w:hAnsi="宋体" w:cs="宋体"/>
          <w:b/>
          <w:bCs/>
          <w:kern w:val="0"/>
          <w:sz w:val="22"/>
          <w:szCs w:val="22"/>
        </w:rPr>
      </w:pPr>
      <w:r>
        <w:rPr>
          <w:rFonts w:hint="eastAsia" w:ascii="宋体" w:hAnsi="宋体" w:cs="宋体"/>
          <w:b/>
          <w:bCs/>
          <w:kern w:val="0"/>
          <w:sz w:val="22"/>
          <w:szCs w:val="22"/>
        </w:rPr>
        <w:t>二、项目性质：</w:t>
      </w:r>
      <w:r>
        <w:rPr>
          <w:rFonts w:hint="eastAsia" w:ascii="宋体" w:hAnsi="宋体" w:cs="宋体"/>
          <w:kern w:val="0"/>
          <w:sz w:val="22"/>
          <w:szCs w:val="22"/>
        </w:rPr>
        <w:t>国企采购（非政府采购）</w:t>
      </w:r>
    </w:p>
    <w:p w14:paraId="4DE4AE23">
      <w:pPr>
        <w:widowControl/>
        <w:spacing w:line="440" w:lineRule="exact"/>
        <w:jc w:val="left"/>
        <w:rPr>
          <w:rFonts w:hint="eastAsia" w:ascii="宋体" w:hAnsi="宋体" w:cs="宋体"/>
          <w:kern w:val="0"/>
          <w:sz w:val="22"/>
          <w:szCs w:val="22"/>
        </w:rPr>
      </w:pPr>
      <w:r>
        <w:rPr>
          <w:rFonts w:hint="eastAsia" w:ascii="宋体" w:hAnsi="宋体" w:cs="宋体"/>
          <w:b/>
          <w:kern w:val="0"/>
          <w:sz w:val="22"/>
          <w:szCs w:val="22"/>
        </w:rPr>
        <w:t>三、采购项目概况</w:t>
      </w:r>
      <w:r>
        <w:rPr>
          <w:rFonts w:hint="eastAsia" w:ascii="宋体" w:hAnsi="宋体" w:cs="宋体"/>
          <w:kern w:val="0"/>
          <w:sz w:val="22"/>
          <w:szCs w:val="22"/>
        </w:rPr>
        <w:t>：（详见附件采购文件）</w:t>
      </w:r>
    </w:p>
    <w:tbl>
      <w:tblPr>
        <w:tblStyle w:val="45"/>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309"/>
        <w:gridCol w:w="4783"/>
        <w:gridCol w:w="1723"/>
      </w:tblGrid>
      <w:tr w14:paraId="0AE8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2" w:type="dxa"/>
            <w:noWrap w:val="0"/>
            <w:vAlign w:val="center"/>
          </w:tcPr>
          <w:p w14:paraId="62B286A1">
            <w:pPr>
              <w:keepNext w:val="0"/>
              <w:keepLines w:val="0"/>
              <w:suppressLineNumbers w:val="0"/>
              <w:spacing w:before="0" w:beforeAutospacing="0" w:after="0" w:afterAutospacing="0" w:line="360" w:lineRule="exact"/>
              <w:ind w:left="0" w:right="0"/>
              <w:jc w:val="center"/>
              <w:rPr>
                <w:rFonts w:hint="eastAsia" w:ascii="宋体" w:hAnsi="宋体" w:cs="宋体"/>
                <w:sz w:val="22"/>
                <w:szCs w:val="22"/>
              </w:rPr>
            </w:pPr>
            <w:r>
              <w:rPr>
                <w:rFonts w:hint="eastAsia" w:ascii="宋体" w:hAnsi="宋体" w:cs="宋体"/>
                <w:sz w:val="22"/>
                <w:szCs w:val="22"/>
              </w:rPr>
              <w:t>序号</w:t>
            </w:r>
          </w:p>
        </w:tc>
        <w:tc>
          <w:tcPr>
            <w:tcW w:w="2309" w:type="dxa"/>
            <w:noWrap w:val="0"/>
            <w:vAlign w:val="center"/>
          </w:tcPr>
          <w:p w14:paraId="72DBF47F">
            <w:pPr>
              <w:keepNext w:val="0"/>
              <w:keepLines w:val="0"/>
              <w:suppressLineNumbers w:val="0"/>
              <w:spacing w:before="0" w:beforeAutospacing="0" w:after="0" w:afterAutospacing="0" w:line="360" w:lineRule="exact"/>
              <w:ind w:left="0" w:right="0"/>
              <w:jc w:val="center"/>
              <w:rPr>
                <w:rFonts w:hint="eastAsia" w:ascii="宋体" w:hAnsi="宋体" w:cs="宋体"/>
                <w:sz w:val="22"/>
                <w:szCs w:val="22"/>
              </w:rPr>
            </w:pPr>
            <w:r>
              <w:rPr>
                <w:rFonts w:hint="eastAsia" w:ascii="宋体" w:hAnsi="宋体" w:cs="宋体"/>
                <w:sz w:val="22"/>
                <w:szCs w:val="22"/>
              </w:rPr>
              <w:t>项目名称</w:t>
            </w:r>
          </w:p>
        </w:tc>
        <w:tc>
          <w:tcPr>
            <w:tcW w:w="4783" w:type="dxa"/>
            <w:noWrap w:val="0"/>
            <w:vAlign w:val="center"/>
          </w:tcPr>
          <w:p w14:paraId="7C83987B">
            <w:pPr>
              <w:keepNext w:val="0"/>
              <w:keepLines w:val="0"/>
              <w:suppressLineNumbers w:val="0"/>
              <w:spacing w:before="0" w:beforeAutospacing="0" w:after="0" w:afterAutospacing="0" w:line="360" w:lineRule="exact"/>
              <w:ind w:left="0" w:right="0"/>
              <w:jc w:val="center"/>
              <w:rPr>
                <w:rFonts w:hint="eastAsia" w:ascii="宋体" w:hAnsi="宋体" w:cs="宋体"/>
                <w:sz w:val="22"/>
                <w:szCs w:val="22"/>
              </w:rPr>
            </w:pPr>
            <w:r>
              <w:rPr>
                <w:rFonts w:hint="eastAsia" w:ascii="宋体" w:hAnsi="宋体" w:cs="宋体"/>
                <w:sz w:val="22"/>
                <w:szCs w:val="22"/>
              </w:rPr>
              <w:t>主要采购内容</w:t>
            </w:r>
          </w:p>
        </w:tc>
        <w:tc>
          <w:tcPr>
            <w:tcW w:w="1723" w:type="dxa"/>
            <w:noWrap w:val="0"/>
            <w:vAlign w:val="center"/>
          </w:tcPr>
          <w:p w14:paraId="3B19AEB1">
            <w:pPr>
              <w:keepNext w:val="0"/>
              <w:keepLines w:val="0"/>
              <w:suppressLineNumbers w:val="0"/>
              <w:spacing w:before="0" w:beforeAutospacing="0" w:after="0" w:afterAutospacing="0" w:line="360" w:lineRule="exact"/>
              <w:ind w:left="0" w:right="0"/>
              <w:jc w:val="center"/>
              <w:rPr>
                <w:rFonts w:hint="eastAsia" w:ascii="宋体" w:hAnsi="宋体" w:cs="宋体"/>
                <w:sz w:val="22"/>
                <w:szCs w:val="22"/>
              </w:rPr>
            </w:pPr>
            <w:r>
              <w:rPr>
                <w:rFonts w:hint="eastAsia" w:ascii="宋体" w:hAnsi="宋体" w:cs="宋体"/>
                <w:sz w:val="22"/>
                <w:szCs w:val="22"/>
              </w:rPr>
              <w:t>预算</w:t>
            </w:r>
          </w:p>
        </w:tc>
      </w:tr>
      <w:tr w14:paraId="39EA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02" w:type="dxa"/>
            <w:noWrap w:val="0"/>
            <w:vAlign w:val="center"/>
          </w:tcPr>
          <w:p w14:paraId="4B090510">
            <w:pPr>
              <w:keepNext w:val="0"/>
              <w:keepLines w:val="0"/>
              <w:suppressLineNumbers w:val="0"/>
              <w:spacing w:before="0" w:beforeAutospacing="0" w:after="0" w:afterAutospacing="0" w:line="360" w:lineRule="exact"/>
              <w:ind w:left="0" w:right="0"/>
              <w:jc w:val="center"/>
              <w:rPr>
                <w:rFonts w:hint="eastAsia" w:ascii="宋体" w:hAnsi="宋体" w:cs="宋体"/>
                <w:sz w:val="22"/>
                <w:szCs w:val="22"/>
              </w:rPr>
            </w:pPr>
            <w:r>
              <w:rPr>
                <w:rFonts w:hint="eastAsia" w:ascii="宋体" w:hAnsi="宋体" w:cs="宋体"/>
                <w:sz w:val="22"/>
                <w:szCs w:val="22"/>
              </w:rPr>
              <w:t>1</w:t>
            </w:r>
          </w:p>
        </w:tc>
        <w:tc>
          <w:tcPr>
            <w:tcW w:w="2309" w:type="dxa"/>
            <w:noWrap w:val="0"/>
            <w:vAlign w:val="center"/>
          </w:tcPr>
          <w:p w14:paraId="477692E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4辆轻型客车</w:t>
            </w:r>
          </w:p>
        </w:tc>
        <w:tc>
          <w:tcPr>
            <w:tcW w:w="4783" w:type="dxa"/>
            <w:noWrap w:val="0"/>
            <w:vAlign w:val="center"/>
          </w:tcPr>
          <w:p w14:paraId="7728F1A3">
            <w:pPr>
              <w:keepNext w:val="0"/>
              <w:keepLines w:val="0"/>
              <w:suppressLineNumbers w:val="0"/>
              <w:autoSpaceDE w:val="0"/>
              <w:autoSpaceDN w:val="0"/>
              <w:adjustRightInd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温州交运集团城际客运有限公司采购4辆轻型客车，详见采购文件第四部分。</w:t>
            </w:r>
          </w:p>
        </w:tc>
        <w:tc>
          <w:tcPr>
            <w:tcW w:w="1723" w:type="dxa"/>
            <w:noWrap w:val="0"/>
            <w:vAlign w:val="center"/>
          </w:tcPr>
          <w:p w14:paraId="4DC176DB">
            <w:pPr>
              <w:keepNext w:val="0"/>
              <w:keepLines w:val="0"/>
              <w:suppressLineNumbers w:val="0"/>
              <w:spacing w:before="0" w:beforeAutospacing="0" w:after="0" w:afterAutospacing="0" w:line="360" w:lineRule="exact"/>
              <w:ind w:left="0" w:right="0"/>
              <w:jc w:val="center"/>
              <w:rPr>
                <w:rFonts w:hint="default" w:ascii="宋体" w:hAnsi="宋体" w:cs="宋体"/>
                <w:sz w:val="22"/>
                <w:szCs w:val="22"/>
              </w:rPr>
            </w:pPr>
            <w:r>
              <w:rPr>
                <w:rFonts w:hint="eastAsia" w:ascii="宋体" w:hAnsi="宋体" w:cs="宋体"/>
                <w:sz w:val="22"/>
                <w:szCs w:val="22"/>
              </w:rPr>
              <w:t>100万元</w:t>
            </w:r>
          </w:p>
        </w:tc>
      </w:tr>
    </w:tbl>
    <w:p w14:paraId="053E95DD">
      <w:pPr>
        <w:widowControl/>
        <w:spacing w:line="440" w:lineRule="exact"/>
        <w:jc w:val="left"/>
        <w:rPr>
          <w:rFonts w:hint="eastAsia" w:ascii="宋体" w:hAnsi="宋体" w:cs="宋体"/>
          <w:b/>
          <w:kern w:val="0"/>
          <w:sz w:val="22"/>
          <w:szCs w:val="22"/>
        </w:rPr>
      </w:pPr>
      <w:r>
        <w:rPr>
          <w:rFonts w:hint="eastAsia" w:ascii="宋体" w:hAnsi="宋体" w:cs="宋体"/>
          <w:b/>
          <w:kern w:val="0"/>
          <w:sz w:val="22"/>
          <w:szCs w:val="22"/>
        </w:rPr>
        <w:t>四、投标人资格要求：</w:t>
      </w:r>
    </w:p>
    <w:p w14:paraId="371F1541">
      <w:pPr>
        <w:widowControl/>
        <w:spacing w:line="440" w:lineRule="exact"/>
        <w:ind w:left="549" w:leftChars="52" w:hanging="440" w:hangingChars="200"/>
        <w:jc w:val="left"/>
        <w:rPr>
          <w:rFonts w:hint="eastAsia" w:ascii="宋体" w:hAnsi="宋体" w:cs="宋体"/>
          <w:kern w:val="0"/>
          <w:sz w:val="22"/>
          <w:szCs w:val="22"/>
        </w:rPr>
      </w:pPr>
      <w:r>
        <w:rPr>
          <w:rFonts w:hint="eastAsia" w:ascii="宋体" w:hAnsi="宋体" w:cs="宋体"/>
          <w:kern w:val="0"/>
          <w:sz w:val="22"/>
          <w:szCs w:val="22"/>
        </w:rPr>
        <w:t>1.  符合《温州市市属国有企业采购管理办法》（温国资委〔2024〕51号文件）第十八条对供应商的基本资格条件；</w:t>
      </w:r>
    </w:p>
    <w:p w14:paraId="190C3A0A">
      <w:pPr>
        <w:widowControl/>
        <w:spacing w:line="440" w:lineRule="exact"/>
        <w:ind w:left="549" w:leftChars="52" w:hanging="440" w:hangingChars="200"/>
        <w:jc w:val="left"/>
        <w:rPr>
          <w:rFonts w:hint="eastAsia" w:ascii="宋体" w:hAnsi="宋体" w:cs="宋体"/>
          <w:kern w:val="0"/>
          <w:sz w:val="22"/>
          <w:szCs w:val="22"/>
        </w:rPr>
      </w:pPr>
      <w:r>
        <w:rPr>
          <w:rFonts w:hint="eastAsia" w:ascii="宋体" w:hAnsi="宋体" w:cs="宋体"/>
          <w:kern w:val="0"/>
          <w:sz w:val="22"/>
          <w:szCs w:val="22"/>
        </w:rPr>
        <w:t>2.  未被“信用中国”（www.creditchina.gov.cn）、中国政府采购网（www.ccgp.gov.cn）列入失信被执行人、重大税收违法案件当事人名单、采购严重违法失信行为记录名单；</w:t>
      </w:r>
    </w:p>
    <w:p w14:paraId="456680FD">
      <w:pPr>
        <w:widowControl/>
        <w:spacing w:line="440" w:lineRule="exact"/>
        <w:ind w:left="549" w:leftChars="52" w:hanging="440" w:hangingChars="200"/>
        <w:jc w:val="left"/>
        <w:rPr>
          <w:rFonts w:hint="eastAsia" w:ascii="宋体" w:hAnsi="宋体" w:cs="宋体"/>
          <w:kern w:val="0"/>
          <w:sz w:val="22"/>
          <w:szCs w:val="22"/>
        </w:rPr>
      </w:pPr>
      <w:r>
        <w:rPr>
          <w:rFonts w:hint="eastAsia" w:ascii="宋体" w:hAnsi="宋体" w:cs="宋体"/>
          <w:kern w:val="0"/>
          <w:sz w:val="22"/>
          <w:szCs w:val="22"/>
        </w:rPr>
        <w:t>3.  本项目不接受联合体投标。</w:t>
      </w:r>
    </w:p>
    <w:p w14:paraId="22CC17F6">
      <w:pPr>
        <w:widowControl/>
        <w:spacing w:before="67" w:after="67" w:line="440" w:lineRule="exact"/>
        <w:ind w:right="67"/>
        <w:jc w:val="left"/>
        <w:rPr>
          <w:rFonts w:hint="eastAsia" w:ascii="宋体" w:hAnsi="宋体" w:cs="宋体"/>
          <w:b/>
          <w:kern w:val="0"/>
          <w:sz w:val="22"/>
          <w:szCs w:val="22"/>
        </w:rPr>
      </w:pPr>
      <w:r>
        <w:rPr>
          <w:rFonts w:hint="eastAsia" w:ascii="宋体" w:hAnsi="宋体" w:cs="宋体"/>
          <w:b/>
          <w:kern w:val="0"/>
          <w:sz w:val="22"/>
          <w:szCs w:val="22"/>
        </w:rPr>
        <w:t>五、报名、采购文件的发售时间及地点等：</w:t>
      </w:r>
    </w:p>
    <w:p w14:paraId="7AC3C4C4">
      <w:pPr>
        <w:widowControl/>
        <w:spacing w:before="67" w:after="67" w:line="440" w:lineRule="exact"/>
        <w:ind w:right="67"/>
        <w:jc w:val="left"/>
        <w:rPr>
          <w:rFonts w:hint="eastAsia" w:ascii="宋体" w:hAnsi="宋体" w:cs="宋体"/>
          <w:kern w:val="0"/>
          <w:sz w:val="22"/>
          <w:szCs w:val="22"/>
        </w:rPr>
      </w:pPr>
      <w:r>
        <w:rPr>
          <w:rFonts w:hint="eastAsia" w:ascii="宋体" w:hAnsi="宋体" w:cs="宋体"/>
          <w:kern w:val="0"/>
          <w:sz w:val="22"/>
          <w:szCs w:val="22"/>
        </w:rPr>
        <w:t>1． 报名时间及采购文件发售时间：自公告发布之日起至投标文件递交截止时间止(双休日及法定节假日除外) 每日上午：9:30-11:00，下午：14:30-17:00。</w:t>
      </w:r>
    </w:p>
    <w:p w14:paraId="45558FD0">
      <w:pPr>
        <w:widowControl/>
        <w:spacing w:before="67" w:after="67" w:line="440" w:lineRule="exact"/>
        <w:ind w:right="67"/>
        <w:jc w:val="left"/>
        <w:rPr>
          <w:rFonts w:hint="eastAsia" w:ascii="宋体" w:hAnsi="宋体" w:cs="宋体"/>
          <w:kern w:val="0"/>
          <w:sz w:val="22"/>
          <w:szCs w:val="22"/>
        </w:rPr>
      </w:pPr>
      <w:r>
        <w:rPr>
          <w:rFonts w:hint="eastAsia" w:ascii="宋体" w:hAnsi="宋体" w:cs="宋体"/>
          <w:kern w:val="0"/>
          <w:sz w:val="22"/>
          <w:szCs w:val="22"/>
        </w:rPr>
        <w:t>2.  报名及采购文件发售地址：温州市鹿城区宏源路103号二层</w:t>
      </w:r>
    </w:p>
    <w:p w14:paraId="5681809A">
      <w:pPr>
        <w:widowControl/>
        <w:spacing w:before="67" w:after="67" w:line="400" w:lineRule="exact"/>
        <w:ind w:right="68"/>
        <w:jc w:val="left"/>
        <w:rPr>
          <w:rFonts w:hint="eastAsia" w:ascii="宋体" w:hAnsi="宋体" w:cs="宋体"/>
          <w:bCs/>
          <w:kern w:val="0"/>
          <w:sz w:val="22"/>
          <w:szCs w:val="22"/>
        </w:rPr>
      </w:pPr>
      <w:r>
        <w:rPr>
          <w:rFonts w:hint="eastAsia" w:ascii="宋体" w:hAnsi="宋体" w:cs="宋体"/>
          <w:bCs/>
          <w:kern w:val="0"/>
          <w:sz w:val="22"/>
          <w:szCs w:val="22"/>
        </w:rPr>
        <w:t>3.  报名方式、购买标书及注意事项：</w:t>
      </w:r>
    </w:p>
    <w:p w14:paraId="1A185014">
      <w:pPr>
        <w:widowControl/>
        <w:spacing w:before="67" w:after="67" w:line="400" w:lineRule="exact"/>
        <w:ind w:left="440" w:right="68" w:hanging="440" w:hangingChars="200"/>
        <w:jc w:val="left"/>
        <w:rPr>
          <w:rFonts w:hint="eastAsia" w:ascii="宋体" w:cs="宋体"/>
          <w:bCs/>
          <w:kern w:val="0"/>
          <w:sz w:val="22"/>
          <w:szCs w:val="22"/>
        </w:rPr>
      </w:pPr>
      <w:r>
        <w:rPr>
          <w:rFonts w:hint="eastAsia" w:ascii="宋体" w:cs="宋体"/>
          <w:bCs/>
          <w:kern w:val="0"/>
          <w:sz w:val="22"/>
          <w:szCs w:val="22"/>
        </w:rPr>
        <w:t>（1）网上报名（乐采云报名）。</w:t>
      </w:r>
      <w:r>
        <w:rPr>
          <w:rFonts w:hint="eastAsia" w:ascii="宋体" w:cs="宋体"/>
          <w:kern w:val="0"/>
          <w:sz w:val="22"/>
          <w:szCs w:val="22"/>
        </w:rPr>
        <w:t>请供应商登录乐采云（</w:t>
      </w:r>
      <w:r>
        <w:rPr>
          <w:rStyle w:val="52"/>
          <w:rFonts w:hint="eastAsia" w:ascii="宋体"/>
          <w:color w:val="auto"/>
          <w:sz w:val="22"/>
          <w:szCs w:val="22"/>
        </w:rPr>
        <w:fldChar w:fldCharType="begin"/>
      </w:r>
      <w:r>
        <w:rPr>
          <w:rStyle w:val="52"/>
          <w:rFonts w:hint="eastAsia" w:ascii="宋体"/>
          <w:color w:val="auto"/>
          <w:sz w:val="22"/>
          <w:szCs w:val="22"/>
        </w:rPr>
        <w:instrText xml:space="preserve">HYPERLINK "http://www.zjzfcg.gov.cn/），进入/“政采云/”平"</w:instrText>
      </w:r>
      <w:r>
        <w:rPr>
          <w:rStyle w:val="52"/>
          <w:rFonts w:hint="eastAsia" w:ascii="宋体"/>
          <w:color w:val="auto"/>
          <w:sz w:val="22"/>
          <w:szCs w:val="22"/>
        </w:rPr>
        <w:fldChar w:fldCharType="separate"/>
      </w:r>
      <w:r>
        <w:rPr>
          <w:rStyle w:val="52"/>
          <w:rFonts w:hint="eastAsia" w:ascii="宋体"/>
          <w:color w:val="auto"/>
          <w:sz w:val="22"/>
          <w:szCs w:val="22"/>
        </w:rPr>
        <w:t>https://www.lecaiyun.com/</w:t>
      </w:r>
      <w:r>
        <w:rPr>
          <w:rStyle w:val="52"/>
          <w:rFonts w:hint="eastAsia" w:ascii="宋体" w:cs="宋体"/>
          <w:color w:val="auto"/>
          <w:kern w:val="0"/>
          <w:sz w:val="22"/>
          <w:szCs w:val="22"/>
        </w:rPr>
        <w:t>，进入“乐采云”平</w:t>
      </w:r>
      <w:r>
        <w:rPr>
          <w:rFonts w:hint="eastAsia" w:ascii="宋体" w:cs="宋体"/>
          <w:kern w:val="0"/>
          <w:sz w:val="22"/>
          <w:szCs w:val="22"/>
          <w:u w:val="single"/>
        </w:rPr>
        <w:fldChar w:fldCharType="end"/>
      </w:r>
      <w:r>
        <w:rPr>
          <w:rFonts w:hint="eastAsia" w:ascii="宋体" w:cs="宋体"/>
          <w:kern w:val="0"/>
          <w:sz w:val="22"/>
          <w:szCs w:val="22"/>
          <w:u w:val="single"/>
        </w:rPr>
        <w:t>台</w:t>
      </w:r>
      <w:r>
        <w:rPr>
          <w:rFonts w:hint="eastAsia" w:ascii="宋体" w:cs="宋体"/>
          <w:kern w:val="0"/>
          <w:sz w:val="22"/>
          <w:szCs w:val="22"/>
        </w:rPr>
        <w:t>进行注册并报名。网上报名成功后，请供应商将“乐采云”平台报名成功后的界面截图（内容包含项目名称、供应商名称）并添写联系人、联系方式后发送电子邮件至代理机构电子邮箱：</w:t>
      </w:r>
      <w:r>
        <w:rPr>
          <w:rFonts w:ascii="Calibri" w:hAnsi="Calibri"/>
          <w:sz w:val="22"/>
          <w:szCs w:val="22"/>
        </w:rPr>
        <w:fldChar w:fldCharType="begin"/>
      </w:r>
      <w:r>
        <w:rPr>
          <w:rFonts w:ascii="Calibri" w:hAnsi="Calibri"/>
          <w:sz w:val="22"/>
          <w:szCs w:val="22"/>
        </w:rPr>
        <w:instrText xml:space="preserve">HYPERLINK "mailto:1004714330@qq.com"</w:instrText>
      </w:r>
      <w:r>
        <w:rPr>
          <w:rFonts w:ascii="Calibri" w:hAnsi="Calibri"/>
          <w:sz w:val="22"/>
          <w:szCs w:val="22"/>
        </w:rPr>
        <w:fldChar w:fldCharType="separate"/>
      </w:r>
      <w:r>
        <w:rPr>
          <w:rStyle w:val="52"/>
          <w:rFonts w:hint="eastAsia" w:ascii="宋体" w:cs="宋体"/>
          <w:color w:val="auto"/>
          <w:kern w:val="0"/>
          <w:sz w:val="22"/>
          <w:szCs w:val="22"/>
          <w:u w:val="none"/>
        </w:rPr>
        <w:t>644847138@qq.com</w:t>
      </w:r>
      <w:r>
        <w:rPr>
          <w:rFonts w:hint="eastAsia" w:ascii="宋体" w:cs="宋体"/>
          <w:kern w:val="0"/>
          <w:sz w:val="22"/>
          <w:szCs w:val="22"/>
        </w:rPr>
        <w:fldChar w:fldCharType="end"/>
      </w:r>
      <w:r>
        <w:rPr>
          <w:rFonts w:hint="eastAsia" w:ascii="宋体" w:cs="宋体"/>
          <w:kern w:val="0"/>
          <w:sz w:val="22"/>
          <w:szCs w:val="22"/>
        </w:rPr>
        <w:t>。</w:t>
      </w:r>
      <w:r>
        <w:rPr>
          <w:rFonts w:hint="eastAsia" w:ascii="宋体" w:hAnsi="宋体" w:cs="宋体"/>
          <w:kern w:val="0"/>
          <w:sz w:val="22"/>
          <w:szCs w:val="22"/>
        </w:rPr>
        <w:t>同时将采购文件购买费汇入支付宝账号：13456019132，并将汇款凭证随申请表一并发送至邮箱</w:t>
      </w:r>
      <w:r>
        <w:rPr>
          <w:rFonts w:hint="eastAsia" w:ascii="宋体" w:cs="宋体"/>
          <w:kern w:val="0"/>
          <w:sz w:val="22"/>
          <w:szCs w:val="22"/>
        </w:rPr>
        <w:t>。</w:t>
      </w:r>
    </w:p>
    <w:p w14:paraId="5D80DE9F">
      <w:pPr>
        <w:widowControl/>
        <w:spacing w:before="67" w:after="67" w:line="400" w:lineRule="exact"/>
        <w:ind w:left="440" w:right="68" w:hanging="440" w:hangingChars="200"/>
        <w:jc w:val="left"/>
        <w:rPr>
          <w:rFonts w:hint="eastAsia" w:ascii="宋体" w:cs="宋体"/>
          <w:bCs/>
          <w:kern w:val="0"/>
          <w:sz w:val="22"/>
          <w:szCs w:val="22"/>
        </w:rPr>
      </w:pPr>
      <w:r>
        <w:rPr>
          <w:rFonts w:hint="eastAsia" w:ascii="宋体" w:cs="宋体"/>
          <w:bCs/>
          <w:kern w:val="0"/>
          <w:sz w:val="22"/>
          <w:szCs w:val="22"/>
        </w:rPr>
        <w:t>（2）现场报名。请供应商将报名资料送至采购代理机构办公地址。</w:t>
      </w:r>
    </w:p>
    <w:p w14:paraId="6122C794">
      <w:pPr>
        <w:widowControl/>
        <w:spacing w:before="67" w:after="67" w:line="400" w:lineRule="exact"/>
        <w:ind w:left="440" w:right="68" w:hanging="440" w:hangingChars="200"/>
        <w:jc w:val="left"/>
        <w:rPr>
          <w:rFonts w:hint="eastAsia" w:ascii="宋体" w:cs="宋体"/>
          <w:bCs/>
          <w:kern w:val="0"/>
          <w:sz w:val="22"/>
          <w:szCs w:val="22"/>
        </w:rPr>
      </w:pPr>
      <w:r>
        <w:rPr>
          <w:rFonts w:hint="eastAsia" w:ascii="宋体" w:cs="宋体"/>
          <w:bCs/>
          <w:kern w:val="0"/>
          <w:sz w:val="22"/>
          <w:szCs w:val="22"/>
        </w:rPr>
        <w:t>（3）快递方式报名。通过快递方式报名的，请在报名资料上注明联系人和联系方式并快递至采购代理机构办公地址，代理机构将在收到报名资料后1个工作日内与供应商联系标书购买事项。</w:t>
      </w:r>
    </w:p>
    <w:p w14:paraId="750C4D50">
      <w:pPr>
        <w:widowControl/>
        <w:spacing w:before="67" w:after="67" w:line="440" w:lineRule="exact"/>
        <w:ind w:right="67" w:firstLine="110" w:firstLineChars="50"/>
        <w:jc w:val="left"/>
        <w:rPr>
          <w:rFonts w:hint="eastAsia" w:ascii="宋体" w:hAnsi="宋体" w:cs="宋体"/>
          <w:kern w:val="0"/>
          <w:sz w:val="22"/>
          <w:szCs w:val="22"/>
        </w:rPr>
      </w:pPr>
      <w:r>
        <w:rPr>
          <w:rFonts w:hint="eastAsia" w:ascii="宋体" w:hAnsi="宋体" w:cs="宋体"/>
          <w:kern w:val="0"/>
          <w:sz w:val="22"/>
          <w:szCs w:val="22"/>
        </w:rPr>
        <w:t>4．采购文件售价(元)：人民币500元整（售后不退）。</w:t>
      </w:r>
    </w:p>
    <w:p w14:paraId="0237ED4D">
      <w:pPr>
        <w:widowControl/>
        <w:spacing w:before="67" w:after="67" w:line="440" w:lineRule="exact"/>
        <w:ind w:right="67" w:firstLine="110" w:firstLineChars="50"/>
        <w:jc w:val="left"/>
        <w:rPr>
          <w:rFonts w:hint="eastAsia" w:ascii="宋体" w:hAnsi="宋体" w:cs="宋体"/>
          <w:kern w:val="0"/>
          <w:sz w:val="22"/>
          <w:szCs w:val="22"/>
        </w:rPr>
      </w:pPr>
      <w:r>
        <w:rPr>
          <w:rFonts w:hint="eastAsia" w:ascii="宋体" w:hAnsi="宋体" w:cs="宋体"/>
          <w:kern w:val="0"/>
          <w:sz w:val="22"/>
          <w:szCs w:val="22"/>
        </w:rPr>
        <w:t>5. 采购文件获取方式：代理机构收到采购文件购买费后1个工作日内发送电子版或投标人自行下载。</w:t>
      </w:r>
    </w:p>
    <w:p w14:paraId="40533965">
      <w:pPr>
        <w:widowControl/>
        <w:spacing w:before="67" w:after="67" w:line="440" w:lineRule="exact"/>
        <w:ind w:right="67"/>
        <w:jc w:val="left"/>
        <w:rPr>
          <w:rFonts w:hint="eastAsia" w:ascii="宋体" w:hAnsi="宋体" w:cs="宋体"/>
          <w:kern w:val="0"/>
          <w:sz w:val="22"/>
          <w:szCs w:val="22"/>
        </w:rPr>
      </w:pPr>
      <w:r>
        <w:rPr>
          <w:rFonts w:hint="eastAsia" w:ascii="宋体" w:hAnsi="宋体" w:cs="宋体"/>
          <w:b/>
          <w:bCs/>
          <w:kern w:val="0"/>
          <w:sz w:val="22"/>
          <w:szCs w:val="22"/>
        </w:rPr>
        <w:t>六、投标文件递交截止时间：</w:t>
      </w:r>
      <w:r>
        <w:rPr>
          <w:rFonts w:hint="eastAsia" w:ascii="宋体" w:hAnsi="宋体" w:cs="宋体"/>
          <w:kern w:val="0"/>
          <w:sz w:val="22"/>
          <w:szCs w:val="22"/>
        </w:rPr>
        <w:t>2025年</w:t>
      </w:r>
      <w:r>
        <w:rPr>
          <w:rFonts w:hint="eastAsia" w:ascii="宋体" w:hAnsi="宋体" w:cs="宋体"/>
          <w:kern w:val="0"/>
          <w:sz w:val="22"/>
          <w:szCs w:val="22"/>
          <w:u w:val="single"/>
          <w:lang w:val="en-US" w:eastAsia="zh-CN"/>
        </w:rPr>
        <w:t>9</w:t>
      </w:r>
      <w:r>
        <w:rPr>
          <w:rFonts w:hint="eastAsia" w:ascii="宋体" w:hAnsi="宋体" w:cs="宋体"/>
          <w:kern w:val="0"/>
          <w:sz w:val="22"/>
          <w:szCs w:val="22"/>
        </w:rPr>
        <w:t>月</w:t>
      </w:r>
      <w:r>
        <w:rPr>
          <w:rFonts w:hint="eastAsia" w:ascii="宋体" w:hAnsi="宋体" w:cs="宋体"/>
          <w:kern w:val="0"/>
          <w:sz w:val="22"/>
          <w:szCs w:val="22"/>
          <w:u w:val="single"/>
          <w:lang w:val="en-US" w:eastAsia="zh-CN"/>
        </w:rPr>
        <w:t>17</w:t>
      </w:r>
      <w:r>
        <w:rPr>
          <w:rFonts w:hint="eastAsia" w:ascii="宋体" w:hAnsi="宋体" w:cs="宋体"/>
          <w:kern w:val="0"/>
          <w:sz w:val="22"/>
          <w:szCs w:val="22"/>
        </w:rPr>
        <w:t>日</w:t>
      </w:r>
      <w:r>
        <w:rPr>
          <w:rFonts w:hint="eastAsia" w:ascii="宋体" w:hAnsi="宋体" w:cs="宋体"/>
          <w:kern w:val="0"/>
          <w:sz w:val="22"/>
          <w:szCs w:val="22"/>
          <w:lang w:eastAsia="zh-CN"/>
        </w:rPr>
        <w:t>14:30</w:t>
      </w:r>
      <w:r>
        <w:rPr>
          <w:rFonts w:hint="eastAsia" w:ascii="宋体" w:hAnsi="宋体" w:cs="宋体"/>
          <w:kern w:val="0"/>
          <w:sz w:val="22"/>
          <w:szCs w:val="22"/>
        </w:rPr>
        <w:t>整（北京时间）。</w:t>
      </w:r>
    </w:p>
    <w:p w14:paraId="54710617">
      <w:pPr>
        <w:widowControl/>
        <w:spacing w:before="67" w:after="67" w:line="440" w:lineRule="exact"/>
        <w:ind w:right="67"/>
        <w:jc w:val="left"/>
        <w:rPr>
          <w:rFonts w:hint="eastAsia" w:ascii="宋体" w:hAnsi="宋体" w:cs="宋体"/>
          <w:bCs/>
          <w:sz w:val="22"/>
          <w:szCs w:val="22"/>
        </w:rPr>
      </w:pPr>
      <w:r>
        <w:rPr>
          <w:rFonts w:hint="eastAsia" w:ascii="宋体" w:hAnsi="宋体" w:cs="宋体"/>
          <w:b/>
          <w:kern w:val="0"/>
          <w:sz w:val="22"/>
          <w:szCs w:val="22"/>
        </w:rPr>
        <w:t>七、投标文件递交地点：</w:t>
      </w:r>
      <w:r>
        <w:rPr>
          <w:rFonts w:hint="eastAsia" w:ascii="宋体" w:hAnsi="宋体" w:cs="宋体"/>
          <w:bCs/>
          <w:kern w:val="0"/>
          <w:sz w:val="22"/>
          <w:szCs w:val="22"/>
        </w:rPr>
        <w:t>温州市鹿城区宏源路103号二层开标室。</w:t>
      </w:r>
    </w:p>
    <w:p w14:paraId="4C410E0C">
      <w:pPr>
        <w:widowControl/>
        <w:tabs>
          <w:tab w:val="left" w:pos="-360"/>
        </w:tabs>
        <w:autoSpaceDE w:val="0"/>
        <w:autoSpaceDN w:val="0"/>
        <w:spacing w:line="440" w:lineRule="exact"/>
        <w:ind w:right="-34"/>
        <w:textAlignment w:val="bottom"/>
        <w:rPr>
          <w:rFonts w:hint="eastAsia" w:ascii="宋体" w:hAnsi="宋体" w:cs="宋体"/>
          <w:b/>
          <w:bCs/>
          <w:sz w:val="22"/>
          <w:szCs w:val="22"/>
          <w:u w:val="single"/>
        </w:rPr>
      </w:pPr>
      <w:r>
        <w:rPr>
          <w:rFonts w:hint="eastAsia" w:ascii="宋体" w:hAnsi="宋体" w:cs="宋体"/>
          <w:b/>
          <w:bCs/>
          <w:sz w:val="22"/>
          <w:szCs w:val="22"/>
        </w:rPr>
        <w:t>八、开标时间</w:t>
      </w:r>
      <w:r>
        <w:rPr>
          <w:rFonts w:hint="eastAsia" w:ascii="宋体" w:hAnsi="宋体" w:cs="宋体"/>
          <w:sz w:val="22"/>
          <w:szCs w:val="22"/>
        </w:rPr>
        <w:t>：</w:t>
      </w:r>
      <w:r>
        <w:rPr>
          <w:rFonts w:hint="eastAsia" w:ascii="宋体" w:hAnsi="宋体" w:cs="宋体"/>
          <w:kern w:val="0"/>
          <w:sz w:val="22"/>
          <w:szCs w:val="22"/>
        </w:rPr>
        <w:t>2025年</w:t>
      </w:r>
      <w:r>
        <w:rPr>
          <w:rFonts w:hint="eastAsia" w:ascii="宋体" w:hAnsi="宋体" w:cs="宋体"/>
          <w:kern w:val="0"/>
          <w:sz w:val="22"/>
          <w:szCs w:val="22"/>
          <w:u w:val="single"/>
          <w:lang w:val="en-US" w:eastAsia="zh-CN"/>
        </w:rPr>
        <w:t>9</w:t>
      </w:r>
      <w:r>
        <w:rPr>
          <w:rFonts w:hint="eastAsia" w:ascii="宋体" w:hAnsi="宋体" w:cs="宋体"/>
          <w:kern w:val="0"/>
          <w:sz w:val="22"/>
          <w:szCs w:val="22"/>
        </w:rPr>
        <w:t>月</w:t>
      </w:r>
      <w:r>
        <w:rPr>
          <w:rFonts w:hint="eastAsia" w:ascii="宋体" w:hAnsi="宋体" w:cs="宋体"/>
          <w:kern w:val="0"/>
          <w:sz w:val="22"/>
          <w:szCs w:val="22"/>
          <w:u w:val="single"/>
          <w:lang w:val="en-US" w:eastAsia="zh-CN"/>
        </w:rPr>
        <w:t>17</w:t>
      </w:r>
      <w:r>
        <w:rPr>
          <w:rFonts w:hint="eastAsia" w:ascii="宋体" w:hAnsi="宋体" w:cs="宋体"/>
          <w:kern w:val="0"/>
          <w:sz w:val="22"/>
          <w:szCs w:val="22"/>
        </w:rPr>
        <w:t>日</w:t>
      </w:r>
      <w:r>
        <w:rPr>
          <w:rFonts w:hint="eastAsia" w:ascii="宋体" w:hAnsi="宋体" w:cs="宋体"/>
          <w:kern w:val="0"/>
          <w:sz w:val="22"/>
          <w:szCs w:val="22"/>
          <w:lang w:eastAsia="zh-CN"/>
        </w:rPr>
        <w:t>14:30</w:t>
      </w:r>
      <w:r>
        <w:rPr>
          <w:rFonts w:hint="eastAsia" w:ascii="宋体" w:hAnsi="宋体" w:cs="宋体"/>
          <w:kern w:val="0"/>
          <w:sz w:val="22"/>
          <w:szCs w:val="22"/>
        </w:rPr>
        <w:t>整（北京时间）</w:t>
      </w:r>
      <w:r>
        <w:rPr>
          <w:rFonts w:hint="eastAsia" w:ascii="宋体" w:hAnsi="宋体" w:cs="宋体"/>
          <w:bCs/>
          <w:sz w:val="22"/>
          <w:szCs w:val="22"/>
        </w:rPr>
        <w:t>。</w:t>
      </w:r>
    </w:p>
    <w:p w14:paraId="6303C4CE">
      <w:pPr>
        <w:widowControl/>
        <w:spacing w:before="67" w:after="67" w:line="440" w:lineRule="exact"/>
        <w:ind w:right="67"/>
        <w:jc w:val="left"/>
        <w:rPr>
          <w:rFonts w:hint="eastAsia" w:ascii="宋体" w:hAnsi="宋体" w:cs="宋体"/>
          <w:bCs/>
          <w:sz w:val="22"/>
          <w:szCs w:val="22"/>
        </w:rPr>
      </w:pPr>
      <w:r>
        <w:rPr>
          <w:rFonts w:hint="eastAsia" w:ascii="宋体" w:hAnsi="宋体" w:cs="宋体"/>
          <w:b/>
          <w:bCs/>
          <w:sz w:val="22"/>
          <w:szCs w:val="22"/>
        </w:rPr>
        <w:t>九、开标地点：</w:t>
      </w:r>
      <w:r>
        <w:rPr>
          <w:rFonts w:hint="eastAsia" w:ascii="宋体" w:hAnsi="宋体" w:cs="宋体"/>
          <w:bCs/>
          <w:kern w:val="0"/>
          <w:sz w:val="22"/>
          <w:szCs w:val="22"/>
        </w:rPr>
        <w:t>温州市鹿城区宏源路103号二层开标室。</w:t>
      </w:r>
    </w:p>
    <w:p w14:paraId="158310FA">
      <w:pPr>
        <w:widowControl/>
        <w:spacing w:before="67" w:after="67" w:line="440" w:lineRule="exact"/>
        <w:ind w:right="67"/>
        <w:jc w:val="left"/>
        <w:rPr>
          <w:rFonts w:hint="eastAsia" w:ascii="宋体" w:hAnsi="宋体" w:cs="宋体"/>
          <w:kern w:val="0"/>
          <w:sz w:val="22"/>
          <w:szCs w:val="22"/>
        </w:rPr>
      </w:pPr>
      <w:r>
        <w:rPr>
          <w:rFonts w:hint="eastAsia" w:ascii="宋体" w:hAnsi="宋体" w:cs="宋体"/>
          <w:b/>
          <w:bCs/>
          <w:kern w:val="0"/>
          <w:sz w:val="22"/>
          <w:szCs w:val="22"/>
        </w:rPr>
        <w:t>十、投标保证金：</w:t>
      </w:r>
    </w:p>
    <w:p w14:paraId="726522B7">
      <w:pPr>
        <w:widowControl/>
        <w:spacing w:before="67" w:after="67" w:line="400" w:lineRule="exact"/>
        <w:ind w:right="68" w:firstLine="110" w:firstLineChars="50"/>
        <w:jc w:val="left"/>
        <w:rPr>
          <w:rFonts w:ascii="宋体" w:hAnsi="宋体" w:cs="宋体"/>
          <w:kern w:val="0"/>
          <w:sz w:val="22"/>
          <w:szCs w:val="22"/>
        </w:rPr>
      </w:pPr>
      <w:r>
        <w:rPr>
          <w:rFonts w:ascii="宋体" w:hAnsi="宋体" w:cs="宋体"/>
          <w:kern w:val="0"/>
          <w:sz w:val="22"/>
          <w:szCs w:val="22"/>
        </w:rPr>
        <w:t xml:space="preserve">1. </w:t>
      </w:r>
      <w:r>
        <w:rPr>
          <w:rFonts w:hint="eastAsia" w:ascii="宋体" w:hAnsi="宋体" w:cs="宋体"/>
          <w:kern w:val="0"/>
          <w:sz w:val="22"/>
          <w:szCs w:val="22"/>
        </w:rPr>
        <w:t>投标保证金：人民币壹万元整（¥10000.00元）（投标人须在投标截止时间前将投标保证金以银行转账形式缴纳并到账，汇出账号须为投标人银行账户，保证金缴纳时间以到账时间为准）。</w:t>
      </w:r>
    </w:p>
    <w:p w14:paraId="631873E2">
      <w:pPr>
        <w:widowControl/>
        <w:spacing w:before="67" w:after="67" w:line="400" w:lineRule="exact"/>
        <w:ind w:right="68" w:firstLine="110" w:firstLineChars="50"/>
        <w:jc w:val="left"/>
        <w:rPr>
          <w:rFonts w:ascii="宋体" w:hAnsi="宋体" w:cs="宋体"/>
          <w:kern w:val="0"/>
          <w:sz w:val="22"/>
          <w:szCs w:val="22"/>
        </w:rPr>
      </w:pPr>
      <w:r>
        <w:rPr>
          <w:rFonts w:hint="eastAsia" w:ascii="宋体" w:hAnsi="宋体" w:cs="宋体"/>
          <w:kern w:val="0"/>
          <w:sz w:val="22"/>
          <w:szCs w:val="22"/>
        </w:rPr>
        <w:t>银行电汇或转账支票直接缴入以下收款人账户：</w:t>
      </w:r>
    </w:p>
    <w:p w14:paraId="5F849C2C">
      <w:pPr>
        <w:widowControl/>
        <w:spacing w:before="67" w:after="67" w:line="400" w:lineRule="exact"/>
        <w:ind w:right="68" w:firstLine="550" w:firstLineChars="250"/>
        <w:jc w:val="left"/>
        <w:rPr>
          <w:rFonts w:hint="eastAsia" w:ascii="宋体" w:hAnsi="宋体" w:cs="宋体"/>
          <w:kern w:val="0"/>
          <w:sz w:val="22"/>
          <w:szCs w:val="22"/>
        </w:rPr>
      </w:pPr>
      <w:r>
        <w:rPr>
          <w:rFonts w:hint="eastAsia" w:ascii="宋体" w:hAnsi="宋体" w:cs="宋体"/>
          <w:kern w:val="0"/>
          <w:sz w:val="22"/>
          <w:szCs w:val="22"/>
        </w:rPr>
        <w:t>户 名：</w:t>
      </w:r>
      <w:r>
        <w:rPr>
          <w:rFonts w:hint="eastAsia" w:ascii="宋体" w:cs="宋体"/>
          <w:kern w:val="0"/>
          <w:sz w:val="22"/>
          <w:szCs w:val="22"/>
        </w:rPr>
        <w:t>浙江众立工程项目管理有限公司</w:t>
      </w:r>
    </w:p>
    <w:p w14:paraId="7F0D0E69">
      <w:pPr>
        <w:widowControl/>
        <w:spacing w:before="67" w:after="67" w:line="400" w:lineRule="exact"/>
        <w:ind w:right="68" w:firstLine="550" w:firstLineChars="250"/>
        <w:jc w:val="left"/>
        <w:rPr>
          <w:rFonts w:hint="eastAsia" w:ascii="宋体" w:hAnsi="宋体" w:cs="宋体"/>
          <w:kern w:val="0"/>
          <w:sz w:val="22"/>
          <w:szCs w:val="22"/>
        </w:rPr>
      </w:pPr>
      <w:r>
        <w:rPr>
          <w:rFonts w:hint="eastAsia" w:ascii="宋体" w:hAnsi="宋体" w:cs="宋体"/>
          <w:kern w:val="0"/>
          <w:sz w:val="22"/>
          <w:szCs w:val="22"/>
        </w:rPr>
        <w:t>账 号：712000120190007944</w:t>
      </w:r>
    </w:p>
    <w:p w14:paraId="7929F2A0">
      <w:pPr>
        <w:widowControl/>
        <w:spacing w:before="67" w:after="67" w:line="400" w:lineRule="exact"/>
        <w:ind w:right="68" w:firstLine="550" w:firstLineChars="250"/>
        <w:jc w:val="left"/>
        <w:rPr>
          <w:rFonts w:hint="eastAsia" w:ascii="宋体" w:hAnsi="宋体" w:cs="宋体"/>
          <w:kern w:val="0"/>
          <w:sz w:val="22"/>
          <w:szCs w:val="22"/>
        </w:rPr>
      </w:pPr>
      <w:r>
        <w:rPr>
          <w:rFonts w:hint="eastAsia" w:ascii="宋体" w:hAnsi="宋体" w:cs="宋体"/>
          <w:kern w:val="0"/>
          <w:sz w:val="22"/>
          <w:szCs w:val="22"/>
        </w:rPr>
        <w:t>开户行：温州银行股份有限公司鸿昌支行</w:t>
      </w:r>
    </w:p>
    <w:p w14:paraId="143E25BB">
      <w:pPr>
        <w:widowControl/>
        <w:spacing w:before="67" w:after="67" w:line="400" w:lineRule="exact"/>
        <w:ind w:right="68" w:firstLine="110" w:firstLineChars="50"/>
        <w:jc w:val="left"/>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投标人缴纳投标保证金后，请携带投标保证金缴纳凭证（银行转账支票进账单、电汇单等，缴纳保证金用途必须注明采购项目名称）复印件在递交投标文件时递交给采购代理机构。</w:t>
      </w:r>
    </w:p>
    <w:p w14:paraId="495D6286">
      <w:pPr>
        <w:widowControl/>
        <w:spacing w:before="67" w:after="67" w:line="440" w:lineRule="exact"/>
        <w:ind w:right="67"/>
        <w:jc w:val="left"/>
        <w:rPr>
          <w:rFonts w:hint="eastAsia" w:ascii="宋体" w:hAnsi="宋体" w:cs="宋体"/>
          <w:kern w:val="0"/>
          <w:sz w:val="22"/>
          <w:szCs w:val="22"/>
        </w:rPr>
      </w:pPr>
      <w:r>
        <w:rPr>
          <w:rFonts w:hint="eastAsia" w:ascii="宋体" w:hAnsi="宋体" w:cs="宋体"/>
          <w:b/>
          <w:kern w:val="0"/>
          <w:sz w:val="22"/>
          <w:szCs w:val="22"/>
        </w:rPr>
        <w:t>十一、其他事项：</w:t>
      </w:r>
    </w:p>
    <w:p w14:paraId="67856676">
      <w:pPr>
        <w:widowControl/>
        <w:spacing w:line="440" w:lineRule="exact"/>
        <w:ind w:left="440" w:right="67" w:hanging="440" w:hangingChars="200"/>
        <w:jc w:val="left"/>
        <w:rPr>
          <w:rFonts w:hint="eastAsia" w:ascii="宋体" w:hAnsi="宋体" w:cs="宋体"/>
          <w:kern w:val="0"/>
          <w:sz w:val="22"/>
          <w:szCs w:val="22"/>
        </w:rPr>
      </w:pPr>
      <w:r>
        <w:rPr>
          <w:rFonts w:hint="eastAsia" w:ascii="宋体" w:hAnsi="宋体" w:cs="宋体"/>
          <w:kern w:val="0"/>
          <w:sz w:val="22"/>
          <w:szCs w:val="22"/>
        </w:rPr>
        <w:t>1.  公告期限：7个日历天，从本公告发布的次日起算。</w:t>
      </w:r>
    </w:p>
    <w:p w14:paraId="705FE92C">
      <w:pPr>
        <w:widowControl/>
        <w:spacing w:line="440" w:lineRule="exact"/>
        <w:ind w:left="440" w:right="67" w:hanging="440" w:hangingChars="200"/>
        <w:jc w:val="left"/>
        <w:rPr>
          <w:rFonts w:hint="eastAsia" w:ascii="宋体" w:hAnsi="宋体" w:cs="宋体"/>
          <w:kern w:val="0"/>
          <w:sz w:val="22"/>
          <w:szCs w:val="22"/>
        </w:rPr>
      </w:pPr>
      <w:r>
        <w:rPr>
          <w:rFonts w:hint="eastAsia" w:ascii="宋体" w:hAnsi="宋体" w:cs="宋体"/>
          <w:kern w:val="0"/>
          <w:sz w:val="22"/>
          <w:szCs w:val="22"/>
        </w:rPr>
        <w:t>2.  供应商认为采购文件使自己的权益受到损害的，可以自采购公告发出之日（采购公告发布当天不算）起6日内，以书面形式向采购人和采购代理机构提出质疑。质疑供应商对采购人、采购代理机构的答复不满意或者采购人、采购代理机构未在规定的时间内作出答复的，可以在答复期满后15个工作日内向采购人（集团）的内设监管职能部门投诉。</w:t>
      </w:r>
    </w:p>
    <w:p w14:paraId="36AC4673">
      <w:pPr>
        <w:widowControl/>
        <w:spacing w:line="440" w:lineRule="exact"/>
        <w:ind w:left="440" w:right="67" w:hanging="440" w:hangingChars="200"/>
        <w:jc w:val="left"/>
        <w:rPr>
          <w:rFonts w:hint="eastAsia" w:ascii="宋体" w:hAnsi="宋体" w:cs="宋体"/>
          <w:kern w:val="0"/>
          <w:sz w:val="22"/>
          <w:szCs w:val="22"/>
          <w:u w:val="single"/>
        </w:rPr>
      </w:pPr>
      <w:r>
        <w:rPr>
          <w:rFonts w:hint="eastAsia" w:ascii="宋体" w:hAnsi="宋体" w:cs="宋体"/>
          <w:kern w:val="0"/>
          <w:sz w:val="22"/>
          <w:szCs w:val="22"/>
        </w:rPr>
        <w:t>3.  温州交运集团城际客运有限公司</w:t>
      </w:r>
      <w:r>
        <w:rPr>
          <w:rFonts w:hint="eastAsia" w:ascii="宋体" w:hAnsi="宋体" w:cs="宋体"/>
          <w:kern w:val="0"/>
          <w:sz w:val="22"/>
          <w:szCs w:val="22"/>
          <w:u w:val="none"/>
        </w:rPr>
        <w:t>负责对投标人反映的企业本部及所属企业在采购活动中出现的违法违规问题进行答疑回复。投标人认为</w:t>
      </w:r>
      <w:r>
        <w:rPr>
          <w:rFonts w:hint="eastAsia" w:ascii="宋体" w:hAnsi="宋体" w:cs="宋体"/>
          <w:kern w:val="0"/>
          <w:sz w:val="22"/>
          <w:szCs w:val="22"/>
          <w:u w:val="none"/>
          <w:lang w:eastAsia="zh-CN"/>
        </w:rPr>
        <w:t>温州交运集团城际客运有限公司</w:t>
      </w:r>
      <w:r>
        <w:rPr>
          <w:rFonts w:hint="eastAsia" w:ascii="宋体" w:hAnsi="宋体" w:cs="宋体"/>
          <w:kern w:val="0"/>
          <w:sz w:val="22"/>
          <w:szCs w:val="22"/>
          <w:u w:val="none"/>
        </w:rPr>
        <w:t>答疑回复处理结果不合法的，可以采购人或代理机构为对象依法向人民法院提起诉讼。</w:t>
      </w:r>
    </w:p>
    <w:p w14:paraId="735CADD7">
      <w:pPr>
        <w:widowControl/>
        <w:spacing w:line="440" w:lineRule="exact"/>
        <w:ind w:left="440" w:right="68" w:hanging="440" w:hangingChars="200"/>
        <w:jc w:val="left"/>
        <w:rPr>
          <w:rFonts w:hint="eastAsia" w:ascii="宋体" w:hAnsi="宋体" w:cs="宋体"/>
          <w:kern w:val="0"/>
          <w:sz w:val="22"/>
          <w:szCs w:val="22"/>
        </w:rPr>
      </w:pPr>
      <w:r>
        <w:rPr>
          <w:rFonts w:hint="eastAsia" w:ascii="宋体" w:hAnsi="宋体" w:cs="宋体"/>
          <w:kern w:val="0"/>
          <w:sz w:val="22"/>
          <w:szCs w:val="22"/>
        </w:rPr>
        <w:t>4.  采购公告附件的采购文件仅供阅览使用，未按照本公告规定的方式获取采购文件的潜在投标人提起的质疑，采购人及采购组织机构将不予受理、不予答复。</w:t>
      </w:r>
    </w:p>
    <w:p w14:paraId="26CC4D36">
      <w:pPr>
        <w:widowControl/>
        <w:spacing w:line="440" w:lineRule="exact"/>
        <w:ind w:left="440" w:right="68" w:hanging="440" w:hangingChars="200"/>
        <w:jc w:val="left"/>
        <w:rPr>
          <w:rFonts w:hint="eastAsia" w:ascii="宋体" w:hAnsi="宋体" w:cs="宋体"/>
          <w:kern w:val="0"/>
          <w:sz w:val="22"/>
          <w:szCs w:val="22"/>
        </w:rPr>
      </w:pPr>
      <w:r>
        <w:rPr>
          <w:rFonts w:hint="eastAsia" w:ascii="宋体" w:hAnsi="宋体" w:cs="宋体"/>
          <w:kern w:val="0"/>
          <w:sz w:val="22"/>
          <w:szCs w:val="22"/>
        </w:rPr>
        <w:t>5.  投标人如对采购文件有疑问应按采购文件规定的询疑截止时间前提出，逾期提出的，采购组织机构  可以不予受理、答复。</w:t>
      </w:r>
    </w:p>
    <w:p w14:paraId="5DBEAB19">
      <w:pPr>
        <w:widowControl/>
        <w:spacing w:line="440" w:lineRule="exact"/>
        <w:ind w:left="440" w:right="68" w:hanging="440" w:hangingChars="200"/>
        <w:jc w:val="left"/>
        <w:rPr>
          <w:rFonts w:hint="eastAsia" w:ascii="宋体" w:hAnsi="宋体" w:cs="宋体"/>
          <w:kern w:val="0"/>
          <w:sz w:val="22"/>
          <w:szCs w:val="22"/>
        </w:rPr>
      </w:pPr>
      <w:r>
        <w:rPr>
          <w:rFonts w:hint="eastAsia" w:ascii="宋体" w:hAnsi="宋体" w:cs="宋体"/>
          <w:kern w:val="0"/>
          <w:sz w:val="22"/>
          <w:szCs w:val="22"/>
        </w:rPr>
        <w:t xml:space="preserve">6.  </w:t>
      </w:r>
      <w:r>
        <w:rPr>
          <w:rFonts w:hint="eastAsia" w:ascii="宋体" w:hAnsi="宋体" w:cs="宋体"/>
          <w:kern w:val="0"/>
          <w:sz w:val="22"/>
          <w:szCs w:val="22"/>
          <w:u w:val="single"/>
        </w:rPr>
        <w:t>书面质疑受理地点：温州市鹿城区宏源路103号二层，书面质疑受理人：刘先生，质疑联系电话：13958905899。</w:t>
      </w:r>
    </w:p>
    <w:p w14:paraId="61A2AA24">
      <w:pPr>
        <w:widowControl/>
        <w:spacing w:line="440" w:lineRule="exact"/>
        <w:jc w:val="left"/>
        <w:rPr>
          <w:rFonts w:hint="eastAsia" w:ascii="宋体" w:hAnsi="宋体" w:cs="宋体"/>
          <w:b/>
          <w:kern w:val="0"/>
          <w:sz w:val="22"/>
          <w:szCs w:val="22"/>
        </w:rPr>
      </w:pPr>
      <w:r>
        <w:rPr>
          <w:rFonts w:hint="eastAsia" w:ascii="宋体" w:hAnsi="宋体" w:cs="宋体"/>
          <w:b/>
          <w:kern w:val="0"/>
          <w:sz w:val="22"/>
          <w:szCs w:val="22"/>
        </w:rPr>
        <w:t>十二、联系人及联系电话：</w:t>
      </w:r>
    </w:p>
    <w:p w14:paraId="4E504620">
      <w:pPr>
        <w:widowControl/>
        <w:spacing w:line="44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采 购 人：温州交运集团城际客运有限公司</w:t>
      </w:r>
    </w:p>
    <w:p w14:paraId="218EDDD3">
      <w:pPr>
        <w:widowControl/>
        <w:spacing w:line="44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地    址：温州市瓯海区梧田街道温州大道(汽车南站七楼)</w:t>
      </w:r>
    </w:p>
    <w:p w14:paraId="5B7EC737">
      <w:pPr>
        <w:widowControl/>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联 系 人：蒋先生</w:t>
      </w:r>
    </w:p>
    <w:p w14:paraId="620020AC">
      <w:pPr>
        <w:widowControl/>
        <w:spacing w:line="44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联系电话：0577-88805115</w:t>
      </w:r>
    </w:p>
    <w:p w14:paraId="7296FE6B">
      <w:pPr>
        <w:widowControl/>
        <w:spacing w:line="44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采购代理机构：浙江众立工程项目管理有限公司</w:t>
      </w:r>
    </w:p>
    <w:p w14:paraId="097BB0BA">
      <w:pPr>
        <w:widowControl/>
        <w:spacing w:line="44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地    址：温州市鹿城区宏源路103号二层</w:t>
      </w:r>
    </w:p>
    <w:p w14:paraId="3804B32D">
      <w:pPr>
        <w:widowControl/>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联 系 人：包文伟</w:t>
      </w:r>
    </w:p>
    <w:p w14:paraId="27D4B4E1">
      <w:pPr>
        <w:widowControl/>
        <w:spacing w:line="440" w:lineRule="exact"/>
        <w:ind w:firstLine="440" w:firstLineChars="200"/>
        <w:jc w:val="left"/>
        <w:rPr>
          <w:rFonts w:ascii="宋体" w:hAnsi="宋体" w:cs="宋体"/>
          <w:kern w:val="0"/>
          <w:sz w:val="22"/>
          <w:szCs w:val="22"/>
        </w:rPr>
      </w:pPr>
      <w:r>
        <w:rPr>
          <w:rFonts w:hint="eastAsia" w:ascii="宋体" w:hAnsi="宋体" w:cs="宋体"/>
          <w:kern w:val="0"/>
          <w:sz w:val="22"/>
          <w:szCs w:val="22"/>
        </w:rPr>
        <w:t>手    机：13456019132</w:t>
      </w:r>
    </w:p>
    <w:p w14:paraId="64C30A44">
      <w:pPr>
        <w:widowControl/>
        <w:spacing w:line="44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采购监督管理部门：</w:t>
      </w:r>
      <w:r>
        <w:rPr>
          <w:rFonts w:hint="eastAsia" w:ascii="宋体" w:hAnsi="宋体" w:eastAsia="宋体" w:cs="宋体"/>
          <w:i w:val="0"/>
          <w:iCs w:val="0"/>
          <w:caps w:val="0"/>
          <w:color w:val="000000"/>
          <w:spacing w:val="0"/>
          <w:sz w:val="22"/>
          <w:szCs w:val="22"/>
        </w:rPr>
        <w:t>温州交运集团交通旅游发展有限公司党群纪检室</w:t>
      </w:r>
    </w:p>
    <w:p w14:paraId="15F9C179">
      <w:pPr>
        <w:widowControl/>
        <w:spacing w:before="67" w:after="67" w:line="400" w:lineRule="exact"/>
        <w:ind w:right="68" w:firstLine="440" w:firstLineChars="200"/>
        <w:jc w:val="left"/>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联系人：冯女士</w:t>
      </w:r>
    </w:p>
    <w:p w14:paraId="67D112E9">
      <w:pPr>
        <w:widowControl/>
        <w:spacing w:before="67" w:after="67" w:line="400" w:lineRule="exact"/>
        <w:ind w:right="68" w:firstLine="440" w:firstLineChars="200"/>
        <w:jc w:val="left"/>
        <w:rPr>
          <w:rFonts w:ascii="宋体" w:hAnsi="宋体" w:cs="宋体"/>
          <w:bCs/>
          <w:kern w:val="0"/>
          <w:sz w:val="22"/>
          <w:szCs w:val="22"/>
        </w:rPr>
      </w:pPr>
      <w:r>
        <w:rPr>
          <w:rFonts w:hint="eastAsia" w:ascii="宋体" w:hAnsi="宋体" w:cs="宋体"/>
          <w:bCs/>
          <w:kern w:val="0"/>
          <w:sz w:val="22"/>
          <w:szCs w:val="22"/>
        </w:rPr>
        <w:t>联系电话：0577-88212229</w:t>
      </w:r>
    </w:p>
    <w:p w14:paraId="075F7580">
      <w:pPr>
        <w:pStyle w:val="19"/>
        <w:ind w:firstLine="210"/>
        <w:rPr>
          <w:rFonts w:hint="eastAsia"/>
        </w:rPr>
      </w:pPr>
    </w:p>
    <w:p w14:paraId="123C6F37">
      <w:pPr>
        <w:widowControl/>
        <w:spacing w:before="67" w:after="67" w:line="440" w:lineRule="exact"/>
        <w:ind w:right="67" w:firstLine="220" w:firstLineChars="100"/>
        <w:jc w:val="left"/>
        <w:rPr>
          <w:rFonts w:hint="eastAsia" w:ascii="宋体" w:hAnsi="宋体" w:cs="宋体"/>
          <w:bCs/>
          <w:kern w:val="0"/>
          <w:sz w:val="22"/>
          <w:szCs w:val="22"/>
        </w:rPr>
      </w:pPr>
    </w:p>
    <w:p w14:paraId="36D3FC4D">
      <w:pPr>
        <w:widowControl/>
        <w:spacing w:line="400" w:lineRule="exact"/>
        <w:jc w:val="right"/>
        <w:rPr>
          <w:rFonts w:hint="eastAsia" w:ascii="宋体" w:hAnsi="宋体" w:cs="宋体"/>
          <w:kern w:val="0"/>
          <w:sz w:val="22"/>
          <w:szCs w:val="22"/>
        </w:rPr>
      </w:pPr>
      <w:r>
        <w:rPr>
          <w:rFonts w:hint="eastAsia" w:ascii="宋体" w:hAnsi="宋体" w:cs="宋体"/>
          <w:kern w:val="0"/>
          <w:sz w:val="22"/>
          <w:szCs w:val="22"/>
        </w:rPr>
        <w:t>温州交运集团城际客运有限公司</w:t>
      </w:r>
    </w:p>
    <w:p w14:paraId="6600F7D4">
      <w:pPr>
        <w:widowControl/>
        <w:spacing w:line="400" w:lineRule="exact"/>
        <w:jc w:val="right"/>
        <w:rPr>
          <w:rFonts w:hint="eastAsia" w:ascii="宋体" w:hAnsi="宋体" w:cs="宋体"/>
          <w:kern w:val="0"/>
          <w:sz w:val="22"/>
          <w:szCs w:val="22"/>
        </w:rPr>
      </w:pPr>
      <w:r>
        <w:rPr>
          <w:rFonts w:hint="eastAsia" w:ascii="宋体" w:hAnsi="宋体" w:cs="宋体"/>
          <w:kern w:val="0"/>
          <w:sz w:val="22"/>
          <w:szCs w:val="22"/>
        </w:rPr>
        <w:t>浙江众立工程项目管理有限公司</w:t>
      </w:r>
    </w:p>
    <w:p w14:paraId="69F6560E">
      <w:pPr>
        <w:widowControl/>
        <w:wordWrap w:val="0"/>
        <w:spacing w:line="400" w:lineRule="exact"/>
        <w:jc w:val="right"/>
        <w:rPr>
          <w:rFonts w:hint="eastAsia" w:ascii="宋体" w:hAnsi="宋体" w:cs="宋体"/>
          <w:kern w:val="0"/>
          <w:sz w:val="22"/>
          <w:szCs w:val="22"/>
        </w:rPr>
      </w:pPr>
      <w:r>
        <w:rPr>
          <w:rFonts w:hint="eastAsia" w:ascii="宋体" w:hAnsi="宋体" w:cs="宋体"/>
          <w:kern w:val="0"/>
          <w:sz w:val="22"/>
          <w:szCs w:val="22"/>
        </w:rPr>
        <w:t>2025年</w:t>
      </w:r>
      <w:r>
        <w:rPr>
          <w:rFonts w:hint="eastAsia" w:ascii="宋体" w:hAnsi="宋体" w:cs="宋体"/>
          <w:kern w:val="0"/>
          <w:sz w:val="22"/>
          <w:szCs w:val="22"/>
          <w:u w:val="single"/>
          <w:lang w:val="en-US" w:eastAsia="zh-CN"/>
        </w:rPr>
        <w:t>9</w:t>
      </w:r>
      <w:r>
        <w:rPr>
          <w:rFonts w:hint="eastAsia" w:ascii="宋体" w:hAnsi="宋体" w:cs="宋体"/>
          <w:kern w:val="0"/>
          <w:sz w:val="22"/>
          <w:szCs w:val="22"/>
        </w:rPr>
        <w:t>月</w:t>
      </w:r>
      <w:r>
        <w:rPr>
          <w:rFonts w:hint="eastAsia" w:ascii="宋体" w:hAnsi="宋体" w:cs="宋体"/>
          <w:kern w:val="0"/>
          <w:sz w:val="22"/>
          <w:szCs w:val="22"/>
          <w:u w:val="single"/>
          <w:lang w:val="en-US" w:eastAsia="zh-CN"/>
        </w:rPr>
        <w:t>8</w:t>
      </w:r>
      <w:r>
        <w:rPr>
          <w:rFonts w:hint="eastAsia" w:ascii="宋体" w:hAnsi="宋体" w:cs="宋体"/>
          <w:kern w:val="0"/>
          <w:sz w:val="22"/>
          <w:szCs w:val="22"/>
        </w:rPr>
        <w:t>日</w:t>
      </w:r>
    </w:p>
    <w:p w14:paraId="511E46DF">
      <w:pPr>
        <w:widowControl/>
        <w:spacing w:line="440" w:lineRule="exact"/>
        <w:jc w:val="center"/>
        <w:rPr>
          <w:rFonts w:hint="eastAsia" w:ascii="宋体" w:hAnsi="宋体" w:cs="宋体"/>
          <w:b/>
          <w:bCs/>
          <w:kern w:val="0"/>
          <w:sz w:val="32"/>
          <w:szCs w:val="32"/>
        </w:rPr>
      </w:pPr>
      <w:r>
        <w:rPr>
          <w:rFonts w:hint="eastAsia" w:ascii="宋体" w:hAnsi="宋体" w:cs="宋体"/>
          <w:kern w:val="0"/>
          <w:sz w:val="22"/>
          <w:szCs w:val="22"/>
        </w:rPr>
        <w:br w:type="page"/>
      </w:r>
      <w:r>
        <w:rPr>
          <w:rFonts w:hint="eastAsia" w:ascii="宋体" w:hAnsi="宋体" w:cs="宋体"/>
          <w:b/>
          <w:bCs/>
          <w:kern w:val="0"/>
          <w:sz w:val="32"/>
          <w:szCs w:val="32"/>
        </w:rPr>
        <w:t>温州市交运集团所属温州交运集团城际客运有限公司关于4辆轻型客车项目</w:t>
      </w:r>
      <w:r>
        <w:rPr>
          <w:rFonts w:hint="eastAsia" w:ascii="宋体" w:hAnsi="宋体" w:cs="宋体"/>
          <w:b/>
          <w:kern w:val="44"/>
          <w:sz w:val="32"/>
          <w:szCs w:val="32"/>
          <w:lang w:eastAsia="zh-CN"/>
        </w:rPr>
        <w:t>（</w:t>
      </w:r>
      <w:r>
        <w:rPr>
          <w:rFonts w:hint="eastAsia" w:ascii="宋体" w:hAnsi="宋体" w:cs="宋体"/>
          <w:b/>
          <w:kern w:val="44"/>
          <w:sz w:val="32"/>
          <w:szCs w:val="32"/>
          <w:lang w:val="en-US" w:eastAsia="zh-CN"/>
        </w:rPr>
        <w:t>自主</w:t>
      </w:r>
      <w:r>
        <w:rPr>
          <w:rFonts w:hint="eastAsia" w:ascii="宋体" w:hAnsi="宋体" w:cs="宋体"/>
          <w:b/>
          <w:kern w:val="44"/>
          <w:sz w:val="32"/>
          <w:szCs w:val="32"/>
          <w:lang w:eastAsia="zh-CN"/>
        </w:rPr>
        <w:t>）</w:t>
      </w:r>
      <w:r>
        <w:rPr>
          <w:rFonts w:hint="eastAsia" w:ascii="宋体" w:hAnsi="宋体" w:cs="宋体"/>
          <w:b/>
          <w:bCs/>
          <w:kern w:val="0"/>
          <w:sz w:val="32"/>
          <w:szCs w:val="32"/>
        </w:rPr>
        <w:t>的征求意见公示</w:t>
      </w:r>
    </w:p>
    <w:p w14:paraId="114FA08E">
      <w:pPr>
        <w:widowControl/>
        <w:spacing w:line="440" w:lineRule="exact"/>
        <w:ind w:firstLine="440" w:firstLineChars="200"/>
        <w:rPr>
          <w:rFonts w:hint="eastAsia" w:ascii="宋体" w:hAnsi="宋体" w:cs="宋体"/>
          <w:kern w:val="0"/>
          <w:sz w:val="22"/>
          <w:szCs w:val="22"/>
        </w:rPr>
      </w:pPr>
    </w:p>
    <w:p w14:paraId="6850E2AC">
      <w:pPr>
        <w:widowControl/>
        <w:spacing w:line="440" w:lineRule="exact"/>
        <w:ind w:firstLine="440" w:firstLineChars="200"/>
        <w:rPr>
          <w:rFonts w:hint="eastAsia" w:ascii="宋体" w:hAnsi="宋体" w:cs="宋体"/>
          <w:kern w:val="0"/>
          <w:sz w:val="22"/>
          <w:szCs w:val="22"/>
        </w:rPr>
      </w:pPr>
      <w:r>
        <w:rPr>
          <w:rFonts w:hint="eastAsia" w:ascii="宋体" w:hAnsi="宋体" w:cs="宋体"/>
          <w:kern w:val="0"/>
          <w:sz w:val="22"/>
          <w:szCs w:val="22"/>
        </w:rPr>
        <w:t>浙江众立工程项目管理有限公司受</w:t>
      </w:r>
      <w:r>
        <w:rPr>
          <w:rFonts w:hint="eastAsia" w:ascii="宋体" w:hAnsi="宋体" w:cs="宋体"/>
          <w:kern w:val="0"/>
          <w:sz w:val="22"/>
          <w:szCs w:val="22"/>
          <w:u w:val="single"/>
        </w:rPr>
        <w:t>温州交运集团城际客运有限公司</w:t>
      </w:r>
      <w:r>
        <w:rPr>
          <w:rFonts w:hint="eastAsia" w:ascii="宋体" w:hAnsi="宋体" w:cs="宋体"/>
          <w:kern w:val="0"/>
          <w:sz w:val="22"/>
          <w:szCs w:val="22"/>
        </w:rPr>
        <w:t>委托，就</w:t>
      </w:r>
      <w:r>
        <w:rPr>
          <w:rFonts w:hint="eastAsia" w:ascii="宋体" w:hAnsi="宋体" w:cs="宋体"/>
          <w:kern w:val="0"/>
          <w:sz w:val="22"/>
          <w:szCs w:val="22"/>
          <w:u w:val="single"/>
        </w:rPr>
        <w:t>4辆轻型客车</w:t>
      </w:r>
      <w:r>
        <w:rPr>
          <w:rFonts w:hint="eastAsia" w:ascii="宋体" w:hAnsi="宋体" w:cs="宋体"/>
          <w:kern w:val="0"/>
          <w:sz w:val="22"/>
          <w:szCs w:val="22"/>
        </w:rPr>
        <w:t>项目以公开招标方式进行国有企业采购，现将该项目采购文件公布如下，并公开征求供应商及专家意见。</w:t>
      </w:r>
    </w:p>
    <w:p w14:paraId="53830CE8">
      <w:pPr>
        <w:widowControl/>
        <w:spacing w:line="440" w:lineRule="exact"/>
        <w:jc w:val="left"/>
        <w:rPr>
          <w:rFonts w:hint="eastAsia" w:ascii="宋体" w:hAnsi="宋体" w:cs="宋体"/>
          <w:b/>
          <w:kern w:val="0"/>
          <w:sz w:val="22"/>
          <w:szCs w:val="22"/>
        </w:rPr>
      </w:pPr>
      <w:r>
        <w:rPr>
          <w:rFonts w:hint="eastAsia" w:ascii="宋体" w:hAnsi="宋体" w:cs="宋体"/>
          <w:b/>
          <w:kern w:val="0"/>
          <w:sz w:val="22"/>
          <w:szCs w:val="22"/>
        </w:rPr>
        <w:t>一、征求意见范围：</w:t>
      </w:r>
    </w:p>
    <w:p w14:paraId="77696D23">
      <w:pPr>
        <w:widowControl/>
        <w:spacing w:line="440" w:lineRule="exact"/>
        <w:ind w:firstLine="110" w:firstLineChars="50"/>
        <w:rPr>
          <w:rFonts w:hint="eastAsia" w:ascii="宋体" w:hAnsi="宋体" w:cs="宋体"/>
          <w:kern w:val="0"/>
          <w:sz w:val="22"/>
          <w:szCs w:val="22"/>
        </w:rPr>
      </w:pPr>
      <w:r>
        <w:rPr>
          <w:rFonts w:hint="eastAsia" w:ascii="宋体" w:hAnsi="宋体" w:cs="宋体"/>
          <w:kern w:val="0"/>
          <w:sz w:val="22"/>
          <w:szCs w:val="22"/>
        </w:rPr>
        <w:t>1.  是否出现明显的倾向性意见和特定的性能指标；</w:t>
      </w:r>
    </w:p>
    <w:p w14:paraId="11DF6B9D">
      <w:pPr>
        <w:widowControl/>
        <w:spacing w:line="440" w:lineRule="exact"/>
        <w:ind w:firstLine="110" w:firstLineChars="50"/>
        <w:rPr>
          <w:rFonts w:hint="eastAsia" w:ascii="宋体" w:hAnsi="宋体" w:cs="宋体"/>
          <w:kern w:val="0"/>
          <w:sz w:val="22"/>
          <w:szCs w:val="22"/>
        </w:rPr>
      </w:pPr>
      <w:r>
        <w:rPr>
          <w:rFonts w:hint="eastAsia" w:ascii="宋体" w:hAnsi="宋体" w:cs="宋体"/>
          <w:kern w:val="0"/>
          <w:sz w:val="22"/>
          <w:szCs w:val="22"/>
        </w:rPr>
        <w:t>2.  影响国企采购“公开、公平、公正”原则的其他情况。</w:t>
      </w:r>
    </w:p>
    <w:p w14:paraId="6FAB18F6">
      <w:pPr>
        <w:widowControl/>
        <w:spacing w:line="440" w:lineRule="exact"/>
        <w:jc w:val="left"/>
        <w:rPr>
          <w:rFonts w:hint="eastAsia" w:ascii="宋体" w:hAnsi="宋体" w:cs="宋体"/>
          <w:b/>
          <w:kern w:val="0"/>
          <w:sz w:val="22"/>
          <w:szCs w:val="22"/>
        </w:rPr>
      </w:pPr>
      <w:r>
        <w:rPr>
          <w:rFonts w:hint="eastAsia" w:ascii="宋体" w:hAnsi="宋体" w:cs="宋体"/>
          <w:b/>
          <w:kern w:val="0"/>
          <w:sz w:val="22"/>
          <w:szCs w:val="22"/>
        </w:rPr>
        <w:t>二、征求意见的回复：</w:t>
      </w:r>
    </w:p>
    <w:p w14:paraId="18713CED">
      <w:pPr>
        <w:widowControl/>
        <w:spacing w:line="440" w:lineRule="exact"/>
        <w:ind w:firstLine="440" w:firstLineChars="200"/>
        <w:rPr>
          <w:rFonts w:hint="eastAsia" w:ascii="宋体" w:hAnsi="宋体" w:cs="宋体"/>
          <w:kern w:val="0"/>
          <w:sz w:val="22"/>
          <w:szCs w:val="22"/>
        </w:rPr>
      </w:pPr>
      <w:r>
        <w:rPr>
          <w:rFonts w:hint="eastAsia" w:ascii="宋体" w:hAnsi="宋体" w:cs="宋体"/>
          <w:kern w:val="0"/>
          <w:sz w:val="22"/>
          <w:szCs w:val="22"/>
        </w:rPr>
        <w:t>各供应商及专家提出修改理由和建议的，请于</w:t>
      </w:r>
      <w:r>
        <w:rPr>
          <w:rFonts w:hint="eastAsia" w:ascii="宋体" w:hAnsi="宋体" w:cs="宋体"/>
          <w:kern w:val="0"/>
          <w:sz w:val="22"/>
          <w:szCs w:val="22"/>
          <w:u w:val="single"/>
        </w:rPr>
        <w:t>2025年</w:t>
      </w:r>
      <w:r>
        <w:rPr>
          <w:rFonts w:hint="eastAsia" w:ascii="宋体" w:hAnsi="宋体" w:cs="宋体"/>
          <w:kern w:val="0"/>
          <w:sz w:val="22"/>
          <w:szCs w:val="22"/>
          <w:u w:val="single"/>
          <w:lang w:val="en-US" w:eastAsia="zh-CN"/>
        </w:rPr>
        <w:t>9</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11</w:t>
      </w:r>
      <w:r>
        <w:rPr>
          <w:rFonts w:hint="eastAsia" w:ascii="宋体" w:hAnsi="宋体" w:cs="宋体"/>
          <w:kern w:val="0"/>
          <w:sz w:val="22"/>
          <w:szCs w:val="22"/>
          <w:u w:val="single"/>
        </w:rPr>
        <w:t>日</w:t>
      </w:r>
      <w:r>
        <w:rPr>
          <w:rFonts w:hint="eastAsia" w:ascii="宋体" w:hAnsi="宋体" w:cs="宋体"/>
          <w:kern w:val="0"/>
          <w:sz w:val="22"/>
          <w:szCs w:val="22"/>
        </w:rPr>
        <w:t>上午11 :30前将书面材料签字（盖章）并密封后送至浙江众立工程项目管理有限公司，或先将扫描件及电子版发送至代理机构电子邮箱：</w:t>
      </w:r>
      <w:r>
        <w:rPr>
          <w:rFonts w:ascii="宋体" w:hAnsi="宋体" w:cs="宋体"/>
          <w:kern w:val="0"/>
          <w:sz w:val="22"/>
          <w:szCs w:val="22"/>
        </w:rPr>
        <w:fldChar w:fldCharType="begin"/>
      </w:r>
      <w:r>
        <w:rPr>
          <w:rFonts w:ascii="宋体" w:hAnsi="宋体" w:cs="宋体"/>
          <w:kern w:val="0"/>
          <w:sz w:val="22"/>
          <w:szCs w:val="22"/>
        </w:rPr>
        <w:instrText xml:space="preserve"> HYPERLINK "mailto:1004714330@qq.com" </w:instrText>
      </w:r>
      <w:r>
        <w:rPr>
          <w:rFonts w:ascii="宋体" w:hAnsi="宋体" w:cs="宋体"/>
          <w:kern w:val="0"/>
          <w:sz w:val="22"/>
          <w:szCs w:val="22"/>
        </w:rPr>
        <w:fldChar w:fldCharType="separate"/>
      </w:r>
      <w:r>
        <w:rPr>
          <w:rFonts w:ascii="Calibri" w:hAnsi="Calibri"/>
        </w:rPr>
        <w:t xml:space="preserve"> </w:t>
      </w:r>
      <w:r>
        <w:rPr>
          <w:rFonts w:hint="eastAsia" w:ascii="宋体" w:hAnsi="宋体" w:cs="宋体"/>
          <w:sz w:val="22"/>
          <w:szCs w:val="22"/>
          <w:u w:val="single"/>
        </w:rPr>
        <w:t>337526831</w:t>
      </w:r>
      <w:r>
        <w:rPr>
          <w:rStyle w:val="52"/>
          <w:rFonts w:hint="eastAsia" w:ascii="宋体" w:hAnsi="宋体" w:cs="宋体"/>
          <w:color w:val="auto"/>
          <w:kern w:val="0"/>
          <w:sz w:val="22"/>
          <w:szCs w:val="22"/>
        </w:rPr>
        <w:t>@qq.com</w:t>
      </w:r>
      <w:r>
        <w:rPr>
          <w:rFonts w:ascii="宋体" w:hAnsi="宋体" w:cs="宋体"/>
          <w:kern w:val="0"/>
          <w:sz w:val="22"/>
          <w:szCs w:val="22"/>
        </w:rPr>
        <w:fldChar w:fldCharType="end"/>
      </w:r>
      <w:r>
        <w:rPr>
          <w:rFonts w:hint="eastAsia" w:ascii="宋体" w:hAnsi="宋体" w:cs="宋体"/>
          <w:kern w:val="0"/>
          <w:sz w:val="22"/>
          <w:szCs w:val="22"/>
        </w:rPr>
        <w:t>，扫描件必须由法定代表人签字，并盖单位公章，同时将该原件书面寄至我公司。</w:t>
      </w:r>
    </w:p>
    <w:p w14:paraId="2C49ADCA">
      <w:pPr>
        <w:widowControl/>
        <w:spacing w:line="440" w:lineRule="exact"/>
        <w:jc w:val="left"/>
        <w:rPr>
          <w:rFonts w:hint="eastAsia" w:ascii="宋体" w:hAnsi="宋体" w:cs="宋体"/>
          <w:b/>
          <w:kern w:val="0"/>
          <w:sz w:val="22"/>
          <w:szCs w:val="22"/>
        </w:rPr>
      </w:pPr>
      <w:r>
        <w:rPr>
          <w:rFonts w:hint="eastAsia" w:ascii="宋体" w:hAnsi="宋体" w:cs="宋体"/>
          <w:b/>
          <w:kern w:val="0"/>
          <w:sz w:val="22"/>
          <w:szCs w:val="22"/>
        </w:rPr>
        <w:t>三、联系人：包先生</w:t>
      </w:r>
    </w:p>
    <w:p w14:paraId="171AB763">
      <w:pPr>
        <w:widowControl/>
        <w:spacing w:line="440" w:lineRule="exact"/>
        <w:ind w:firstLine="440" w:firstLineChars="200"/>
        <w:rPr>
          <w:rFonts w:ascii="宋体" w:hAnsi="宋体" w:cs="宋体"/>
          <w:kern w:val="0"/>
          <w:sz w:val="22"/>
          <w:szCs w:val="22"/>
        </w:rPr>
      </w:pPr>
      <w:r>
        <w:rPr>
          <w:rFonts w:hint="eastAsia" w:ascii="宋体" w:hAnsi="宋体" w:cs="宋体"/>
          <w:kern w:val="0"/>
          <w:sz w:val="22"/>
          <w:szCs w:val="22"/>
        </w:rPr>
        <w:t>手机：13456019132</w:t>
      </w:r>
    </w:p>
    <w:p w14:paraId="694937AD">
      <w:pPr>
        <w:widowControl/>
        <w:spacing w:line="440" w:lineRule="exact"/>
        <w:ind w:firstLine="440" w:firstLineChars="200"/>
        <w:rPr>
          <w:rFonts w:hint="eastAsia" w:ascii="宋体" w:hAnsi="宋体" w:cs="宋体"/>
          <w:kern w:val="0"/>
          <w:sz w:val="22"/>
          <w:szCs w:val="22"/>
        </w:rPr>
      </w:pPr>
      <w:r>
        <w:rPr>
          <w:rFonts w:hint="eastAsia" w:ascii="宋体" w:hAnsi="宋体" w:cs="宋体"/>
          <w:kern w:val="0"/>
          <w:sz w:val="22"/>
          <w:szCs w:val="22"/>
        </w:rPr>
        <w:t>对逾期送达的意见、建议书恕不接受。</w:t>
      </w:r>
    </w:p>
    <w:p w14:paraId="5D9BFE67">
      <w:pPr>
        <w:widowControl/>
        <w:spacing w:line="440" w:lineRule="exact"/>
        <w:jc w:val="left"/>
        <w:rPr>
          <w:rFonts w:hint="eastAsia" w:ascii="宋体" w:hAnsi="宋体" w:cs="宋体"/>
          <w:b/>
          <w:kern w:val="0"/>
          <w:sz w:val="22"/>
          <w:szCs w:val="22"/>
        </w:rPr>
      </w:pPr>
      <w:r>
        <w:rPr>
          <w:rFonts w:hint="eastAsia" w:ascii="宋体" w:hAnsi="宋体" w:cs="宋体"/>
          <w:b/>
          <w:kern w:val="0"/>
          <w:sz w:val="22"/>
          <w:szCs w:val="22"/>
        </w:rPr>
        <w:t>四、附：采购文件</w:t>
      </w:r>
    </w:p>
    <w:p w14:paraId="6E346727">
      <w:pPr>
        <w:widowControl/>
        <w:spacing w:line="440" w:lineRule="exact"/>
        <w:rPr>
          <w:rFonts w:hint="eastAsia" w:ascii="宋体" w:hAnsi="宋体" w:cs="宋体"/>
          <w:kern w:val="0"/>
          <w:sz w:val="22"/>
          <w:szCs w:val="22"/>
        </w:rPr>
      </w:pPr>
    </w:p>
    <w:p w14:paraId="25D5AD48">
      <w:pPr>
        <w:widowControl/>
        <w:spacing w:line="440" w:lineRule="exact"/>
        <w:rPr>
          <w:rFonts w:hint="eastAsia" w:ascii="宋体" w:hAnsi="宋体" w:cs="宋体"/>
          <w:kern w:val="0"/>
          <w:sz w:val="22"/>
          <w:szCs w:val="22"/>
        </w:rPr>
      </w:pPr>
    </w:p>
    <w:p w14:paraId="7993B913">
      <w:pPr>
        <w:widowControl/>
        <w:spacing w:line="440" w:lineRule="exact"/>
        <w:jc w:val="right"/>
        <w:rPr>
          <w:rFonts w:hint="eastAsia" w:ascii="宋体" w:hAnsi="宋体" w:cs="宋体"/>
          <w:kern w:val="0"/>
          <w:sz w:val="22"/>
          <w:szCs w:val="22"/>
        </w:rPr>
      </w:pPr>
      <w:r>
        <w:rPr>
          <w:rFonts w:hint="eastAsia" w:ascii="宋体" w:hAnsi="宋体" w:cs="宋体"/>
          <w:kern w:val="0"/>
          <w:sz w:val="22"/>
          <w:szCs w:val="22"/>
        </w:rPr>
        <w:t>温州交运集团城际客运有限公司</w:t>
      </w:r>
    </w:p>
    <w:p w14:paraId="761608FF">
      <w:pPr>
        <w:widowControl/>
        <w:spacing w:line="440" w:lineRule="exact"/>
        <w:jc w:val="right"/>
        <w:rPr>
          <w:rFonts w:hint="eastAsia" w:ascii="宋体" w:hAnsi="宋体" w:cs="宋体"/>
          <w:kern w:val="0"/>
          <w:sz w:val="22"/>
          <w:szCs w:val="22"/>
        </w:rPr>
      </w:pPr>
      <w:r>
        <w:rPr>
          <w:rFonts w:hint="eastAsia" w:ascii="宋体" w:hAnsi="宋体" w:cs="宋体"/>
          <w:kern w:val="0"/>
          <w:sz w:val="22"/>
          <w:szCs w:val="22"/>
        </w:rPr>
        <w:t>浙江众立工程项目管理有限公司</w:t>
      </w:r>
    </w:p>
    <w:p w14:paraId="08EAD952">
      <w:pPr>
        <w:widowControl/>
        <w:wordWrap w:val="0"/>
        <w:spacing w:line="440" w:lineRule="exact"/>
        <w:jc w:val="right"/>
        <w:rPr>
          <w:rFonts w:hint="eastAsia" w:ascii="宋体" w:hAnsi="宋体" w:cs="宋体"/>
          <w:kern w:val="0"/>
          <w:sz w:val="22"/>
          <w:szCs w:val="22"/>
        </w:rPr>
      </w:pPr>
      <w:r>
        <w:rPr>
          <w:rFonts w:hint="eastAsia" w:ascii="宋体" w:hAnsi="宋体" w:cs="宋体"/>
          <w:kern w:val="0"/>
          <w:sz w:val="22"/>
          <w:szCs w:val="22"/>
        </w:rPr>
        <w:t>2025年</w:t>
      </w:r>
      <w:r>
        <w:rPr>
          <w:rFonts w:hint="eastAsia" w:ascii="宋体" w:hAnsi="宋体" w:cs="宋体"/>
          <w:kern w:val="0"/>
          <w:sz w:val="22"/>
          <w:szCs w:val="22"/>
          <w:u w:val="single"/>
          <w:lang w:val="en-US" w:eastAsia="zh-CN"/>
        </w:rPr>
        <w:t>9</w:t>
      </w:r>
      <w:r>
        <w:rPr>
          <w:rFonts w:hint="eastAsia" w:ascii="宋体" w:hAnsi="宋体" w:cs="宋体"/>
          <w:kern w:val="0"/>
          <w:sz w:val="22"/>
          <w:szCs w:val="22"/>
        </w:rPr>
        <w:t>月</w:t>
      </w:r>
      <w:r>
        <w:rPr>
          <w:rFonts w:hint="eastAsia" w:ascii="宋体" w:hAnsi="宋体" w:cs="宋体"/>
          <w:kern w:val="0"/>
          <w:sz w:val="22"/>
          <w:szCs w:val="22"/>
          <w:u w:val="single"/>
          <w:lang w:val="en-US" w:eastAsia="zh-CN"/>
        </w:rPr>
        <w:t>8</w:t>
      </w:r>
      <w:r>
        <w:rPr>
          <w:rFonts w:hint="eastAsia" w:ascii="宋体" w:hAnsi="宋体" w:cs="宋体"/>
          <w:kern w:val="0"/>
          <w:sz w:val="22"/>
          <w:szCs w:val="22"/>
        </w:rPr>
        <w:t>日</w:t>
      </w:r>
      <w:bookmarkEnd w:id="71"/>
    </w:p>
    <w:bookmarkEnd w:id="6"/>
    <w:bookmarkEnd w:id="7"/>
    <w:p w14:paraId="702F14F9">
      <w:pPr>
        <w:widowControl/>
        <w:wordWrap w:val="0"/>
        <w:spacing w:line="440" w:lineRule="exact"/>
        <w:jc w:val="right"/>
        <w:rPr>
          <w:rFonts w:hint="eastAsia" w:ascii="宋体" w:hAnsi="宋体" w:cs="宋体"/>
          <w:kern w:val="0"/>
          <w:sz w:val="22"/>
          <w:szCs w:val="22"/>
        </w:rPr>
      </w:pPr>
    </w:p>
    <w:p w14:paraId="6F2AACA9">
      <w:pPr>
        <w:widowControl/>
        <w:spacing w:line="440" w:lineRule="exact"/>
        <w:jc w:val="right"/>
        <w:rPr>
          <w:rFonts w:hint="eastAsia" w:ascii="宋体" w:hAnsi="宋体" w:cs="宋体"/>
          <w:kern w:val="0"/>
          <w:sz w:val="22"/>
          <w:szCs w:val="22"/>
        </w:rPr>
      </w:pPr>
    </w:p>
    <w:p w14:paraId="565F0A27">
      <w:pPr>
        <w:widowControl/>
        <w:spacing w:line="440" w:lineRule="exact"/>
        <w:jc w:val="right"/>
        <w:rPr>
          <w:rFonts w:hint="eastAsia" w:ascii="宋体" w:hAnsi="宋体" w:cs="宋体"/>
          <w:kern w:val="0"/>
          <w:sz w:val="22"/>
          <w:szCs w:val="22"/>
        </w:rPr>
      </w:pPr>
    </w:p>
    <w:p w14:paraId="6C1CD780">
      <w:pPr>
        <w:widowControl/>
        <w:spacing w:line="440" w:lineRule="exact"/>
        <w:jc w:val="right"/>
        <w:rPr>
          <w:rFonts w:hint="eastAsia" w:ascii="宋体" w:hAnsi="宋体" w:cs="宋体"/>
          <w:kern w:val="0"/>
          <w:sz w:val="22"/>
          <w:szCs w:val="22"/>
        </w:rPr>
      </w:pPr>
    </w:p>
    <w:p w14:paraId="70D97A22">
      <w:pPr>
        <w:widowControl/>
        <w:spacing w:line="440" w:lineRule="exact"/>
        <w:jc w:val="right"/>
        <w:rPr>
          <w:rFonts w:hint="eastAsia" w:ascii="宋体" w:hAnsi="宋体" w:cs="宋体"/>
          <w:kern w:val="0"/>
          <w:sz w:val="22"/>
          <w:szCs w:val="22"/>
        </w:rPr>
      </w:pPr>
    </w:p>
    <w:p w14:paraId="7B817DE4">
      <w:pPr>
        <w:widowControl/>
        <w:spacing w:line="440" w:lineRule="exact"/>
        <w:jc w:val="right"/>
        <w:rPr>
          <w:rFonts w:hint="eastAsia" w:ascii="宋体" w:hAnsi="宋体" w:cs="宋体"/>
          <w:kern w:val="0"/>
          <w:sz w:val="22"/>
          <w:szCs w:val="22"/>
        </w:rPr>
      </w:pPr>
    </w:p>
    <w:p w14:paraId="466BA2A4">
      <w:pPr>
        <w:widowControl/>
        <w:spacing w:line="440" w:lineRule="exact"/>
        <w:jc w:val="right"/>
        <w:rPr>
          <w:rFonts w:hint="eastAsia" w:ascii="宋体" w:hAnsi="宋体" w:cs="宋体"/>
          <w:kern w:val="0"/>
          <w:sz w:val="22"/>
          <w:szCs w:val="22"/>
        </w:rPr>
      </w:pPr>
    </w:p>
    <w:p w14:paraId="23E7FACA">
      <w:pPr>
        <w:widowControl/>
        <w:spacing w:line="440" w:lineRule="exact"/>
        <w:jc w:val="right"/>
        <w:rPr>
          <w:rFonts w:hint="eastAsia" w:ascii="宋体" w:hAnsi="宋体" w:cs="宋体"/>
          <w:kern w:val="0"/>
          <w:sz w:val="22"/>
          <w:szCs w:val="22"/>
        </w:rPr>
      </w:pPr>
    </w:p>
    <w:p w14:paraId="3FD4094E">
      <w:pPr>
        <w:spacing w:line="440" w:lineRule="exact"/>
        <w:ind w:firstLine="418" w:firstLineChars="190"/>
        <w:jc w:val="right"/>
        <w:rPr>
          <w:rFonts w:hint="eastAsia" w:ascii="宋体" w:hAnsi="宋体" w:cs="宋体"/>
          <w:sz w:val="22"/>
          <w:szCs w:val="22"/>
        </w:rPr>
      </w:pPr>
    </w:p>
    <w:p w14:paraId="1EFEA543">
      <w:pPr>
        <w:pStyle w:val="2"/>
        <w:numPr>
          <w:ilvl w:val="0"/>
          <w:numId w:val="8"/>
        </w:numPr>
        <w:jc w:val="center"/>
        <w:rPr>
          <w:rFonts w:hint="eastAsia" w:hAnsi="宋体" w:cs="宋体"/>
          <w:sz w:val="36"/>
          <w:szCs w:val="36"/>
        </w:rPr>
      </w:pPr>
      <w:bookmarkStart w:id="8" w:name="_Toc230773774"/>
      <w:r>
        <w:rPr>
          <w:rFonts w:hint="eastAsia" w:hAnsi="宋体" w:cs="宋体"/>
          <w:sz w:val="36"/>
          <w:szCs w:val="36"/>
        </w:rPr>
        <w:t xml:space="preserve">  </w:t>
      </w:r>
      <w:bookmarkStart w:id="9" w:name="_Toc22205"/>
      <w:bookmarkStart w:id="10" w:name="_Toc14753"/>
      <w:r>
        <w:rPr>
          <w:rFonts w:hint="eastAsia" w:hAnsi="宋体" w:cs="宋体"/>
          <w:sz w:val="36"/>
          <w:szCs w:val="36"/>
        </w:rPr>
        <w:t>投标人须知</w:t>
      </w:r>
      <w:bookmarkEnd w:id="8"/>
      <w:bookmarkEnd w:id="9"/>
      <w:bookmarkEnd w:id="10"/>
    </w:p>
    <w:p w14:paraId="3654AB40">
      <w:pPr>
        <w:pStyle w:val="3"/>
        <w:spacing w:line="680" w:lineRule="exact"/>
        <w:jc w:val="center"/>
        <w:rPr>
          <w:rFonts w:hint="eastAsia" w:ascii="宋体" w:hAnsi="宋体" w:eastAsia="宋体" w:cs="宋体"/>
          <w:sz w:val="28"/>
          <w:szCs w:val="28"/>
        </w:rPr>
      </w:pPr>
      <w:bookmarkStart w:id="11" w:name="_Toc20588"/>
      <w:bookmarkStart w:id="12" w:name="_Toc486600281"/>
      <w:bookmarkStart w:id="13" w:name="_Toc6841"/>
      <w:bookmarkStart w:id="14" w:name="_Toc2505001"/>
      <w:r>
        <w:rPr>
          <w:rFonts w:hint="eastAsia" w:ascii="宋体" w:hAnsi="宋体" w:eastAsia="宋体" w:cs="宋体"/>
          <w:sz w:val="28"/>
          <w:szCs w:val="28"/>
        </w:rPr>
        <w:t>投标人须知前附表</w:t>
      </w:r>
      <w:bookmarkEnd w:id="11"/>
      <w:bookmarkEnd w:id="12"/>
      <w:bookmarkEnd w:id="13"/>
      <w:bookmarkEnd w:id="14"/>
    </w:p>
    <w:tbl>
      <w:tblPr>
        <w:tblStyle w:val="45"/>
        <w:tblW w:w="10040" w:type="dxa"/>
        <w:tblInd w:w="0" w:type="dxa"/>
        <w:tblLayout w:type="fixed"/>
        <w:tblCellMar>
          <w:top w:w="0" w:type="dxa"/>
          <w:left w:w="108" w:type="dxa"/>
          <w:bottom w:w="0" w:type="dxa"/>
          <w:right w:w="108" w:type="dxa"/>
        </w:tblCellMar>
      </w:tblPr>
      <w:tblGrid>
        <w:gridCol w:w="1004"/>
        <w:gridCol w:w="1718"/>
        <w:gridCol w:w="7318"/>
      </w:tblGrid>
      <w:tr w14:paraId="7FF747C8">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DFCDA20">
            <w:pPr>
              <w:keepNext w:val="0"/>
              <w:keepLines w:val="0"/>
              <w:suppressLineNumbers w:val="0"/>
              <w:spacing w:before="0" w:beforeAutospacing="0" w:after="0" w:afterAutospacing="0" w:line="360" w:lineRule="exact"/>
              <w:ind w:left="0" w:right="0"/>
              <w:jc w:val="center"/>
              <w:rPr>
                <w:rFonts w:hint="eastAsia" w:ascii="宋体" w:hAnsi="宋体" w:cs="宋体"/>
                <w:b/>
                <w:kern w:val="0"/>
                <w:sz w:val="22"/>
                <w:szCs w:val="22"/>
              </w:rPr>
            </w:pPr>
            <w:r>
              <w:rPr>
                <w:rFonts w:hint="eastAsia" w:ascii="宋体" w:hAnsi="宋体" w:cs="宋体"/>
                <w:b/>
                <w:kern w:val="0"/>
                <w:sz w:val="22"/>
                <w:szCs w:val="22"/>
              </w:rPr>
              <w:t>序号</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A82734D">
            <w:pPr>
              <w:keepNext w:val="0"/>
              <w:keepLines w:val="0"/>
              <w:suppressLineNumbers w:val="0"/>
              <w:spacing w:before="0" w:beforeAutospacing="0" w:after="0" w:afterAutospacing="0" w:line="360" w:lineRule="exact"/>
              <w:ind w:left="0" w:right="0"/>
              <w:jc w:val="center"/>
              <w:rPr>
                <w:rFonts w:hint="eastAsia" w:ascii="宋体" w:hAnsi="宋体" w:cs="宋体"/>
                <w:b/>
                <w:kern w:val="0"/>
                <w:sz w:val="22"/>
                <w:szCs w:val="22"/>
              </w:rPr>
            </w:pPr>
            <w:r>
              <w:rPr>
                <w:rFonts w:hint="eastAsia" w:ascii="宋体" w:hAnsi="宋体" w:cs="宋体"/>
                <w:b/>
                <w:kern w:val="0"/>
                <w:sz w:val="22"/>
                <w:szCs w:val="22"/>
              </w:rPr>
              <w:t>条款名称</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3087DE59">
            <w:pPr>
              <w:keepNext w:val="0"/>
              <w:keepLines w:val="0"/>
              <w:suppressLineNumbers w:val="0"/>
              <w:spacing w:before="0" w:beforeAutospacing="0" w:after="0" w:afterAutospacing="0" w:line="360" w:lineRule="exact"/>
              <w:ind w:left="0" w:right="0"/>
              <w:jc w:val="center"/>
              <w:rPr>
                <w:rFonts w:hint="eastAsia" w:ascii="宋体" w:hAnsi="宋体" w:cs="宋体"/>
                <w:b/>
                <w:kern w:val="0"/>
                <w:sz w:val="22"/>
                <w:szCs w:val="22"/>
              </w:rPr>
            </w:pPr>
            <w:r>
              <w:rPr>
                <w:rFonts w:hint="eastAsia" w:ascii="宋体" w:hAnsi="宋体" w:cs="宋体"/>
                <w:b/>
                <w:kern w:val="0"/>
                <w:sz w:val="22"/>
                <w:szCs w:val="22"/>
              </w:rPr>
              <w:t>编列内容</w:t>
            </w:r>
          </w:p>
        </w:tc>
      </w:tr>
      <w:tr w14:paraId="2C6C891C">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55432E19">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08CDB16">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项目名称</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3263790E">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kern w:val="0"/>
                <w:sz w:val="22"/>
                <w:szCs w:val="22"/>
              </w:rPr>
              <w:t>详见采购公告</w:t>
            </w:r>
          </w:p>
        </w:tc>
      </w:tr>
      <w:tr w14:paraId="4D62F2E2">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1C5E57B7">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2</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D0C8294">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采购内容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7BB32B5">
            <w:pPr>
              <w:keepNext w:val="0"/>
              <w:keepLines w:val="0"/>
              <w:suppressLineNumbers w:val="0"/>
              <w:spacing w:before="0" w:beforeAutospacing="0" w:after="0" w:afterAutospacing="0" w:line="360" w:lineRule="exact"/>
              <w:ind w:left="0" w:right="0"/>
              <w:rPr>
                <w:rFonts w:hint="default" w:ascii="宋体" w:hAnsi="宋体" w:cs="宋体"/>
                <w:kern w:val="0"/>
                <w:sz w:val="22"/>
                <w:szCs w:val="22"/>
              </w:rPr>
            </w:pPr>
            <w:r>
              <w:rPr>
                <w:rFonts w:hint="eastAsia" w:ascii="宋体" w:hAnsi="宋体" w:cs="宋体"/>
                <w:b/>
                <w:kern w:val="0"/>
                <w:sz w:val="22"/>
                <w:szCs w:val="22"/>
              </w:rPr>
              <w:t>详见采购公告相关部分</w:t>
            </w:r>
          </w:p>
        </w:tc>
      </w:tr>
      <w:tr w14:paraId="78C00186">
        <w:tblPrEx>
          <w:tblCellMar>
            <w:top w:w="0" w:type="dxa"/>
            <w:left w:w="108" w:type="dxa"/>
            <w:bottom w:w="0" w:type="dxa"/>
            <w:right w:w="108" w:type="dxa"/>
          </w:tblCellMar>
        </w:tblPrEx>
        <w:trPr>
          <w:trHeight w:val="656"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C3FD93A">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3</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04CE824">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预算金额</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3595A15">
            <w:pPr>
              <w:keepNext w:val="0"/>
              <w:keepLines w:val="0"/>
              <w:suppressLineNumbers w:val="0"/>
              <w:spacing w:before="0" w:beforeAutospacing="0" w:after="0" w:afterAutospacing="0" w:line="360" w:lineRule="exact"/>
              <w:ind w:left="0" w:right="0"/>
              <w:rPr>
                <w:rFonts w:hint="eastAsia" w:ascii="宋体" w:hAnsi="宋体" w:cs="宋体"/>
                <w:kern w:val="0"/>
                <w:sz w:val="22"/>
                <w:szCs w:val="22"/>
                <w:u w:val="single"/>
              </w:rPr>
            </w:pPr>
            <w:r>
              <w:rPr>
                <w:rFonts w:hint="eastAsia" w:ascii="宋体" w:hAnsi="宋体" w:cs="宋体"/>
                <w:b/>
                <w:kern w:val="0"/>
                <w:sz w:val="22"/>
                <w:szCs w:val="22"/>
              </w:rPr>
              <w:t>详见采购公告</w:t>
            </w:r>
          </w:p>
        </w:tc>
      </w:tr>
      <w:tr w14:paraId="3CA0EB4A">
        <w:tblPrEx>
          <w:tblCellMar>
            <w:top w:w="0" w:type="dxa"/>
            <w:left w:w="108" w:type="dxa"/>
            <w:bottom w:w="0" w:type="dxa"/>
            <w:right w:w="108" w:type="dxa"/>
          </w:tblCellMar>
        </w:tblPrEx>
        <w:trPr>
          <w:trHeight w:val="290"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7AF87BE8">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4</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898ABA1">
            <w:pPr>
              <w:keepNext w:val="0"/>
              <w:keepLines w:val="0"/>
              <w:suppressLineNumbers w:val="0"/>
              <w:spacing w:before="0" w:beforeAutospacing="0" w:after="0" w:afterAutospacing="0" w:line="360" w:lineRule="exact"/>
              <w:ind w:left="0" w:right="0"/>
              <w:jc w:val="center"/>
              <w:rPr>
                <w:rFonts w:hint="default" w:ascii="宋体" w:hAnsi="宋体" w:cs="宋体"/>
                <w:kern w:val="0"/>
                <w:sz w:val="22"/>
                <w:szCs w:val="22"/>
              </w:rPr>
            </w:pPr>
            <w:r>
              <w:rPr>
                <w:rFonts w:hint="eastAsia" w:ascii="宋体" w:hAnsi="宋体" w:cs="宋体"/>
                <w:kern w:val="0"/>
                <w:sz w:val="22"/>
                <w:szCs w:val="22"/>
              </w:rPr>
              <w:t>交货时间</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5119E32">
            <w:pPr>
              <w:pStyle w:val="18"/>
              <w:keepNext w:val="0"/>
              <w:keepLines w:val="0"/>
              <w:suppressLineNumbers w:val="0"/>
              <w:spacing w:before="0" w:beforeAutospacing="0" w:after="0" w:afterAutospacing="0" w:line="360" w:lineRule="exact"/>
              <w:ind w:left="0" w:right="0"/>
              <w:rPr>
                <w:rFonts w:hint="eastAsia" w:ascii="Times New Roman" w:hAnsi="Times New Roman" w:cs="Times New Roman"/>
                <w:lang w:val="en-US" w:eastAsia="zh-CN"/>
              </w:rPr>
            </w:pPr>
            <w:r>
              <w:rPr>
                <w:rFonts w:hint="eastAsia" w:ascii="宋体" w:hAnsi="宋体" w:cs="宋体"/>
                <w:sz w:val="22"/>
                <w:szCs w:val="22"/>
                <w:lang w:val="en-US" w:eastAsia="zh-CN"/>
              </w:rPr>
              <w:t>在合同签订后60天内完成全部货物的生产、供货及安装调试，并通过验收交付采购人使用。</w:t>
            </w:r>
          </w:p>
        </w:tc>
      </w:tr>
      <w:tr w14:paraId="4DB76410">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794EC093">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5</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52AE7DE">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投标人资格要求</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2521CEFA">
            <w:pPr>
              <w:keepNext w:val="0"/>
              <w:keepLines w:val="0"/>
              <w:suppressLineNumbers w:val="0"/>
              <w:adjustRightInd w:val="0"/>
              <w:snapToGrid w:val="0"/>
              <w:spacing w:before="0" w:beforeAutospacing="0" w:after="0" w:afterAutospacing="0" w:line="360" w:lineRule="exact"/>
              <w:ind w:left="0" w:right="0"/>
              <w:rPr>
                <w:rFonts w:hint="eastAsia" w:ascii="宋体" w:hAnsi="宋体" w:cs="宋体"/>
                <w:b/>
                <w:sz w:val="22"/>
                <w:szCs w:val="22"/>
              </w:rPr>
            </w:pPr>
            <w:r>
              <w:rPr>
                <w:rFonts w:hint="eastAsia" w:ascii="宋体" w:hAnsi="宋体" w:cs="宋体"/>
                <w:b/>
                <w:sz w:val="22"/>
                <w:szCs w:val="22"/>
              </w:rPr>
              <w:t>详见采购公告中的要求。</w:t>
            </w:r>
          </w:p>
        </w:tc>
      </w:tr>
      <w:tr w14:paraId="42442F1D">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5B5AE2C3">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6</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7C12F854">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是否接受联合体投标</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7026E55">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snapToGrid w:val="0"/>
                <w:sz w:val="22"/>
                <w:szCs w:val="22"/>
              </w:rPr>
              <w:sym w:font="Wingdings" w:char="00FE"/>
            </w:r>
            <w:r>
              <w:rPr>
                <w:rFonts w:hint="eastAsia" w:ascii="宋体" w:hAnsi="宋体" w:cs="宋体"/>
                <w:kern w:val="0"/>
                <w:sz w:val="22"/>
                <w:szCs w:val="22"/>
              </w:rPr>
              <w:t>不接受</w:t>
            </w:r>
          </w:p>
          <w:p w14:paraId="76F4C771">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bCs/>
                <w:kern w:val="0"/>
                <w:sz w:val="22"/>
                <w:szCs w:val="22"/>
              </w:rPr>
              <w:sym w:font="Wingdings 2" w:char="00A3"/>
            </w:r>
            <w:r>
              <w:rPr>
                <w:rFonts w:hint="eastAsia" w:ascii="宋体" w:hAnsi="宋体" w:cs="宋体"/>
                <w:kern w:val="0"/>
                <w:sz w:val="22"/>
                <w:szCs w:val="22"/>
              </w:rPr>
              <w:t>接受，应满足下列要求：</w:t>
            </w:r>
          </w:p>
        </w:tc>
      </w:tr>
      <w:tr w14:paraId="7E4B97A3">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9E3C125">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7</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9304C22">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踏勘现场</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3D682B17">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□组织</w:t>
            </w:r>
          </w:p>
          <w:p w14:paraId="43CDAFA1">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不组织</w:t>
            </w:r>
          </w:p>
        </w:tc>
      </w:tr>
      <w:tr w14:paraId="17607FEE">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35AECE34">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8</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2AE8299">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投标预备会</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A945BBB">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□召开</w:t>
            </w:r>
          </w:p>
          <w:p w14:paraId="429C5999">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不召开</w:t>
            </w:r>
          </w:p>
        </w:tc>
      </w:tr>
      <w:tr w14:paraId="30F27C9F">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CD77B4E">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9</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D1B7FC3">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分包</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5BDD27F">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□允许</w:t>
            </w:r>
          </w:p>
          <w:p w14:paraId="0772B538">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snapToGrid w:val="0"/>
                <w:sz w:val="22"/>
                <w:szCs w:val="22"/>
              </w:rPr>
              <w:sym w:font="Wingdings" w:char="F0FE"/>
            </w:r>
            <w:r>
              <w:rPr>
                <w:rFonts w:hint="eastAsia" w:ascii="宋体" w:hAnsi="宋体" w:cs="宋体"/>
                <w:kern w:val="0"/>
                <w:sz w:val="22"/>
                <w:szCs w:val="22"/>
              </w:rPr>
              <w:t>不允许</w:t>
            </w:r>
          </w:p>
        </w:tc>
      </w:tr>
      <w:tr w14:paraId="737196A2">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21F927E9">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10</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4E78AB5">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偏离</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9152C9E">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7C808700">
        <w:tblPrEx>
          <w:tblCellMar>
            <w:top w:w="0" w:type="dxa"/>
            <w:left w:w="108" w:type="dxa"/>
            <w:bottom w:w="0" w:type="dxa"/>
            <w:right w:w="108" w:type="dxa"/>
          </w:tblCellMar>
        </w:tblPrEx>
        <w:trPr>
          <w:trHeight w:val="409"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73BEE946">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11</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869D741">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投标有效期</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1D0F200">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投标文件自投标截止时间起生效，有效期90天。</w:t>
            </w:r>
          </w:p>
        </w:tc>
      </w:tr>
      <w:tr w14:paraId="4869DE17">
        <w:tblPrEx>
          <w:tblCellMar>
            <w:top w:w="0" w:type="dxa"/>
            <w:left w:w="108" w:type="dxa"/>
            <w:bottom w:w="0" w:type="dxa"/>
            <w:right w:w="108" w:type="dxa"/>
          </w:tblCellMar>
        </w:tblPrEx>
        <w:trPr>
          <w:trHeight w:val="464"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0BE8EE96">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12</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D986B8C">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投标保证金</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CD0C2EC">
            <w:pPr>
              <w:keepNext w:val="0"/>
              <w:keepLines w:val="0"/>
              <w:widowControl/>
              <w:suppressLineNumbers w:val="0"/>
              <w:spacing w:before="0" w:beforeAutospacing="0" w:after="0" w:afterAutospacing="0" w:line="360" w:lineRule="exact"/>
              <w:ind w:left="0" w:right="0"/>
              <w:jc w:val="left"/>
              <w:rPr>
                <w:rFonts w:hint="default" w:ascii="宋体" w:hAnsi="宋体" w:cs="宋体"/>
                <w:b/>
                <w:kern w:val="0"/>
                <w:sz w:val="22"/>
                <w:szCs w:val="22"/>
              </w:rPr>
            </w:pPr>
            <w:r>
              <w:rPr>
                <w:rFonts w:hint="eastAsia" w:ascii="宋体" w:hAnsi="宋体" w:cs="宋体"/>
                <w:b/>
                <w:kern w:val="0"/>
                <w:sz w:val="22"/>
                <w:szCs w:val="22"/>
              </w:rPr>
              <w:t>详见采购公告</w:t>
            </w:r>
          </w:p>
        </w:tc>
      </w:tr>
      <w:tr w14:paraId="327C05EA">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45BE5957">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13</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250F5C2">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递交投标文件地点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652CC123">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kern w:val="0"/>
                <w:sz w:val="22"/>
                <w:szCs w:val="22"/>
              </w:rPr>
              <w:t>详见采购公告</w:t>
            </w:r>
          </w:p>
        </w:tc>
      </w:tr>
      <w:tr w14:paraId="257D3A43">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55AC230C">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14</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11D8243">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开标时间和地点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36C0B980">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b/>
                <w:kern w:val="0"/>
                <w:sz w:val="22"/>
                <w:szCs w:val="22"/>
              </w:rPr>
              <w:t>详见采购公告</w:t>
            </w:r>
          </w:p>
        </w:tc>
      </w:tr>
      <w:tr w14:paraId="3293440F">
        <w:tblPrEx>
          <w:tblCellMar>
            <w:top w:w="0" w:type="dxa"/>
            <w:left w:w="108" w:type="dxa"/>
            <w:bottom w:w="0" w:type="dxa"/>
            <w:right w:w="108" w:type="dxa"/>
          </w:tblCellMar>
        </w:tblPrEx>
        <w:trPr>
          <w:trHeight w:val="479"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3A34E7E0">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15</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628CA6C">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投标文件份数</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C1332FD">
            <w:pPr>
              <w:keepNext w:val="0"/>
              <w:keepLines w:val="0"/>
              <w:suppressLineNumbers w:val="0"/>
              <w:spacing w:before="0" w:beforeAutospacing="0" w:after="0" w:afterAutospacing="0" w:line="360" w:lineRule="exact"/>
              <w:ind w:left="0" w:right="0"/>
              <w:rPr>
                <w:rFonts w:hint="eastAsia" w:ascii="宋体" w:hAnsi="宋体" w:cs="宋体"/>
                <w:b/>
                <w:kern w:val="0"/>
                <w:sz w:val="22"/>
                <w:szCs w:val="22"/>
              </w:rPr>
            </w:pPr>
            <w:r>
              <w:rPr>
                <w:rFonts w:hint="eastAsia" w:ascii="宋体" w:hAnsi="宋体" w:cs="宋体"/>
                <w:b/>
                <w:kern w:val="0"/>
                <w:sz w:val="22"/>
                <w:szCs w:val="22"/>
              </w:rPr>
              <w:t>纸质投标文件：技术资信标与价格标各陆份（壹正伍副）；电子版投标文件壹份（正本盖章版扫描件</w:t>
            </w:r>
            <w:r>
              <w:rPr>
                <w:rFonts w:hint="default" w:ascii="宋体" w:hAnsi="宋体" w:cs="宋体"/>
                <w:b/>
                <w:kern w:val="0"/>
                <w:sz w:val="22"/>
                <w:szCs w:val="22"/>
              </w:rPr>
              <w:t>PDF</w:t>
            </w:r>
            <w:r>
              <w:rPr>
                <w:rFonts w:hint="eastAsia" w:ascii="宋体" w:hAnsi="宋体" w:cs="宋体"/>
                <w:b/>
                <w:kern w:val="0"/>
                <w:sz w:val="22"/>
                <w:szCs w:val="22"/>
              </w:rPr>
              <w:t>格式存入U盘），装入价格标密封袋内。</w:t>
            </w:r>
          </w:p>
        </w:tc>
      </w:tr>
      <w:tr w14:paraId="6E516CC2">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3940D80A">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16</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150DBF5">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开评标程序</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58F1762E">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密封情况检查</w:t>
            </w:r>
            <w:r>
              <w:rPr>
                <w:rFonts w:hint="eastAsia" w:ascii="宋体" w:hAnsi="宋体" w:cs="宋体"/>
                <w:kern w:val="0"/>
                <w:sz w:val="22"/>
                <w:szCs w:val="22"/>
              </w:rPr>
              <w:sym w:font="Wingdings" w:char="F0E8"/>
            </w:r>
            <w:r>
              <w:rPr>
                <w:rFonts w:hint="eastAsia" w:ascii="宋体" w:hAnsi="宋体" w:cs="宋体"/>
                <w:kern w:val="0"/>
                <w:sz w:val="22"/>
                <w:szCs w:val="22"/>
              </w:rPr>
              <w:t>开启</w:t>
            </w:r>
            <w:r>
              <w:rPr>
                <w:rFonts w:hint="eastAsia" w:ascii="宋体" w:hAnsi="宋体" w:cs="宋体"/>
                <w:sz w:val="22"/>
                <w:szCs w:val="22"/>
              </w:rPr>
              <w:t>技术资信标</w:t>
            </w:r>
            <w:r>
              <w:rPr>
                <w:rFonts w:hint="eastAsia" w:ascii="宋体" w:hAnsi="宋体" w:cs="宋体"/>
                <w:sz w:val="22"/>
                <w:szCs w:val="22"/>
              </w:rPr>
              <w:sym w:font="Wingdings" w:char="F0E8"/>
            </w:r>
            <w:r>
              <w:rPr>
                <w:rFonts w:hint="eastAsia" w:ascii="宋体" w:hAnsi="宋体" w:cs="宋体"/>
                <w:sz w:val="22"/>
                <w:szCs w:val="22"/>
              </w:rPr>
              <w:t>资格性审查</w:t>
            </w:r>
            <w:r>
              <w:rPr>
                <w:rFonts w:hint="eastAsia" w:ascii="宋体" w:hAnsi="宋体" w:cs="宋体"/>
                <w:sz w:val="22"/>
                <w:szCs w:val="22"/>
              </w:rPr>
              <w:sym w:font="Wingdings" w:char="F0E8"/>
            </w:r>
            <w:r>
              <w:rPr>
                <w:rFonts w:hint="eastAsia" w:ascii="宋体" w:hAnsi="宋体" w:cs="宋体"/>
                <w:sz w:val="22"/>
                <w:szCs w:val="22"/>
              </w:rPr>
              <w:t>技术资信标评审</w:t>
            </w:r>
            <w:r>
              <w:rPr>
                <w:rFonts w:hint="eastAsia" w:ascii="宋体" w:hAnsi="宋体" w:cs="宋体"/>
                <w:sz w:val="22"/>
                <w:szCs w:val="22"/>
              </w:rPr>
              <w:sym w:font="Wingdings" w:char="F0E8"/>
            </w:r>
            <w:r>
              <w:rPr>
                <w:rFonts w:hint="eastAsia" w:ascii="宋体" w:hAnsi="宋体" w:cs="宋体"/>
                <w:sz w:val="22"/>
                <w:szCs w:val="22"/>
              </w:rPr>
              <w:t>开启价格标</w:t>
            </w:r>
            <w:r>
              <w:rPr>
                <w:rFonts w:hint="eastAsia" w:ascii="宋体" w:hAnsi="宋体" w:cs="宋体"/>
                <w:sz w:val="22"/>
                <w:szCs w:val="22"/>
              </w:rPr>
              <w:sym w:font="Wingdings" w:char="F0E8"/>
            </w:r>
            <w:r>
              <w:rPr>
                <w:rFonts w:hint="eastAsia" w:ascii="宋体" w:hAnsi="宋体" w:cs="宋体"/>
                <w:sz w:val="22"/>
                <w:szCs w:val="22"/>
              </w:rPr>
              <w:t>价格标评审</w:t>
            </w:r>
            <w:r>
              <w:rPr>
                <w:rFonts w:hint="eastAsia" w:ascii="宋体" w:hAnsi="宋体" w:cs="宋体"/>
                <w:sz w:val="22"/>
                <w:szCs w:val="22"/>
              </w:rPr>
              <w:sym w:font="Wingdings" w:char="F0E8"/>
            </w:r>
            <w:r>
              <w:rPr>
                <w:rFonts w:hint="eastAsia" w:ascii="宋体" w:hAnsi="宋体" w:cs="宋体"/>
                <w:sz w:val="22"/>
                <w:szCs w:val="22"/>
              </w:rPr>
              <w:t>提交评审报告</w:t>
            </w:r>
          </w:p>
        </w:tc>
      </w:tr>
      <w:tr w14:paraId="097EC28C">
        <w:tblPrEx>
          <w:tblCellMar>
            <w:top w:w="0" w:type="dxa"/>
            <w:left w:w="108" w:type="dxa"/>
            <w:bottom w:w="0" w:type="dxa"/>
            <w:right w:w="108" w:type="dxa"/>
          </w:tblCellMar>
        </w:tblPrEx>
        <w:trPr>
          <w:trHeight w:val="638"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149761F2">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17</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4E822E1">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评标委员会</w:t>
            </w:r>
          </w:p>
          <w:p w14:paraId="31EAA095">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的组建</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8E505F5">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评标委员会成员由采购人代表和有关技术、经济等方面的专家组成，成员人数为5人或以上单数。</w:t>
            </w:r>
          </w:p>
        </w:tc>
      </w:tr>
      <w:tr w14:paraId="2120AF3A">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2F7D37B2">
            <w:pPr>
              <w:keepNext w:val="0"/>
              <w:keepLines w:val="0"/>
              <w:suppressLineNumbers w:val="0"/>
              <w:spacing w:before="0" w:beforeAutospacing="0" w:after="0" w:afterAutospacing="0" w:line="360" w:lineRule="exact"/>
              <w:ind w:left="0" w:right="0"/>
              <w:jc w:val="center"/>
              <w:rPr>
                <w:rFonts w:hint="default" w:ascii="宋体" w:hAnsi="宋体" w:cs="宋体"/>
                <w:kern w:val="0"/>
                <w:sz w:val="22"/>
                <w:szCs w:val="22"/>
              </w:rPr>
            </w:pPr>
            <w:r>
              <w:rPr>
                <w:rFonts w:hint="eastAsia" w:ascii="宋体" w:hAnsi="宋体" w:cs="宋体"/>
                <w:kern w:val="0"/>
                <w:sz w:val="22"/>
                <w:szCs w:val="22"/>
              </w:rPr>
              <w:t>18</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537F5B8">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履约担保</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6E0BF6C6">
            <w:pPr>
              <w:keepNext w:val="0"/>
              <w:keepLines w:val="0"/>
              <w:suppressLineNumbers w:val="0"/>
              <w:spacing w:before="0" w:beforeAutospacing="0" w:after="0" w:afterAutospacing="0" w:line="360" w:lineRule="exact"/>
              <w:ind w:left="0" w:right="0"/>
              <w:rPr>
                <w:rFonts w:hint="eastAsia" w:ascii="宋体" w:hAnsi="宋体" w:cs="宋体"/>
                <w:kern w:val="0"/>
                <w:sz w:val="22"/>
                <w:szCs w:val="22"/>
              </w:rPr>
            </w:pPr>
            <w:r>
              <w:rPr>
                <w:rFonts w:hint="eastAsia" w:ascii="宋体" w:hAnsi="宋体" w:cs="宋体"/>
                <w:kern w:val="0"/>
                <w:sz w:val="22"/>
                <w:szCs w:val="22"/>
              </w:rPr>
              <w:t>履约担保的形式：接受现金、银行转账的形式。</w:t>
            </w:r>
          </w:p>
          <w:p w14:paraId="021D618D">
            <w:pPr>
              <w:keepNext w:val="0"/>
              <w:keepLines w:val="0"/>
              <w:suppressLineNumbers w:val="0"/>
              <w:spacing w:before="0" w:beforeAutospacing="0" w:after="0" w:afterAutospacing="0" w:line="360" w:lineRule="exact"/>
              <w:ind w:left="0" w:right="0"/>
              <w:rPr>
                <w:rFonts w:hint="eastAsia" w:ascii="宋体" w:hAnsi="宋体" w:cs="宋体"/>
                <w:b/>
                <w:bCs/>
                <w:kern w:val="0"/>
                <w:sz w:val="22"/>
                <w:szCs w:val="22"/>
              </w:rPr>
            </w:pPr>
            <w:r>
              <w:rPr>
                <w:rFonts w:hint="eastAsia" w:ascii="宋体" w:hAnsi="宋体" w:cs="宋体"/>
                <w:b/>
                <w:bCs/>
                <w:kern w:val="0"/>
                <w:sz w:val="22"/>
                <w:szCs w:val="22"/>
              </w:rPr>
              <w:t>履约担保的金额：无。</w:t>
            </w:r>
          </w:p>
          <w:p w14:paraId="0A1E82BE">
            <w:pPr>
              <w:keepNext w:val="0"/>
              <w:keepLines w:val="0"/>
              <w:suppressLineNumbers w:val="0"/>
              <w:spacing w:before="0" w:beforeAutospacing="0" w:after="0" w:afterAutospacing="0" w:line="360" w:lineRule="exact"/>
              <w:ind w:left="0" w:right="0"/>
              <w:rPr>
                <w:rFonts w:hint="eastAsia" w:ascii="宋体" w:hAnsi="宋体" w:cs="宋体"/>
                <w:b/>
                <w:kern w:val="0"/>
                <w:sz w:val="22"/>
                <w:szCs w:val="22"/>
              </w:rPr>
            </w:pPr>
            <w:r>
              <w:rPr>
                <w:rFonts w:hint="eastAsia" w:ascii="宋体" w:hAnsi="宋体" w:cs="宋体"/>
                <w:kern w:val="0"/>
                <w:sz w:val="22"/>
                <w:szCs w:val="22"/>
              </w:rPr>
              <w:t>签订合同前7个工作日内须向采购人提交履约担保，并且要保证履约担保在合同履行期间的有效性。</w:t>
            </w:r>
          </w:p>
        </w:tc>
      </w:tr>
      <w:tr w14:paraId="63B7E1EB">
        <w:tblPrEx>
          <w:tblCellMar>
            <w:top w:w="0" w:type="dxa"/>
            <w:left w:w="108" w:type="dxa"/>
            <w:bottom w:w="0" w:type="dxa"/>
            <w:right w:w="108" w:type="dxa"/>
          </w:tblCellMar>
        </w:tblPrEx>
        <w:trPr>
          <w:trHeight w:val="763"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25F905DF">
            <w:pPr>
              <w:keepNext w:val="0"/>
              <w:keepLines w:val="0"/>
              <w:suppressLineNumbers w:val="0"/>
              <w:spacing w:before="0" w:beforeAutospacing="0" w:after="0" w:afterAutospacing="0" w:line="360" w:lineRule="exact"/>
              <w:ind w:left="0" w:right="0"/>
              <w:jc w:val="center"/>
              <w:rPr>
                <w:rFonts w:hint="default" w:ascii="宋体" w:hAnsi="宋体" w:cs="宋体"/>
                <w:kern w:val="0"/>
                <w:sz w:val="22"/>
                <w:szCs w:val="22"/>
              </w:rPr>
            </w:pPr>
            <w:r>
              <w:rPr>
                <w:rFonts w:hint="eastAsia" w:ascii="宋体" w:hAnsi="宋体" w:cs="宋体"/>
                <w:kern w:val="0"/>
                <w:sz w:val="22"/>
                <w:szCs w:val="22"/>
              </w:rPr>
              <w:t>19</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4F0E7B0F">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采购代理服务费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495C98C">
            <w:pPr>
              <w:keepNext w:val="0"/>
              <w:keepLines w:val="0"/>
              <w:suppressLineNumbers w:val="0"/>
              <w:spacing w:before="0" w:beforeAutospacing="0" w:after="0" w:afterAutospacing="0" w:line="360" w:lineRule="exact"/>
              <w:ind w:left="550" w:right="0" w:hanging="550" w:hangingChars="250"/>
              <w:rPr>
                <w:rFonts w:hint="eastAsia" w:ascii="宋体" w:hAnsi="宋体" w:cs="宋体"/>
                <w:spacing w:val="6"/>
                <w:sz w:val="22"/>
                <w:szCs w:val="22"/>
              </w:rPr>
            </w:pPr>
            <w:r>
              <w:rPr>
                <w:rFonts w:hint="eastAsia" w:ascii="宋体" w:hAnsi="宋体" w:cs="宋体"/>
                <w:bCs/>
                <w:sz w:val="22"/>
                <w:szCs w:val="22"/>
              </w:rPr>
              <w:t>1、▲</w:t>
            </w:r>
            <w:r>
              <w:rPr>
                <w:rFonts w:hint="eastAsia" w:ascii="宋体" w:hAnsi="宋体" w:cs="宋体"/>
                <w:sz w:val="22"/>
                <w:szCs w:val="22"/>
                <w:u w:val="single"/>
              </w:rPr>
              <w:t>采购代理服务费一次性收取柒仟捌佰元整（￥7800元），由中标人支付给采购代理机构</w:t>
            </w:r>
            <w:r>
              <w:rPr>
                <w:rFonts w:hint="eastAsia" w:ascii="宋体" w:hAnsi="宋体" w:cs="宋体"/>
                <w:sz w:val="22"/>
                <w:szCs w:val="22"/>
              </w:rPr>
              <w:t>。</w:t>
            </w:r>
          </w:p>
          <w:p w14:paraId="575A957C">
            <w:pPr>
              <w:keepNext w:val="0"/>
              <w:keepLines w:val="0"/>
              <w:suppressLineNumbers w:val="0"/>
              <w:spacing w:before="0" w:beforeAutospacing="0" w:after="0" w:afterAutospacing="0" w:line="360" w:lineRule="exact"/>
              <w:ind w:left="0" w:right="0"/>
              <w:rPr>
                <w:rFonts w:hint="eastAsia" w:ascii="宋体" w:hAnsi="宋体" w:cs="宋体"/>
                <w:b/>
                <w:kern w:val="0"/>
                <w:sz w:val="22"/>
                <w:szCs w:val="22"/>
              </w:rPr>
            </w:pPr>
            <w:r>
              <w:rPr>
                <w:rFonts w:hint="default" w:ascii="宋体" w:hAnsi="宋体" w:cs="宋体"/>
                <w:sz w:val="22"/>
                <w:szCs w:val="22"/>
              </w:rPr>
              <w:t>2</w:t>
            </w:r>
            <w:r>
              <w:rPr>
                <w:rFonts w:hint="eastAsia" w:ascii="宋体" w:hAnsi="宋体" w:cs="宋体"/>
                <w:sz w:val="22"/>
                <w:szCs w:val="22"/>
              </w:rPr>
              <w:t>、采购代理服务费可以是现金、支票或汇票。</w:t>
            </w:r>
          </w:p>
        </w:tc>
      </w:tr>
      <w:tr w14:paraId="754FACAD">
        <w:tblPrEx>
          <w:tblCellMar>
            <w:top w:w="0" w:type="dxa"/>
            <w:left w:w="108" w:type="dxa"/>
            <w:bottom w:w="0" w:type="dxa"/>
            <w:right w:w="108" w:type="dxa"/>
          </w:tblCellMar>
        </w:tblPrEx>
        <w:trPr>
          <w:trHeight w:val="763" w:hRule="atLeast"/>
        </w:trPr>
        <w:tc>
          <w:tcPr>
            <w:tcW w:w="1004" w:type="dxa"/>
            <w:tcBorders>
              <w:top w:val="single" w:color="auto" w:sz="4" w:space="0"/>
              <w:left w:val="single" w:color="auto" w:sz="4" w:space="0"/>
              <w:bottom w:val="single" w:color="auto" w:sz="4" w:space="0"/>
              <w:right w:val="single" w:color="auto" w:sz="4" w:space="0"/>
            </w:tcBorders>
            <w:noWrap w:val="0"/>
            <w:vAlign w:val="center"/>
          </w:tcPr>
          <w:p w14:paraId="7E3A41E2">
            <w:pPr>
              <w:keepNext w:val="0"/>
              <w:keepLines w:val="0"/>
              <w:suppressLineNumbers w:val="0"/>
              <w:spacing w:before="0" w:beforeAutospacing="0" w:after="0" w:afterAutospacing="0" w:line="360" w:lineRule="exact"/>
              <w:ind w:left="0" w:right="0"/>
              <w:jc w:val="center"/>
              <w:rPr>
                <w:rFonts w:hint="default" w:ascii="宋体" w:hAnsi="宋体" w:cs="宋体"/>
                <w:kern w:val="0"/>
                <w:sz w:val="22"/>
                <w:szCs w:val="22"/>
              </w:rPr>
            </w:pPr>
            <w:bookmarkStart w:id="15" w:name="_Toc230773775"/>
            <w:bookmarkStart w:id="16" w:name="_Toc5815"/>
            <w:r>
              <w:rPr>
                <w:rFonts w:hint="eastAsia" w:ascii="宋体" w:hAnsi="宋体" w:cs="宋体"/>
                <w:kern w:val="0"/>
                <w:sz w:val="22"/>
                <w:szCs w:val="22"/>
              </w:rPr>
              <w:t>20</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28B27D8">
            <w:pPr>
              <w:keepNext w:val="0"/>
              <w:keepLines w:val="0"/>
              <w:suppressLineNumbers w:val="0"/>
              <w:spacing w:before="0" w:beforeAutospacing="0" w:after="0" w:afterAutospacing="0" w:line="360" w:lineRule="exact"/>
              <w:ind w:left="0" w:right="0"/>
              <w:jc w:val="center"/>
              <w:rPr>
                <w:rFonts w:hint="eastAsia" w:ascii="宋体" w:hAnsi="宋体" w:cs="宋体"/>
                <w:kern w:val="0"/>
                <w:sz w:val="22"/>
                <w:szCs w:val="22"/>
              </w:rPr>
            </w:pPr>
            <w:r>
              <w:rPr>
                <w:rFonts w:hint="eastAsia" w:ascii="宋体" w:hAnsi="宋体" w:cs="宋体"/>
                <w:kern w:val="0"/>
                <w:sz w:val="22"/>
                <w:szCs w:val="22"/>
              </w:rPr>
              <w:t>技术服务费</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40B20EE0">
            <w:pPr>
              <w:keepNext w:val="0"/>
              <w:keepLines w:val="0"/>
              <w:widowControl/>
              <w:suppressLineNumbers w:val="0"/>
              <w:spacing w:before="0" w:beforeAutospacing="0" w:after="0" w:afterAutospacing="0" w:line="360" w:lineRule="exact"/>
              <w:ind w:left="0" w:right="0"/>
              <w:rPr>
                <w:rFonts w:hint="eastAsia" w:ascii="宋体" w:hAnsi="宋体" w:cs="宋体"/>
                <w:sz w:val="22"/>
              </w:rPr>
            </w:pPr>
            <w:r>
              <w:rPr>
                <w:rFonts w:hint="eastAsia" w:ascii="宋体" w:hAnsi="宋体" w:cs="宋体"/>
                <w:sz w:val="22"/>
              </w:rPr>
              <w:t>1、本次国企采购平台项目的技术服务费用由中标人在中标结果公示后支付。</w:t>
            </w:r>
          </w:p>
          <w:p w14:paraId="56AB0D56">
            <w:pPr>
              <w:keepNext w:val="0"/>
              <w:keepLines w:val="0"/>
              <w:widowControl/>
              <w:suppressLineNumbers w:val="0"/>
              <w:wordWrap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2、收费标准链接：</w:t>
            </w:r>
            <w:r>
              <w:rPr>
                <w:rFonts w:hint="default" w:ascii="宋体" w:hAnsi="宋体" w:cs="宋体"/>
                <w:sz w:val="22"/>
              </w:rPr>
              <w:fldChar w:fldCharType="begin"/>
            </w:r>
            <w:r>
              <w:rPr>
                <w:rFonts w:hint="default" w:ascii="宋体" w:hAnsi="宋体" w:cs="宋体"/>
                <w:sz w:val="22"/>
              </w:rPr>
              <w:instrText xml:space="preserve">HYPERLINK "https://www.lecaiyun.com/helpcenter/document#/document/detail?siteCode=lecaiyun&amp;manualId=2061&amp;topicId=8625"</w:instrText>
            </w:r>
            <w:r>
              <w:rPr>
                <w:rFonts w:hint="default" w:ascii="宋体" w:hAnsi="宋体" w:cs="宋体"/>
                <w:sz w:val="22"/>
              </w:rPr>
              <w:fldChar w:fldCharType="separate"/>
            </w:r>
            <w:r>
              <w:rPr>
                <w:rFonts w:hint="default" w:ascii="宋体" w:hAnsi="宋体" w:cs="宋体"/>
                <w:sz w:val="22"/>
              </w:rPr>
              <w:t>https://www.lecaiyun.com/helpcenter/document#/document/detail?siteCode=lecaiyun&amp;manualId=2061&amp;topicId=8625</w:t>
            </w:r>
            <w:r>
              <w:rPr>
                <w:rFonts w:hint="default" w:ascii="宋体" w:hAnsi="宋体" w:cs="宋体"/>
                <w:sz w:val="22"/>
              </w:rPr>
              <w:fldChar w:fldCharType="end"/>
            </w:r>
            <w:r>
              <w:rPr>
                <w:rFonts w:hint="eastAsia" w:ascii="宋体" w:hAnsi="宋体" w:cs="宋体"/>
                <w:sz w:val="22"/>
              </w:rPr>
              <w:t>；（具体以系统实际收费为准）</w:t>
            </w:r>
          </w:p>
        </w:tc>
      </w:tr>
    </w:tbl>
    <w:p w14:paraId="5A5F2B78">
      <w:pPr>
        <w:pStyle w:val="3"/>
        <w:spacing w:line="680" w:lineRule="exact"/>
        <w:jc w:val="center"/>
        <w:rPr>
          <w:rFonts w:hint="eastAsia" w:ascii="宋体" w:hAnsi="宋体" w:eastAsia="宋体" w:cs="宋体"/>
          <w:sz w:val="28"/>
          <w:szCs w:val="28"/>
        </w:rPr>
        <w:sectPr>
          <w:footerReference r:id="rId9" w:type="first"/>
          <w:footerReference r:id="rId8" w:type="default"/>
          <w:pgSz w:w="11906" w:h="16838"/>
          <w:pgMar w:top="1134" w:right="1134" w:bottom="1134" w:left="1134" w:header="851" w:footer="992" w:gutter="0"/>
          <w:pgNumType w:start="1"/>
          <w:cols w:space="720" w:num="1"/>
          <w:titlePg/>
          <w:docGrid w:linePitch="312" w:charSpace="0"/>
        </w:sectPr>
      </w:pPr>
      <w:bookmarkStart w:id="17" w:name="_Toc27622"/>
    </w:p>
    <w:p w14:paraId="2993014C">
      <w:pPr>
        <w:pStyle w:val="3"/>
        <w:spacing w:line="680" w:lineRule="exact"/>
        <w:jc w:val="center"/>
        <w:rPr>
          <w:rFonts w:hint="eastAsia" w:ascii="宋体" w:hAnsi="宋体" w:eastAsia="宋体" w:cs="宋体"/>
          <w:sz w:val="28"/>
          <w:szCs w:val="28"/>
        </w:rPr>
      </w:pPr>
      <w:r>
        <w:rPr>
          <w:rFonts w:hint="eastAsia" w:ascii="宋体" w:hAnsi="宋体" w:eastAsia="宋体" w:cs="宋体"/>
          <w:sz w:val="28"/>
          <w:szCs w:val="28"/>
        </w:rPr>
        <w:t>一、 说   明</w:t>
      </w:r>
      <w:bookmarkEnd w:id="15"/>
      <w:bookmarkEnd w:id="16"/>
      <w:bookmarkEnd w:id="17"/>
    </w:p>
    <w:p w14:paraId="7378C46D">
      <w:pPr>
        <w:tabs>
          <w:tab w:val="left" w:pos="360"/>
        </w:tabs>
        <w:spacing w:line="440" w:lineRule="exact"/>
        <w:ind w:left="550" w:hanging="550" w:hangingChars="250"/>
        <w:rPr>
          <w:rFonts w:hint="eastAsia" w:ascii="宋体" w:hAnsi="宋体" w:cs="宋体"/>
          <w:sz w:val="22"/>
          <w:szCs w:val="22"/>
        </w:rPr>
      </w:pPr>
      <w:r>
        <w:rPr>
          <w:rFonts w:hint="eastAsia" w:ascii="宋体" w:hAnsi="宋体" w:cs="宋体"/>
          <w:sz w:val="22"/>
          <w:szCs w:val="22"/>
        </w:rPr>
        <w:t>1.   本次采购是根据《</w:t>
      </w:r>
      <w:r>
        <w:rPr>
          <w:rFonts w:hint="eastAsia" w:ascii="宋体" w:hAnsi="宋体" w:cs="宋体"/>
          <w:kern w:val="0"/>
          <w:sz w:val="22"/>
          <w:szCs w:val="22"/>
        </w:rPr>
        <w:t>温州市市属国有企业采购管理办法</w:t>
      </w:r>
      <w:r>
        <w:rPr>
          <w:rFonts w:hint="eastAsia" w:ascii="宋体" w:hAnsi="宋体" w:cs="宋体"/>
          <w:sz w:val="22"/>
          <w:szCs w:val="22"/>
        </w:rPr>
        <w:t>》等相关法律、法规组织实施。</w:t>
      </w:r>
    </w:p>
    <w:p w14:paraId="794E0989">
      <w:pPr>
        <w:tabs>
          <w:tab w:val="left" w:pos="360"/>
        </w:tabs>
        <w:spacing w:line="440" w:lineRule="exact"/>
        <w:ind w:left="663" w:hanging="663" w:hangingChars="300"/>
        <w:rPr>
          <w:rFonts w:hint="eastAsia" w:ascii="宋体" w:hAnsi="宋体" w:cs="宋体"/>
          <w:sz w:val="22"/>
          <w:szCs w:val="22"/>
        </w:rPr>
      </w:pPr>
      <w:r>
        <w:rPr>
          <w:rFonts w:hint="eastAsia" w:ascii="宋体" w:hAnsi="宋体" w:cs="宋体"/>
          <w:b/>
          <w:sz w:val="22"/>
          <w:szCs w:val="22"/>
        </w:rPr>
        <w:t>2.</w:t>
      </w:r>
      <w:r>
        <w:rPr>
          <w:rFonts w:hint="eastAsia" w:ascii="宋体" w:hAnsi="宋体" w:cs="宋体"/>
          <w:bCs/>
          <w:sz w:val="22"/>
          <w:szCs w:val="22"/>
        </w:rPr>
        <w:t xml:space="preserve"> ▲</w:t>
      </w:r>
      <w:r>
        <w:rPr>
          <w:rFonts w:hint="eastAsia" w:ascii="宋体" w:hAnsi="宋体" w:cs="宋体"/>
          <w:b/>
          <w:sz w:val="22"/>
          <w:szCs w:val="22"/>
          <w:u w:val="single"/>
        </w:rPr>
        <w:t>合格投标人</w:t>
      </w:r>
    </w:p>
    <w:p w14:paraId="70708AF2">
      <w:pPr>
        <w:widowControl/>
        <w:spacing w:line="440" w:lineRule="exact"/>
        <w:ind w:firstLine="552" w:firstLineChars="250"/>
        <w:jc w:val="left"/>
        <w:rPr>
          <w:rFonts w:hint="eastAsia" w:ascii="宋体" w:hAnsi="宋体" w:cs="宋体"/>
          <w:b/>
          <w:sz w:val="22"/>
          <w:szCs w:val="22"/>
        </w:rPr>
      </w:pPr>
      <w:r>
        <w:rPr>
          <w:rFonts w:hint="eastAsia" w:ascii="宋体" w:hAnsi="宋体" w:cs="宋体"/>
          <w:b/>
          <w:sz w:val="22"/>
          <w:szCs w:val="22"/>
        </w:rPr>
        <w:t>见采购公告</w:t>
      </w:r>
    </w:p>
    <w:p w14:paraId="3A71B2A8">
      <w:pPr>
        <w:widowControl/>
        <w:spacing w:line="440" w:lineRule="exact"/>
        <w:jc w:val="left"/>
        <w:rPr>
          <w:rFonts w:hint="eastAsia" w:ascii="宋体" w:hAnsi="宋体" w:cs="宋体"/>
          <w:kern w:val="0"/>
          <w:sz w:val="22"/>
          <w:szCs w:val="22"/>
        </w:rPr>
      </w:pPr>
      <w:r>
        <w:rPr>
          <w:rFonts w:hint="eastAsia" w:ascii="宋体" w:hAnsi="宋体" w:cs="宋体"/>
          <w:b/>
          <w:sz w:val="22"/>
          <w:szCs w:val="22"/>
        </w:rPr>
        <w:t>3.   投标人代表</w:t>
      </w:r>
    </w:p>
    <w:p w14:paraId="3B7D7139">
      <w:pPr>
        <w:widowControl/>
        <w:spacing w:line="440" w:lineRule="exact"/>
        <w:ind w:left="550" w:hanging="550" w:hangingChars="250"/>
        <w:jc w:val="left"/>
        <w:rPr>
          <w:rFonts w:hint="eastAsia" w:ascii="宋体" w:hAnsi="宋体" w:cs="宋体"/>
          <w:kern w:val="0"/>
          <w:sz w:val="22"/>
          <w:szCs w:val="22"/>
        </w:rPr>
      </w:pPr>
      <w:r>
        <w:rPr>
          <w:rFonts w:hint="eastAsia" w:ascii="宋体" w:hAnsi="宋体" w:cs="宋体"/>
          <w:sz w:val="22"/>
          <w:szCs w:val="22"/>
        </w:rPr>
        <w:t>3.1  指全权代表投标人参加投标活动并签署投标文件的人。如果投标人代表不是法定代表人，须持有《法定代表人授权书》（见附件四）。</w:t>
      </w:r>
    </w:p>
    <w:p w14:paraId="4B59A8FC">
      <w:pPr>
        <w:widowControl/>
        <w:spacing w:line="440" w:lineRule="exact"/>
        <w:ind w:left="552" w:hanging="552" w:hangingChars="250"/>
        <w:jc w:val="left"/>
        <w:rPr>
          <w:rFonts w:hint="eastAsia" w:ascii="宋体" w:hAnsi="宋体" w:cs="宋体"/>
          <w:kern w:val="0"/>
          <w:sz w:val="22"/>
          <w:szCs w:val="22"/>
        </w:rPr>
      </w:pPr>
      <w:r>
        <w:rPr>
          <w:rFonts w:hint="eastAsia" w:ascii="宋体" w:hAnsi="宋体" w:cs="宋体"/>
          <w:b/>
          <w:sz w:val="22"/>
          <w:szCs w:val="22"/>
        </w:rPr>
        <w:t>4.   投标费用</w:t>
      </w:r>
    </w:p>
    <w:p w14:paraId="65B342FF">
      <w:pPr>
        <w:spacing w:line="440" w:lineRule="exact"/>
        <w:ind w:left="550" w:hanging="550" w:hangingChars="250"/>
        <w:rPr>
          <w:rFonts w:hint="eastAsia" w:ascii="宋体" w:hAnsi="宋体" w:cs="宋体"/>
          <w:sz w:val="22"/>
          <w:szCs w:val="22"/>
        </w:rPr>
      </w:pPr>
      <w:r>
        <w:rPr>
          <w:rFonts w:hint="eastAsia" w:ascii="宋体" w:hAnsi="宋体" w:cs="宋体"/>
          <w:sz w:val="22"/>
          <w:szCs w:val="22"/>
        </w:rPr>
        <w:t>4.1  投标人应承担所有与准备和参加投标有关费用，不论投标的结果如何，采购人及采购代理机构均无义务和责任承担这些费用。</w:t>
      </w:r>
    </w:p>
    <w:p w14:paraId="7BE5A34C">
      <w:pPr>
        <w:pStyle w:val="3"/>
        <w:spacing w:line="680" w:lineRule="exact"/>
        <w:jc w:val="center"/>
        <w:rPr>
          <w:rFonts w:hint="eastAsia" w:ascii="宋体" w:hAnsi="宋体" w:eastAsia="宋体" w:cs="宋体"/>
          <w:sz w:val="28"/>
          <w:szCs w:val="28"/>
        </w:rPr>
      </w:pPr>
      <w:bookmarkStart w:id="18" w:name="_Toc230773776"/>
      <w:bookmarkStart w:id="19" w:name="_Toc14807"/>
      <w:bookmarkStart w:id="20" w:name="_Toc29788"/>
      <w:r>
        <w:rPr>
          <w:rFonts w:hint="eastAsia" w:ascii="宋体" w:hAnsi="宋体" w:eastAsia="宋体" w:cs="宋体"/>
          <w:sz w:val="28"/>
          <w:szCs w:val="28"/>
        </w:rPr>
        <w:t>二、 采购文件</w:t>
      </w:r>
      <w:bookmarkEnd w:id="18"/>
      <w:bookmarkEnd w:id="19"/>
      <w:bookmarkEnd w:id="20"/>
    </w:p>
    <w:p w14:paraId="2DAA80A0">
      <w:pPr>
        <w:spacing w:line="440" w:lineRule="exact"/>
        <w:rPr>
          <w:rFonts w:hint="eastAsia" w:ascii="宋体" w:hAnsi="宋体" w:cs="宋体"/>
          <w:sz w:val="22"/>
          <w:szCs w:val="22"/>
        </w:rPr>
      </w:pPr>
      <w:r>
        <w:rPr>
          <w:rFonts w:hint="eastAsia" w:ascii="宋体" w:hAnsi="宋体" w:cs="宋体"/>
          <w:sz w:val="22"/>
          <w:szCs w:val="22"/>
        </w:rPr>
        <w:t>1.   采购文件由采购文件目录所列内容及相关资料组成。</w:t>
      </w:r>
    </w:p>
    <w:p w14:paraId="1E2B461D">
      <w:pPr>
        <w:spacing w:line="440" w:lineRule="exact"/>
        <w:rPr>
          <w:rFonts w:hint="eastAsia" w:ascii="宋体" w:hAnsi="宋体" w:cs="宋体"/>
          <w:b/>
          <w:bCs/>
          <w:sz w:val="22"/>
          <w:szCs w:val="22"/>
        </w:rPr>
      </w:pPr>
      <w:bookmarkStart w:id="21" w:name="_Toc230773777"/>
      <w:r>
        <w:rPr>
          <w:rFonts w:hint="eastAsia" w:ascii="宋体" w:hAnsi="宋体" w:cs="宋体"/>
          <w:bCs/>
          <w:sz w:val="22"/>
          <w:szCs w:val="22"/>
        </w:rPr>
        <w:t xml:space="preserve">2.   </w:t>
      </w:r>
      <w:r>
        <w:rPr>
          <w:rFonts w:hint="eastAsia" w:ascii="宋体" w:hAnsi="宋体" w:cs="宋体"/>
          <w:b/>
          <w:bCs/>
          <w:sz w:val="22"/>
          <w:szCs w:val="22"/>
        </w:rPr>
        <w:t>采购文件的澄清或者修改</w:t>
      </w:r>
    </w:p>
    <w:p w14:paraId="02CD2410">
      <w:pPr>
        <w:spacing w:line="440" w:lineRule="exact"/>
        <w:ind w:left="550" w:hanging="550" w:hangingChars="250"/>
        <w:rPr>
          <w:rFonts w:hint="eastAsia" w:ascii="宋体" w:hAnsi="宋体" w:cs="宋体"/>
          <w:sz w:val="22"/>
          <w:szCs w:val="22"/>
        </w:rPr>
      </w:pPr>
      <w:r>
        <w:rPr>
          <w:rFonts w:hint="eastAsia" w:ascii="宋体" w:hAnsi="宋体" w:cs="宋体"/>
          <w:sz w:val="22"/>
          <w:szCs w:val="22"/>
        </w:rPr>
        <w:t>2.1  采购人或者采购代理机构可以对已发出的采购文件进行必要的澄清或者修改。澄清或者修改应当在原公告发布媒体上发布澄清公告。澄清或者修改的内容为采购文件的组成部分。</w:t>
      </w:r>
    </w:p>
    <w:p w14:paraId="0D0D2BCA">
      <w:pPr>
        <w:spacing w:line="440" w:lineRule="exact"/>
        <w:ind w:left="550" w:hanging="550" w:hangingChars="250"/>
        <w:rPr>
          <w:rFonts w:hint="eastAsia" w:ascii="宋体" w:hAnsi="宋体" w:cs="宋体"/>
          <w:sz w:val="22"/>
          <w:szCs w:val="22"/>
        </w:rPr>
      </w:pPr>
      <w:r>
        <w:rPr>
          <w:rFonts w:hint="eastAsia" w:ascii="宋体" w:hAnsi="宋体" w:cs="宋体"/>
          <w:sz w:val="22"/>
          <w:szCs w:val="22"/>
        </w:rPr>
        <w:t>2.2  澄清或者修改的内容可能影响投标文件编制的，采购人或者采购代理机构应当在投标截止时间至少15日前，以书面形式通知所有获取采购文件的潜在投标人；不足15日的，采购人或者采购代理机构应当顺延提交投标文件的截止时间。潜在投标人在收到该书面通知后，应立即书面回复确认已收到该通知。</w:t>
      </w:r>
    </w:p>
    <w:p w14:paraId="717AEC36">
      <w:pPr>
        <w:pStyle w:val="3"/>
        <w:spacing w:line="680" w:lineRule="exact"/>
        <w:jc w:val="center"/>
        <w:rPr>
          <w:rFonts w:hint="eastAsia" w:ascii="宋体" w:hAnsi="宋体" w:eastAsia="宋体" w:cs="宋体"/>
          <w:sz w:val="28"/>
          <w:szCs w:val="28"/>
        </w:rPr>
      </w:pPr>
      <w:bookmarkStart w:id="22" w:name="_Toc281"/>
      <w:bookmarkStart w:id="23" w:name="_Toc6204"/>
      <w:r>
        <w:rPr>
          <w:rFonts w:hint="eastAsia" w:ascii="宋体" w:hAnsi="宋体" w:eastAsia="宋体" w:cs="宋体"/>
          <w:sz w:val="28"/>
          <w:szCs w:val="28"/>
        </w:rPr>
        <w:t>三、 投标文件的编制</w:t>
      </w:r>
      <w:bookmarkEnd w:id="21"/>
      <w:bookmarkEnd w:id="22"/>
      <w:bookmarkEnd w:id="23"/>
    </w:p>
    <w:p w14:paraId="7CC4590B">
      <w:pPr>
        <w:spacing w:line="440" w:lineRule="exact"/>
        <w:ind w:left="550" w:hanging="550" w:hangingChars="250"/>
        <w:rPr>
          <w:rFonts w:hint="eastAsia" w:ascii="宋体" w:hAnsi="宋体" w:cs="宋体"/>
          <w:b/>
          <w:sz w:val="22"/>
          <w:szCs w:val="22"/>
        </w:rPr>
      </w:pPr>
      <w:r>
        <w:rPr>
          <w:rFonts w:hint="eastAsia" w:ascii="宋体" w:hAnsi="宋体" w:cs="宋体"/>
          <w:sz w:val="22"/>
          <w:szCs w:val="22"/>
        </w:rPr>
        <w:t>1.   投标人应认真阅读采购文件中所有事项、格式、条款和技术规范等。</w:t>
      </w:r>
      <w:r>
        <w:rPr>
          <w:rFonts w:hint="eastAsia" w:ascii="宋体" w:hAnsi="宋体" w:cs="宋体"/>
          <w:b/>
          <w:sz w:val="22"/>
          <w:szCs w:val="22"/>
        </w:rPr>
        <w:t>投标人没有按照采购文件要求提交全部资料，或者没有对采购文件各个方面做出实质性响应，导致投标被拒绝的风险由投标人自行承担。</w:t>
      </w:r>
    </w:p>
    <w:p w14:paraId="5B8D58CD">
      <w:pPr>
        <w:spacing w:line="440" w:lineRule="exact"/>
        <w:ind w:left="550" w:hanging="550" w:hangingChars="250"/>
        <w:rPr>
          <w:rFonts w:hint="eastAsia" w:ascii="宋体" w:hAnsi="宋体" w:cs="宋体"/>
          <w:b/>
          <w:sz w:val="22"/>
          <w:szCs w:val="22"/>
        </w:rPr>
      </w:pPr>
      <w:r>
        <w:rPr>
          <w:rFonts w:hint="eastAsia" w:ascii="宋体" w:hAnsi="宋体" w:cs="宋体"/>
          <w:sz w:val="22"/>
          <w:szCs w:val="22"/>
        </w:rPr>
        <w:t xml:space="preserve">2.   </w:t>
      </w:r>
      <w:r>
        <w:rPr>
          <w:rFonts w:hint="eastAsia" w:ascii="宋体" w:hAnsi="宋体" w:cs="宋体"/>
          <w:b/>
          <w:sz w:val="22"/>
          <w:szCs w:val="22"/>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sz w:val="22"/>
          <w:szCs w:val="22"/>
        </w:rPr>
        <w:t>。</w:t>
      </w:r>
    </w:p>
    <w:p w14:paraId="30D05877">
      <w:pPr>
        <w:spacing w:line="440" w:lineRule="exact"/>
        <w:rPr>
          <w:rFonts w:hint="eastAsia" w:ascii="宋体" w:hAnsi="宋体" w:cs="宋体"/>
          <w:sz w:val="22"/>
          <w:szCs w:val="22"/>
        </w:rPr>
      </w:pPr>
      <w:r>
        <w:rPr>
          <w:rFonts w:hint="eastAsia" w:ascii="宋体" w:hAnsi="宋体" w:cs="宋体"/>
          <w:sz w:val="22"/>
          <w:szCs w:val="22"/>
        </w:rPr>
        <w:t xml:space="preserve">3.   </w:t>
      </w:r>
      <w:r>
        <w:rPr>
          <w:rFonts w:hint="eastAsia" w:ascii="宋体" w:hAnsi="宋体" w:cs="宋体"/>
          <w:b/>
          <w:bCs/>
          <w:sz w:val="22"/>
          <w:szCs w:val="22"/>
        </w:rPr>
        <w:t>投标文件的构成：</w:t>
      </w:r>
    </w:p>
    <w:p w14:paraId="31E10783">
      <w:pPr>
        <w:spacing w:line="440" w:lineRule="exact"/>
        <w:rPr>
          <w:rFonts w:hint="eastAsia" w:ascii="宋体" w:hAnsi="宋体" w:cs="宋体"/>
          <w:sz w:val="22"/>
          <w:szCs w:val="22"/>
        </w:rPr>
      </w:pPr>
      <w:r>
        <w:rPr>
          <w:rFonts w:hint="eastAsia" w:ascii="宋体" w:hAnsi="宋体" w:cs="宋体"/>
          <w:sz w:val="22"/>
          <w:szCs w:val="22"/>
        </w:rPr>
        <w:t>3.1  投标文件由技术资信标和价格标两部分构成：</w:t>
      </w:r>
    </w:p>
    <w:p w14:paraId="02164C41">
      <w:pPr>
        <w:spacing w:line="440" w:lineRule="exact"/>
        <w:rPr>
          <w:rFonts w:hint="eastAsia" w:ascii="宋体" w:hAnsi="宋体" w:cs="宋体"/>
          <w:sz w:val="22"/>
          <w:szCs w:val="22"/>
        </w:rPr>
      </w:pPr>
      <w:r>
        <w:rPr>
          <w:rFonts w:hint="eastAsia" w:ascii="宋体" w:hAnsi="宋体" w:cs="宋体"/>
          <w:sz w:val="22"/>
          <w:szCs w:val="22"/>
        </w:rPr>
        <w:t>（1）</w:t>
      </w:r>
      <w:r>
        <w:rPr>
          <w:rFonts w:hint="eastAsia" w:ascii="宋体" w:hAnsi="宋体" w:cs="宋体"/>
          <w:b/>
          <w:sz w:val="22"/>
          <w:szCs w:val="22"/>
        </w:rPr>
        <w:t>技术资信标</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397"/>
      </w:tblGrid>
      <w:tr w14:paraId="7571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820F57A">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b/>
                <w:sz w:val="22"/>
                <w:lang w:val="zh-CN"/>
              </w:rPr>
            </w:pPr>
            <w:r>
              <w:rPr>
                <w:rFonts w:hint="eastAsia" w:ascii="宋体" w:hAnsi="宋体" w:cs="宋体"/>
                <w:b/>
                <w:sz w:val="22"/>
                <w:lang w:val="zh-CN"/>
              </w:rPr>
              <w:t>序号</w:t>
            </w:r>
          </w:p>
        </w:tc>
        <w:tc>
          <w:tcPr>
            <w:tcW w:w="7350" w:type="dxa"/>
            <w:noWrap w:val="0"/>
            <w:vAlign w:val="top"/>
          </w:tcPr>
          <w:p w14:paraId="5564DB2D">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lang w:val="zh-CN"/>
              </w:rPr>
            </w:pPr>
            <w:r>
              <w:rPr>
                <w:rFonts w:hint="eastAsia" w:ascii="宋体" w:hAnsi="宋体" w:cs="宋体"/>
                <w:b/>
                <w:sz w:val="22"/>
                <w:lang w:val="zh-CN"/>
              </w:rPr>
              <w:t>内容</w:t>
            </w:r>
          </w:p>
        </w:tc>
        <w:tc>
          <w:tcPr>
            <w:tcW w:w="1397" w:type="dxa"/>
            <w:noWrap w:val="0"/>
            <w:vAlign w:val="top"/>
          </w:tcPr>
          <w:p w14:paraId="029AB8B9">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lang w:val="zh-CN"/>
              </w:rPr>
            </w:pPr>
            <w:r>
              <w:rPr>
                <w:rFonts w:hint="eastAsia" w:ascii="宋体" w:hAnsi="宋体" w:cs="宋体"/>
                <w:b/>
                <w:sz w:val="22"/>
                <w:lang w:val="zh-CN"/>
              </w:rPr>
              <w:t>说明</w:t>
            </w:r>
          </w:p>
        </w:tc>
      </w:tr>
      <w:tr w14:paraId="562C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3FBFAF9">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lang w:val="zh-CN"/>
              </w:rPr>
            </w:pPr>
            <w:r>
              <w:rPr>
                <w:rFonts w:hint="eastAsia" w:ascii="宋体" w:hAnsi="宋体" w:cs="宋体"/>
                <w:sz w:val="22"/>
                <w:lang w:val="zh-CN"/>
              </w:rPr>
              <w:t>1</w:t>
            </w:r>
          </w:p>
        </w:tc>
        <w:tc>
          <w:tcPr>
            <w:tcW w:w="7350" w:type="dxa"/>
            <w:noWrap w:val="0"/>
            <w:vAlign w:val="top"/>
          </w:tcPr>
          <w:p w14:paraId="7BE3FC68">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lang w:val="zh-CN"/>
              </w:rPr>
            </w:pPr>
            <w:r>
              <w:rPr>
                <w:rFonts w:hint="eastAsia" w:ascii="宋体" w:hAnsi="宋体" w:cs="宋体"/>
                <w:sz w:val="22"/>
              </w:rPr>
              <w:t>投标函</w:t>
            </w:r>
          </w:p>
        </w:tc>
        <w:tc>
          <w:tcPr>
            <w:tcW w:w="1397" w:type="dxa"/>
            <w:noWrap w:val="0"/>
            <w:vAlign w:val="top"/>
          </w:tcPr>
          <w:p w14:paraId="3D4013DF">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lang w:val="zh-CN"/>
              </w:rPr>
            </w:pPr>
            <w:r>
              <w:rPr>
                <w:rFonts w:hint="eastAsia" w:ascii="宋体" w:hAnsi="宋体" w:cs="宋体"/>
                <w:sz w:val="22"/>
              </w:rPr>
              <w:t>见附件一</w:t>
            </w:r>
          </w:p>
        </w:tc>
      </w:tr>
      <w:tr w14:paraId="4D2C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1834292B">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lang w:val="zh-CN"/>
              </w:rPr>
            </w:pPr>
            <w:r>
              <w:rPr>
                <w:rFonts w:hint="eastAsia" w:ascii="宋体" w:hAnsi="宋体" w:cs="宋体"/>
                <w:sz w:val="22"/>
                <w:lang w:val="zh-CN"/>
              </w:rPr>
              <w:t>2</w:t>
            </w:r>
          </w:p>
        </w:tc>
        <w:tc>
          <w:tcPr>
            <w:tcW w:w="7350" w:type="dxa"/>
            <w:noWrap w:val="0"/>
            <w:vAlign w:val="top"/>
          </w:tcPr>
          <w:p w14:paraId="272F2419">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sz w:val="22"/>
                <w:szCs w:val="22"/>
              </w:rPr>
              <w:t>资格证明文件</w:t>
            </w:r>
          </w:p>
        </w:tc>
        <w:tc>
          <w:tcPr>
            <w:tcW w:w="1397" w:type="dxa"/>
            <w:noWrap w:val="0"/>
            <w:vAlign w:val="top"/>
          </w:tcPr>
          <w:p w14:paraId="122C6175">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见附件四</w:t>
            </w:r>
          </w:p>
        </w:tc>
      </w:tr>
      <w:tr w14:paraId="27D3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22628EBB">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lang w:val="zh-CN"/>
              </w:rPr>
            </w:pPr>
            <w:r>
              <w:rPr>
                <w:rFonts w:hint="eastAsia" w:ascii="宋体" w:hAnsi="宋体" w:cs="宋体"/>
                <w:sz w:val="22"/>
                <w:lang w:val="zh-CN"/>
              </w:rPr>
              <w:t>2.1</w:t>
            </w:r>
          </w:p>
        </w:tc>
        <w:tc>
          <w:tcPr>
            <w:tcW w:w="7350" w:type="dxa"/>
            <w:noWrap w:val="0"/>
            <w:vAlign w:val="center"/>
          </w:tcPr>
          <w:p w14:paraId="009D0266">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sz w:val="22"/>
                <w:szCs w:val="22"/>
              </w:rPr>
              <w:t>法定代表人身份证明或法定代表人授权书</w:t>
            </w:r>
          </w:p>
        </w:tc>
        <w:tc>
          <w:tcPr>
            <w:tcW w:w="1397" w:type="dxa"/>
            <w:noWrap w:val="0"/>
            <w:vAlign w:val="top"/>
          </w:tcPr>
          <w:p w14:paraId="2EAE0269">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见附件四-1、2</w:t>
            </w:r>
          </w:p>
        </w:tc>
      </w:tr>
      <w:tr w14:paraId="39B4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2BE034B2">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lang w:val="zh-CN"/>
              </w:rPr>
            </w:pPr>
            <w:r>
              <w:rPr>
                <w:rFonts w:hint="eastAsia" w:ascii="宋体" w:hAnsi="宋体" w:cs="宋体"/>
                <w:sz w:val="22"/>
                <w:lang w:val="zh-CN"/>
              </w:rPr>
              <w:t>2.2</w:t>
            </w:r>
          </w:p>
        </w:tc>
        <w:tc>
          <w:tcPr>
            <w:tcW w:w="7350" w:type="dxa"/>
            <w:noWrap w:val="0"/>
            <w:vAlign w:val="center"/>
          </w:tcPr>
          <w:p w14:paraId="62D78EF7">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sz w:val="22"/>
                <w:szCs w:val="22"/>
              </w:rPr>
              <w:t>投标人企业法人有效营业执照（或事业法人登记证书或其它工商等登记证明材料)复制件</w:t>
            </w:r>
          </w:p>
        </w:tc>
        <w:tc>
          <w:tcPr>
            <w:tcW w:w="1397" w:type="dxa"/>
            <w:noWrap w:val="0"/>
            <w:vAlign w:val="center"/>
          </w:tcPr>
          <w:p w14:paraId="1284B9A8">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highlight w:val="yellow"/>
              </w:rPr>
            </w:pPr>
          </w:p>
        </w:tc>
      </w:tr>
      <w:tr w14:paraId="3C62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57C15FBC">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rPr>
            </w:pPr>
            <w:r>
              <w:rPr>
                <w:rFonts w:hint="eastAsia" w:ascii="宋体" w:hAnsi="宋体" w:cs="宋体"/>
                <w:sz w:val="22"/>
                <w:lang w:val="zh-CN"/>
              </w:rPr>
              <w:t>2.</w:t>
            </w:r>
            <w:r>
              <w:rPr>
                <w:rFonts w:hint="eastAsia" w:ascii="宋体" w:hAnsi="宋体" w:cs="宋体"/>
                <w:sz w:val="22"/>
              </w:rPr>
              <w:t>3</w:t>
            </w:r>
          </w:p>
        </w:tc>
        <w:tc>
          <w:tcPr>
            <w:tcW w:w="7350" w:type="dxa"/>
            <w:noWrap w:val="0"/>
            <w:vAlign w:val="top"/>
          </w:tcPr>
          <w:p w14:paraId="21FAA49F">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default" w:ascii="宋体" w:hAnsi="宋体" w:cs="Times New Roman"/>
                <w:sz w:val="22"/>
                <w:szCs w:val="22"/>
              </w:rPr>
              <w:t>符合参加</w:t>
            </w:r>
            <w:r>
              <w:rPr>
                <w:rFonts w:hint="eastAsia" w:ascii="宋体" w:hAnsi="宋体" w:cs="Times New Roman"/>
                <w:sz w:val="22"/>
                <w:szCs w:val="22"/>
              </w:rPr>
              <w:t>国企</w:t>
            </w:r>
            <w:r>
              <w:rPr>
                <w:rFonts w:hint="default" w:ascii="宋体" w:hAnsi="宋体" w:cs="Times New Roman"/>
                <w:sz w:val="22"/>
                <w:szCs w:val="22"/>
              </w:rPr>
              <w:t>采购活动应当具备的条件的承诺函</w:t>
            </w:r>
          </w:p>
        </w:tc>
        <w:tc>
          <w:tcPr>
            <w:tcW w:w="1397" w:type="dxa"/>
            <w:noWrap w:val="0"/>
            <w:vAlign w:val="top"/>
          </w:tcPr>
          <w:p w14:paraId="548DE860">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见附件四-3</w:t>
            </w:r>
          </w:p>
        </w:tc>
      </w:tr>
      <w:tr w14:paraId="4B5C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47CA6FF7">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rPr>
            </w:pPr>
            <w:r>
              <w:rPr>
                <w:rFonts w:hint="eastAsia" w:ascii="宋体" w:hAnsi="宋体" w:cs="宋体"/>
                <w:sz w:val="22"/>
              </w:rPr>
              <w:t>2.4</w:t>
            </w:r>
          </w:p>
        </w:tc>
        <w:tc>
          <w:tcPr>
            <w:tcW w:w="7350" w:type="dxa"/>
            <w:noWrap w:val="0"/>
            <w:vAlign w:val="top"/>
          </w:tcPr>
          <w:p w14:paraId="363A91F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cs="宋体"/>
                <w:sz w:val="22"/>
                <w:szCs w:val="22"/>
              </w:rPr>
            </w:pPr>
            <w:r>
              <w:rPr>
                <w:rFonts w:hint="eastAsia" w:ascii="宋体" w:hAnsi="宋体" w:cs="宋体"/>
                <w:sz w:val="22"/>
                <w:szCs w:val="22"/>
              </w:rPr>
              <w:t>投标人“信用中国”(www.creditchina.gov.cn)、中国政府采购网”（http://www.ccgp.gov.cn/）信用记录网页截图（采购公告发布之日至投标截止时间前）</w:t>
            </w:r>
          </w:p>
        </w:tc>
        <w:tc>
          <w:tcPr>
            <w:tcW w:w="1397" w:type="dxa"/>
            <w:noWrap w:val="0"/>
            <w:vAlign w:val="center"/>
          </w:tcPr>
          <w:p w14:paraId="7488EE98">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p>
        </w:tc>
      </w:tr>
      <w:tr w14:paraId="6480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3D88CD51">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rPr>
            </w:pPr>
            <w:r>
              <w:rPr>
                <w:rFonts w:hint="eastAsia" w:ascii="宋体" w:hAnsi="宋体" w:cs="宋体"/>
                <w:sz w:val="22"/>
              </w:rPr>
              <w:t>2.5</w:t>
            </w:r>
          </w:p>
        </w:tc>
        <w:tc>
          <w:tcPr>
            <w:tcW w:w="7350" w:type="dxa"/>
            <w:noWrap w:val="0"/>
            <w:vAlign w:val="top"/>
          </w:tcPr>
          <w:p w14:paraId="474364E0">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sz w:val="22"/>
                <w:szCs w:val="22"/>
              </w:rPr>
              <w:t>投标人认为需要提交的其他资格证明材料</w:t>
            </w:r>
          </w:p>
        </w:tc>
        <w:tc>
          <w:tcPr>
            <w:tcW w:w="1397" w:type="dxa"/>
            <w:noWrap w:val="0"/>
            <w:vAlign w:val="top"/>
          </w:tcPr>
          <w:p w14:paraId="593A46AD">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p>
        </w:tc>
      </w:tr>
      <w:tr w14:paraId="3493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C81E8C9">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3</w:t>
            </w:r>
          </w:p>
        </w:tc>
        <w:tc>
          <w:tcPr>
            <w:tcW w:w="7350" w:type="dxa"/>
            <w:noWrap w:val="0"/>
            <w:vAlign w:val="top"/>
          </w:tcPr>
          <w:p w14:paraId="0F99C0E4">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sz w:val="22"/>
                <w:szCs w:val="22"/>
              </w:rPr>
              <w:t>商务条款、技术规格偏离表</w:t>
            </w:r>
          </w:p>
        </w:tc>
        <w:tc>
          <w:tcPr>
            <w:tcW w:w="1397" w:type="dxa"/>
            <w:noWrap w:val="0"/>
            <w:vAlign w:val="top"/>
          </w:tcPr>
          <w:p w14:paraId="76235B66">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见附件五</w:t>
            </w:r>
          </w:p>
        </w:tc>
      </w:tr>
      <w:tr w14:paraId="63A5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670028CD">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4</w:t>
            </w:r>
          </w:p>
        </w:tc>
        <w:tc>
          <w:tcPr>
            <w:tcW w:w="7350" w:type="dxa"/>
            <w:noWrap w:val="0"/>
            <w:vAlign w:val="top"/>
          </w:tcPr>
          <w:p w14:paraId="0409059D">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sz w:val="22"/>
                <w:szCs w:val="22"/>
              </w:rPr>
              <w:t>货物成套供货清单</w:t>
            </w:r>
          </w:p>
        </w:tc>
        <w:tc>
          <w:tcPr>
            <w:tcW w:w="1397" w:type="dxa"/>
            <w:noWrap w:val="0"/>
            <w:vAlign w:val="top"/>
          </w:tcPr>
          <w:p w14:paraId="61D32514">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r>
              <w:rPr>
                <w:rFonts w:hint="eastAsia" w:ascii="宋体" w:hAnsi="宋体" w:cs="宋体"/>
                <w:sz w:val="22"/>
                <w:szCs w:val="22"/>
              </w:rPr>
              <w:t>见附件六</w:t>
            </w:r>
          </w:p>
        </w:tc>
      </w:tr>
      <w:tr w14:paraId="599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6436E02C">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default" w:ascii="宋体" w:hAnsi="宋体" w:cs="宋体"/>
                <w:sz w:val="22"/>
                <w:szCs w:val="22"/>
              </w:rPr>
            </w:pPr>
            <w:r>
              <w:rPr>
                <w:rFonts w:hint="eastAsia" w:ascii="宋体" w:hAnsi="宋体" w:cs="宋体"/>
                <w:sz w:val="22"/>
                <w:szCs w:val="22"/>
              </w:rPr>
              <w:t>5</w:t>
            </w:r>
          </w:p>
        </w:tc>
        <w:tc>
          <w:tcPr>
            <w:tcW w:w="7350" w:type="dxa"/>
            <w:noWrap w:val="0"/>
            <w:vAlign w:val="top"/>
          </w:tcPr>
          <w:p w14:paraId="4D4CA7FF">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企业认证资质</w:t>
            </w:r>
          </w:p>
        </w:tc>
        <w:tc>
          <w:tcPr>
            <w:tcW w:w="1397" w:type="dxa"/>
            <w:noWrap w:val="0"/>
            <w:vAlign w:val="top"/>
          </w:tcPr>
          <w:p w14:paraId="461949D0">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sz w:val="22"/>
                <w:szCs w:val="22"/>
              </w:rPr>
            </w:pPr>
          </w:p>
        </w:tc>
      </w:tr>
      <w:tr w14:paraId="07F7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40167C9">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eastAsia="宋体" w:cs="宋体"/>
                <w:sz w:val="22"/>
                <w:szCs w:val="22"/>
                <w:lang w:eastAsia="zh-CN"/>
              </w:rPr>
            </w:pPr>
            <w:r>
              <w:rPr>
                <w:rFonts w:hint="eastAsia" w:ascii="宋体" w:hAnsi="宋体" w:cs="宋体"/>
                <w:sz w:val="22"/>
                <w:szCs w:val="22"/>
                <w:lang w:val="en-US" w:eastAsia="zh-CN"/>
              </w:rPr>
              <w:t>6</w:t>
            </w:r>
          </w:p>
        </w:tc>
        <w:tc>
          <w:tcPr>
            <w:tcW w:w="7350" w:type="dxa"/>
            <w:noWrap w:val="0"/>
            <w:vAlign w:val="center"/>
          </w:tcPr>
          <w:p w14:paraId="7B3DB30D">
            <w:pPr>
              <w:keepNext w:val="0"/>
              <w:keepLines w:val="0"/>
              <w:suppressLineNumbers w:val="0"/>
              <w:spacing w:before="0" w:beforeAutospacing="0" w:after="0" w:afterAutospacing="0" w:line="440" w:lineRule="exact"/>
              <w:ind w:left="0" w:right="0"/>
              <w:rPr>
                <w:rFonts w:hint="eastAsia" w:ascii="宋体" w:hAnsi="宋体" w:cs="宋体"/>
                <w:sz w:val="22"/>
                <w:szCs w:val="22"/>
              </w:rPr>
            </w:pPr>
            <w:r>
              <w:rPr>
                <w:rFonts w:hint="eastAsia" w:ascii="宋体" w:hAnsi="宋体" w:cs="宋体"/>
                <w:sz w:val="22"/>
                <w:szCs w:val="22"/>
              </w:rPr>
              <w:t>根据评分细则投标人认为需要提供的其他相关资料</w:t>
            </w:r>
          </w:p>
        </w:tc>
        <w:tc>
          <w:tcPr>
            <w:tcW w:w="1397" w:type="dxa"/>
            <w:noWrap w:val="0"/>
            <w:vAlign w:val="center"/>
          </w:tcPr>
          <w:p w14:paraId="22CEADDC">
            <w:pPr>
              <w:keepNext w:val="0"/>
              <w:keepLines w:val="0"/>
              <w:suppressLineNumbers w:val="0"/>
              <w:spacing w:before="0" w:beforeAutospacing="0" w:after="0" w:afterAutospacing="0"/>
              <w:ind w:left="0" w:right="0"/>
              <w:jc w:val="center"/>
              <w:rPr>
                <w:rFonts w:hint="eastAsia" w:ascii="宋体" w:hAnsi="宋体" w:cs="宋体"/>
                <w:sz w:val="22"/>
                <w:szCs w:val="22"/>
                <w:u w:val="single"/>
              </w:rPr>
            </w:pPr>
          </w:p>
        </w:tc>
      </w:tr>
      <w:tr w14:paraId="3DD8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3"/>
            <w:noWrap w:val="0"/>
            <w:vAlign w:val="center"/>
          </w:tcPr>
          <w:p w14:paraId="19118282">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宋体" w:hAnsi="宋体" w:cs="宋体"/>
                <w:sz w:val="22"/>
              </w:rPr>
            </w:pPr>
            <w:r>
              <w:rPr>
                <w:rFonts w:hint="eastAsia" w:ascii="宋体" w:hAnsi="宋体" w:cs="宋体"/>
                <w:sz w:val="22"/>
              </w:rPr>
              <w:t>说明：</w:t>
            </w:r>
            <w:r>
              <w:rPr>
                <w:rFonts w:hint="eastAsia" w:ascii="宋体" w:hAnsi="宋体" w:cs="宋体"/>
                <w:sz w:val="22"/>
                <w:szCs w:val="22"/>
              </w:rPr>
              <w:t>以上所需的各种证书、证件、证明、执照若系复印件的，须在复印件上加盖投标人有效的单位公章。</w:t>
            </w:r>
          </w:p>
        </w:tc>
      </w:tr>
    </w:tbl>
    <w:p w14:paraId="2E24CA2D">
      <w:pPr>
        <w:spacing w:line="440" w:lineRule="exact"/>
        <w:rPr>
          <w:rFonts w:hint="eastAsia" w:ascii="宋体" w:hAnsi="宋体" w:cs="宋体"/>
          <w:sz w:val="22"/>
          <w:szCs w:val="22"/>
        </w:rPr>
      </w:pPr>
      <w:r>
        <w:rPr>
          <w:rFonts w:hint="eastAsia" w:ascii="宋体" w:hAnsi="宋体" w:cs="宋体"/>
          <w:sz w:val="22"/>
          <w:szCs w:val="22"/>
        </w:rPr>
        <w:t>（2）</w:t>
      </w:r>
      <w:r>
        <w:rPr>
          <w:rFonts w:hint="eastAsia" w:ascii="宋体" w:hAnsi="宋体" w:cs="宋体"/>
          <w:b/>
          <w:sz w:val="22"/>
          <w:szCs w:val="22"/>
        </w:rPr>
        <w:t>价格标</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431"/>
      </w:tblGrid>
      <w:tr w14:paraId="085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666DF755">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lang w:val="zh-CN"/>
              </w:rPr>
            </w:pPr>
            <w:r>
              <w:rPr>
                <w:rFonts w:hint="eastAsia" w:ascii="宋体" w:hAnsi="宋体" w:cs="宋体"/>
                <w:b/>
                <w:sz w:val="22"/>
                <w:lang w:val="zh-CN"/>
              </w:rPr>
              <w:t>序号</w:t>
            </w:r>
          </w:p>
        </w:tc>
        <w:tc>
          <w:tcPr>
            <w:tcW w:w="7305" w:type="dxa"/>
            <w:noWrap w:val="0"/>
            <w:vAlign w:val="top"/>
          </w:tcPr>
          <w:p w14:paraId="09109A26">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lang w:val="zh-CN"/>
              </w:rPr>
            </w:pPr>
            <w:r>
              <w:rPr>
                <w:rFonts w:hint="eastAsia" w:ascii="宋体" w:hAnsi="宋体" w:cs="宋体"/>
                <w:b/>
                <w:sz w:val="22"/>
                <w:lang w:val="zh-CN"/>
              </w:rPr>
              <w:t>内容</w:t>
            </w:r>
          </w:p>
        </w:tc>
        <w:tc>
          <w:tcPr>
            <w:tcW w:w="1431" w:type="dxa"/>
            <w:noWrap w:val="0"/>
            <w:vAlign w:val="top"/>
          </w:tcPr>
          <w:p w14:paraId="2EB70BF1">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lang w:val="zh-CN"/>
              </w:rPr>
            </w:pPr>
            <w:r>
              <w:rPr>
                <w:rFonts w:hint="eastAsia" w:ascii="宋体" w:hAnsi="宋体" w:cs="宋体"/>
                <w:b/>
                <w:sz w:val="22"/>
                <w:lang w:val="zh-CN"/>
              </w:rPr>
              <w:t>说明</w:t>
            </w:r>
          </w:p>
        </w:tc>
      </w:tr>
      <w:tr w14:paraId="379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4E6E2C66">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lang w:val="zh-CN"/>
              </w:rPr>
            </w:pPr>
            <w:r>
              <w:rPr>
                <w:rFonts w:hint="eastAsia" w:ascii="宋体" w:hAnsi="宋体" w:cs="宋体"/>
                <w:b/>
                <w:sz w:val="22"/>
                <w:lang w:val="zh-CN"/>
              </w:rPr>
              <w:t>1</w:t>
            </w:r>
          </w:p>
        </w:tc>
        <w:tc>
          <w:tcPr>
            <w:tcW w:w="7305" w:type="dxa"/>
            <w:noWrap w:val="0"/>
            <w:vAlign w:val="top"/>
          </w:tcPr>
          <w:p w14:paraId="60E6EC92">
            <w:pPr>
              <w:keepNext w:val="0"/>
              <w:keepLines w:val="0"/>
              <w:suppressLineNumbers w:val="0"/>
              <w:autoSpaceDE w:val="0"/>
              <w:autoSpaceDN w:val="0"/>
              <w:adjustRightInd w:val="0"/>
              <w:spacing w:before="0" w:beforeAutospacing="0" w:after="0" w:afterAutospacing="0" w:line="430" w:lineRule="atLeast"/>
              <w:ind w:left="0" w:right="0"/>
              <w:textAlignment w:val="bottom"/>
              <w:rPr>
                <w:rFonts w:hint="eastAsia" w:ascii="宋体" w:hAnsi="宋体" w:cs="宋体"/>
                <w:b/>
                <w:sz w:val="22"/>
              </w:rPr>
            </w:pPr>
            <w:r>
              <w:rPr>
                <w:rFonts w:hint="eastAsia" w:ascii="宋体" w:hAnsi="宋体" w:cs="宋体"/>
                <w:b/>
                <w:sz w:val="22"/>
              </w:rPr>
              <w:t>投标报价一览表</w:t>
            </w:r>
          </w:p>
        </w:tc>
        <w:tc>
          <w:tcPr>
            <w:tcW w:w="1431" w:type="dxa"/>
            <w:noWrap w:val="0"/>
            <w:vAlign w:val="top"/>
          </w:tcPr>
          <w:p w14:paraId="349B83BC">
            <w:pPr>
              <w:keepNext w:val="0"/>
              <w:keepLines w:val="0"/>
              <w:suppressLineNumbers w:val="0"/>
              <w:autoSpaceDE w:val="0"/>
              <w:autoSpaceDN w:val="0"/>
              <w:adjustRightInd w:val="0"/>
              <w:spacing w:before="0" w:beforeAutospacing="0" w:after="0" w:afterAutospacing="0" w:line="430" w:lineRule="atLeast"/>
              <w:ind w:left="0" w:right="0"/>
              <w:jc w:val="center"/>
              <w:textAlignment w:val="bottom"/>
              <w:rPr>
                <w:rFonts w:hint="eastAsia" w:ascii="宋体" w:hAnsi="宋体" w:cs="宋体"/>
                <w:b/>
                <w:sz w:val="22"/>
              </w:rPr>
            </w:pPr>
            <w:r>
              <w:rPr>
                <w:rFonts w:hint="eastAsia" w:ascii="宋体" w:hAnsi="宋体" w:cs="宋体"/>
                <w:b/>
                <w:sz w:val="22"/>
              </w:rPr>
              <w:t>见附件二</w:t>
            </w:r>
          </w:p>
        </w:tc>
      </w:tr>
      <w:tr w14:paraId="5406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center"/>
          </w:tcPr>
          <w:p w14:paraId="3BFBDA3F">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宋体" w:hAnsi="宋体" w:cs="宋体"/>
                <w:b/>
                <w:sz w:val="22"/>
              </w:rPr>
            </w:pPr>
            <w:r>
              <w:rPr>
                <w:rFonts w:hint="eastAsia" w:ascii="宋体" w:hAnsi="宋体" w:cs="宋体"/>
                <w:b/>
                <w:sz w:val="22"/>
              </w:rPr>
              <w:t>2</w:t>
            </w:r>
          </w:p>
        </w:tc>
        <w:tc>
          <w:tcPr>
            <w:tcW w:w="7305" w:type="dxa"/>
            <w:noWrap w:val="0"/>
            <w:vAlign w:val="top"/>
          </w:tcPr>
          <w:p w14:paraId="6CF04645">
            <w:pPr>
              <w:keepNext w:val="0"/>
              <w:keepLines w:val="0"/>
              <w:suppressLineNumbers w:val="0"/>
              <w:autoSpaceDE w:val="0"/>
              <w:autoSpaceDN w:val="0"/>
              <w:adjustRightInd w:val="0"/>
              <w:spacing w:before="0" w:beforeAutospacing="0" w:after="0" w:afterAutospacing="0" w:line="430" w:lineRule="atLeast"/>
              <w:ind w:left="0" w:right="0"/>
              <w:textAlignment w:val="bottom"/>
              <w:rPr>
                <w:rFonts w:hint="eastAsia" w:ascii="宋体" w:hAnsi="宋体" w:cs="宋体"/>
                <w:b/>
                <w:sz w:val="22"/>
              </w:rPr>
            </w:pPr>
            <w:r>
              <w:rPr>
                <w:rFonts w:hint="eastAsia" w:ascii="宋体" w:hAnsi="宋体" w:cs="宋体"/>
                <w:b/>
                <w:sz w:val="22"/>
              </w:rPr>
              <w:t>分项报价表</w:t>
            </w:r>
          </w:p>
        </w:tc>
        <w:tc>
          <w:tcPr>
            <w:tcW w:w="1431" w:type="dxa"/>
            <w:noWrap w:val="0"/>
            <w:vAlign w:val="top"/>
          </w:tcPr>
          <w:p w14:paraId="624ACA2F">
            <w:pPr>
              <w:keepNext w:val="0"/>
              <w:keepLines w:val="0"/>
              <w:suppressLineNumbers w:val="0"/>
              <w:autoSpaceDE w:val="0"/>
              <w:autoSpaceDN w:val="0"/>
              <w:adjustRightInd w:val="0"/>
              <w:spacing w:before="0" w:beforeAutospacing="0" w:after="0" w:afterAutospacing="0" w:line="430" w:lineRule="atLeast"/>
              <w:ind w:left="0" w:right="0"/>
              <w:jc w:val="center"/>
              <w:textAlignment w:val="bottom"/>
              <w:rPr>
                <w:rFonts w:hint="eastAsia" w:ascii="宋体" w:hAnsi="宋体" w:cs="宋体"/>
                <w:b/>
                <w:sz w:val="22"/>
              </w:rPr>
            </w:pPr>
            <w:r>
              <w:rPr>
                <w:rFonts w:hint="eastAsia" w:ascii="宋体" w:hAnsi="宋体" w:cs="宋体"/>
                <w:b/>
                <w:sz w:val="22"/>
              </w:rPr>
              <w:t>见附件三</w:t>
            </w:r>
          </w:p>
        </w:tc>
      </w:tr>
    </w:tbl>
    <w:p w14:paraId="6C67604A">
      <w:pPr>
        <w:spacing w:line="440" w:lineRule="exact"/>
        <w:rPr>
          <w:rFonts w:hint="eastAsia" w:ascii="宋体" w:hAnsi="宋体" w:cs="宋体"/>
          <w:sz w:val="22"/>
          <w:szCs w:val="22"/>
        </w:rPr>
      </w:pPr>
      <w:r>
        <w:rPr>
          <w:rFonts w:hint="eastAsia" w:ascii="宋体" w:hAnsi="宋体" w:cs="宋体"/>
          <w:sz w:val="22"/>
          <w:szCs w:val="22"/>
        </w:rPr>
        <w:t>3.2  投标文件格式</w:t>
      </w:r>
    </w:p>
    <w:p w14:paraId="2EAC3A83">
      <w:pPr>
        <w:spacing w:line="440" w:lineRule="exact"/>
        <w:ind w:left="548" w:leftChars="261"/>
        <w:rPr>
          <w:rFonts w:ascii="宋体" w:hAnsi="宋体" w:cs="宋体"/>
          <w:sz w:val="22"/>
          <w:szCs w:val="22"/>
        </w:rPr>
      </w:pPr>
      <w:r>
        <w:rPr>
          <w:rFonts w:hint="eastAsia" w:ascii="宋体" w:hAnsi="宋体" w:cs="宋体"/>
          <w:sz w:val="22"/>
          <w:szCs w:val="22"/>
        </w:rPr>
        <w:t>投标人应根据采购文件中所提供的格式，内容按顺序填写、编写目录和页码并装订成册，分别装于技术资信标和价格标中。不允许以活页夹形式装订投标文件，否则投标将被拒绝。</w:t>
      </w:r>
    </w:p>
    <w:p w14:paraId="189931D9">
      <w:pPr>
        <w:tabs>
          <w:tab w:val="left" w:pos="-180"/>
          <w:tab w:val="left" w:pos="180"/>
          <w:tab w:val="left" w:pos="360"/>
        </w:tabs>
        <w:spacing w:line="440" w:lineRule="exact"/>
        <w:rPr>
          <w:rFonts w:hint="eastAsia" w:ascii="宋体" w:hAnsi="宋体" w:cs="宋体"/>
          <w:sz w:val="22"/>
          <w:szCs w:val="22"/>
        </w:rPr>
      </w:pPr>
      <w:r>
        <w:rPr>
          <w:rFonts w:hint="eastAsia" w:ascii="宋体" w:hAnsi="宋体" w:cs="宋体"/>
          <w:bCs/>
          <w:sz w:val="22"/>
          <w:szCs w:val="22"/>
        </w:rPr>
        <w:t xml:space="preserve">4.   </w:t>
      </w:r>
      <w:r>
        <w:rPr>
          <w:rFonts w:hint="eastAsia" w:ascii="宋体" w:hAnsi="宋体" w:cs="宋体"/>
          <w:b/>
          <w:bCs/>
          <w:sz w:val="22"/>
          <w:szCs w:val="22"/>
        </w:rPr>
        <w:t>投标报价</w:t>
      </w:r>
    </w:p>
    <w:p w14:paraId="4B5FED1B">
      <w:pPr>
        <w:spacing w:line="460" w:lineRule="exact"/>
        <w:ind w:left="550" w:hanging="550" w:hangingChars="250"/>
        <w:rPr>
          <w:rFonts w:hint="eastAsia" w:ascii="宋体" w:hAnsi="宋体" w:cs="宋体"/>
          <w:b/>
          <w:bCs/>
          <w:sz w:val="22"/>
          <w:szCs w:val="22"/>
        </w:rPr>
      </w:pPr>
      <w:r>
        <w:rPr>
          <w:rFonts w:hint="eastAsia" w:ascii="宋体" w:hAnsi="宋体" w:cs="宋体"/>
          <w:sz w:val="22"/>
          <w:szCs w:val="22"/>
        </w:rPr>
        <w:t>4.1</w:t>
      </w:r>
      <w:r>
        <w:rPr>
          <w:rFonts w:hint="eastAsia" w:ascii="宋体" w:hAnsi="宋体"/>
          <w:b/>
          <w:bCs/>
          <w:sz w:val="22"/>
          <w:szCs w:val="22"/>
        </w:rPr>
        <w:t>▲</w:t>
      </w:r>
      <w:r>
        <w:rPr>
          <w:rFonts w:hint="eastAsia" w:hAnsi="宋体" w:cs="宋体"/>
          <w:b/>
          <w:sz w:val="22"/>
          <w:szCs w:val="22"/>
          <w:u w:val="single"/>
        </w:rPr>
        <w:t>投标报</w:t>
      </w:r>
      <w:r>
        <w:rPr>
          <w:rFonts w:hint="eastAsia" w:ascii="宋体" w:hAnsi="宋体"/>
          <w:b/>
          <w:sz w:val="22"/>
          <w:szCs w:val="22"/>
          <w:u w:val="single"/>
        </w:rPr>
        <w:t>价为含税总价，是指</w:t>
      </w:r>
      <w:r>
        <w:rPr>
          <w:rFonts w:hint="eastAsia" w:ascii="宋体" w:hAnsi="宋体" w:cs="宋体"/>
          <w:b/>
          <w:bCs/>
          <w:sz w:val="22"/>
          <w:szCs w:val="22"/>
          <w:u w:val="single"/>
        </w:rPr>
        <w:t>投标人正确地完全履行合同义务后采购人应支付给投标人的所有价款。即报价包括</w:t>
      </w:r>
      <w:r>
        <w:rPr>
          <w:rFonts w:hint="eastAsia" w:ascii="宋体" w:hAnsi="宋体"/>
          <w:b/>
          <w:sz w:val="22"/>
          <w:szCs w:val="22"/>
          <w:u w:val="single"/>
        </w:rPr>
        <w:t>全部货物、随货物提供的备品配件、专用工具、税金、包装、运输、保险</w:t>
      </w:r>
      <w:r>
        <w:rPr>
          <w:rFonts w:hint="eastAsia" w:ascii="宋体" w:hAnsi="宋体" w:cs="宋体"/>
          <w:b/>
          <w:bCs/>
          <w:sz w:val="22"/>
          <w:szCs w:val="22"/>
          <w:u w:val="single"/>
        </w:rPr>
        <w:t>（出厂至完成上牌交付使用之前的保险）</w:t>
      </w:r>
      <w:r>
        <w:rPr>
          <w:rFonts w:hint="eastAsia" w:ascii="宋体" w:hAnsi="宋体"/>
          <w:b/>
          <w:sz w:val="22"/>
          <w:szCs w:val="22"/>
          <w:u w:val="single"/>
        </w:rPr>
        <w:t>、安装调试、验收（含第三方验收）、维护费、培训费、技术服务、售后服务、材料、质保期保障、</w:t>
      </w:r>
      <w:r>
        <w:rPr>
          <w:rFonts w:hint="eastAsia" w:ascii="宋体" w:hAnsi="宋体" w:cs="宋体"/>
          <w:b/>
          <w:bCs/>
          <w:sz w:val="22"/>
          <w:szCs w:val="22"/>
          <w:u w:val="single"/>
        </w:rPr>
        <w:t>上牌手续费（车辆购置税及交强险除外）、</w:t>
      </w:r>
      <w:r>
        <w:rPr>
          <w:rFonts w:hint="eastAsia" w:ascii="宋体" w:hAnsi="宋体"/>
          <w:b/>
          <w:sz w:val="22"/>
          <w:szCs w:val="22"/>
          <w:u w:val="single"/>
        </w:rPr>
        <w:t>采购代理服务费及投标人认为完成本项目需要的全部费用，实行固定费用总包干</w:t>
      </w:r>
      <w:r>
        <w:rPr>
          <w:rFonts w:hint="eastAsia" w:ascii="宋体" w:hAnsi="宋体"/>
          <w:sz w:val="22"/>
          <w:szCs w:val="22"/>
        </w:rPr>
        <w:t>。</w:t>
      </w:r>
      <w:r>
        <w:rPr>
          <w:rFonts w:hint="eastAsia" w:ascii="宋体" w:hAnsi="宋体"/>
          <w:b/>
          <w:bCs/>
          <w:sz w:val="22"/>
          <w:szCs w:val="22"/>
        </w:rPr>
        <w:t>凡未列入的，将被认为均已包含在总报价中，今后不得以任何理由追加或调整。投标人应根据上述因素自行考虑含入总报价</w:t>
      </w:r>
      <w:r>
        <w:rPr>
          <w:rFonts w:hint="eastAsia" w:ascii="新宋体" w:hAnsi="新宋体" w:eastAsia="新宋体" w:cs="新宋体"/>
          <w:b/>
          <w:bCs/>
          <w:sz w:val="22"/>
        </w:rPr>
        <w:t>。</w:t>
      </w:r>
    </w:p>
    <w:p w14:paraId="3DC1DC0F">
      <w:pPr>
        <w:pStyle w:val="24"/>
        <w:tabs>
          <w:tab w:val="left" w:pos="0"/>
          <w:tab w:val="left" w:pos="540"/>
        </w:tabs>
        <w:spacing w:line="440" w:lineRule="exact"/>
        <w:ind w:left="550" w:hanging="550" w:hangingChars="250"/>
        <w:rPr>
          <w:rFonts w:hint="eastAsia" w:hAnsi="宋体" w:cs="宋体"/>
          <w:sz w:val="22"/>
          <w:szCs w:val="22"/>
        </w:rPr>
      </w:pPr>
      <w:r>
        <w:rPr>
          <w:rFonts w:hint="eastAsia" w:hAnsi="宋体" w:cs="宋体"/>
          <w:sz w:val="22"/>
          <w:szCs w:val="22"/>
        </w:rPr>
        <w:t>4.2  投标人必须按附件中的投标报价一览表、投标分项报价表（均统一格式）内容填写单价、合价和总价，并由法定代表人或投标人代表签署。</w:t>
      </w:r>
    </w:p>
    <w:p w14:paraId="1DBA3547">
      <w:pPr>
        <w:pStyle w:val="24"/>
        <w:tabs>
          <w:tab w:val="left" w:pos="0"/>
          <w:tab w:val="left" w:pos="540"/>
        </w:tabs>
        <w:spacing w:line="440" w:lineRule="exact"/>
        <w:ind w:left="550" w:hanging="550" w:hangingChars="250"/>
        <w:rPr>
          <w:rFonts w:hint="eastAsia" w:hAnsi="宋体" w:cs="宋体"/>
          <w:sz w:val="22"/>
          <w:szCs w:val="22"/>
        </w:rPr>
      </w:pPr>
      <w:r>
        <w:rPr>
          <w:rFonts w:hint="eastAsia" w:hAnsi="宋体" w:cs="宋体"/>
          <w:sz w:val="22"/>
          <w:szCs w:val="22"/>
        </w:rPr>
        <w:t>4.3  本次投标均以人民币报价，不接受其他货币的报价，投标人如需外汇购入某些货物，须折合成人民币计入投标报价中。</w:t>
      </w:r>
    </w:p>
    <w:p w14:paraId="48B33F40">
      <w:pPr>
        <w:pStyle w:val="24"/>
        <w:tabs>
          <w:tab w:val="left" w:pos="0"/>
          <w:tab w:val="left" w:pos="540"/>
        </w:tabs>
        <w:spacing w:line="440" w:lineRule="exact"/>
        <w:ind w:left="550" w:hanging="550" w:hangingChars="250"/>
        <w:rPr>
          <w:rFonts w:hint="eastAsia" w:hAnsi="宋体" w:cs="宋体"/>
          <w:sz w:val="22"/>
          <w:szCs w:val="22"/>
        </w:rPr>
      </w:pPr>
      <w:r>
        <w:rPr>
          <w:rFonts w:hint="eastAsia" w:hAnsi="宋体" w:cs="宋体"/>
          <w:sz w:val="22"/>
          <w:szCs w:val="22"/>
        </w:rPr>
        <w:t xml:space="preserve">4.4  </w:t>
      </w:r>
      <w:r>
        <w:rPr>
          <w:rFonts w:hint="eastAsia" w:hAnsi="宋体" w:cs="宋体"/>
          <w:sz w:val="22"/>
          <w:szCs w:val="22"/>
          <w:u w:val="single"/>
        </w:rPr>
        <w:t>采购人不接受任何选择报价，对任何货物或服务只允许一个报价</w:t>
      </w:r>
      <w:r>
        <w:rPr>
          <w:rFonts w:hint="eastAsia" w:hAnsi="宋体" w:cs="宋体"/>
          <w:sz w:val="22"/>
          <w:szCs w:val="22"/>
        </w:rPr>
        <w:t>。</w:t>
      </w:r>
    </w:p>
    <w:p w14:paraId="4E7971C8">
      <w:pPr>
        <w:tabs>
          <w:tab w:val="left" w:pos="-180"/>
          <w:tab w:val="left" w:pos="180"/>
          <w:tab w:val="left" w:pos="360"/>
        </w:tabs>
        <w:spacing w:line="440" w:lineRule="exact"/>
        <w:ind w:left="550" w:hanging="550" w:hangingChars="250"/>
        <w:rPr>
          <w:rFonts w:hint="eastAsia" w:ascii="宋体" w:hAnsi="宋体" w:cs="宋体"/>
          <w:sz w:val="22"/>
          <w:szCs w:val="22"/>
        </w:rPr>
      </w:pPr>
      <w:r>
        <w:rPr>
          <w:rFonts w:hint="eastAsia" w:ascii="宋体" w:hAnsi="宋体" w:cs="宋体"/>
          <w:sz w:val="22"/>
          <w:szCs w:val="22"/>
        </w:rPr>
        <w:t>4.5  采购人要求分类报价是为了方便评标，但在任何情况下不限制采购人以其认为最合适的条款、条件签订合同的权利。</w:t>
      </w:r>
    </w:p>
    <w:p w14:paraId="15EEDAD0">
      <w:pPr>
        <w:tabs>
          <w:tab w:val="left" w:pos="-180"/>
          <w:tab w:val="left" w:pos="180"/>
          <w:tab w:val="left" w:pos="360"/>
        </w:tabs>
        <w:spacing w:line="440" w:lineRule="exact"/>
        <w:ind w:left="660" w:hanging="660" w:hangingChars="300"/>
        <w:rPr>
          <w:rFonts w:hint="eastAsia" w:ascii="宋体" w:hAnsi="宋体" w:cs="宋体"/>
          <w:b/>
          <w:sz w:val="22"/>
          <w:szCs w:val="22"/>
        </w:rPr>
      </w:pPr>
      <w:r>
        <w:rPr>
          <w:rFonts w:hint="eastAsia" w:ascii="宋体" w:hAnsi="宋体" w:cs="宋体"/>
          <w:sz w:val="22"/>
          <w:szCs w:val="22"/>
        </w:rPr>
        <w:t>4.6</w:t>
      </w:r>
      <w:r>
        <w:rPr>
          <w:rFonts w:hint="eastAsia" w:ascii="宋体" w:hAnsi="宋体" w:cs="宋体"/>
          <w:bCs/>
          <w:sz w:val="22"/>
          <w:szCs w:val="22"/>
        </w:rPr>
        <w:t>▲</w:t>
      </w:r>
      <w:r>
        <w:rPr>
          <w:rFonts w:hint="eastAsia" w:ascii="宋体" w:hAnsi="宋体" w:cs="宋体"/>
          <w:b/>
          <w:sz w:val="22"/>
          <w:szCs w:val="22"/>
          <w:u w:val="single"/>
        </w:rPr>
        <w:t>投标报价报出后，投标人不得以任何理由予以变更。任何包含价格调整的要求，将被认为是非实质性响应投标而予以拒绝</w:t>
      </w:r>
      <w:r>
        <w:rPr>
          <w:rFonts w:hint="eastAsia" w:ascii="宋体" w:hAnsi="宋体" w:cs="宋体"/>
          <w:b/>
          <w:sz w:val="22"/>
          <w:szCs w:val="22"/>
        </w:rPr>
        <w:t>。</w:t>
      </w:r>
    </w:p>
    <w:p w14:paraId="654F46A8">
      <w:pPr>
        <w:spacing w:line="440" w:lineRule="exact"/>
        <w:rPr>
          <w:rFonts w:ascii="宋体" w:hAnsi="宋体" w:cs="宋体"/>
          <w:bCs/>
          <w:sz w:val="22"/>
          <w:szCs w:val="22"/>
        </w:rPr>
      </w:pPr>
      <w:r>
        <w:rPr>
          <w:rFonts w:ascii="宋体" w:hAnsi="宋体" w:cs="宋体"/>
          <w:bCs/>
          <w:sz w:val="22"/>
          <w:szCs w:val="22"/>
        </w:rPr>
        <w:t xml:space="preserve">5.   </w:t>
      </w:r>
      <w:r>
        <w:rPr>
          <w:rFonts w:hint="eastAsia" w:ascii="宋体" w:hAnsi="宋体" w:cs="宋体"/>
          <w:bCs/>
          <w:sz w:val="22"/>
          <w:szCs w:val="22"/>
        </w:rPr>
        <w:t>投标保证金</w:t>
      </w:r>
    </w:p>
    <w:p w14:paraId="40938180">
      <w:pPr>
        <w:widowControl/>
        <w:spacing w:before="67" w:after="67" w:line="400" w:lineRule="exact"/>
        <w:ind w:right="68" w:firstLine="550" w:firstLineChars="250"/>
        <w:jc w:val="left"/>
        <w:rPr>
          <w:rFonts w:hint="eastAsia" w:ascii="宋体" w:hAnsi="宋体" w:cs="宋体"/>
          <w:kern w:val="0"/>
          <w:sz w:val="22"/>
          <w:szCs w:val="22"/>
        </w:rPr>
      </w:pPr>
      <w:r>
        <w:rPr>
          <w:rFonts w:ascii="宋体" w:hAnsi="宋体" w:cs="宋体"/>
          <w:kern w:val="0"/>
          <w:sz w:val="22"/>
          <w:szCs w:val="22"/>
        </w:rPr>
        <w:t xml:space="preserve">5.1 </w:t>
      </w:r>
      <w:r>
        <w:rPr>
          <w:rFonts w:hint="eastAsia" w:ascii="宋体" w:hAnsi="宋体" w:cs="宋体"/>
          <w:kern w:val="0"/>
          <w:sz w:val="22"/>
          <w:szCs w:val="22"/>
        </w:rPr>
        <w:t xml:space="preserve"> 投标保证金：</w:t>
      </w:r>
      <w:r>
        <w:rPr>
          <w:rFonts w:hint="eastAsia" w:ascii="宋体" w:hAnsi="宋体" w:cs="宋体"/>
          <w:b/>
          <w:sz w:val="22"/>
          <w:szCs w:val="22"/>
          <w:u w:val="single"/>
        </w:rPr>
        <w:t>具体要求详见采购公告</w:t>
      </w:r>
    </w:p>
    <w:p w14:paraId="7A0EEFC3">
      <w:pPr>
        <w:widowControl/>
        <w:spacing w:before="67" w:after="67" w:line="400" w:lineRule="exact"/>
        <w:ind w:left="550" w:right="68" w:hanging="550" w:hangingChars="25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投标人缴纳投标保证金后，请携带投标保证金缴纳凭证（银行转账支票进账单、电汇单等，缴纳保证金用途必须注明采购项目名称）复印件在递交投标文件时递交给采购代理机构。</w:t>
      </w:r>
    </w:p>
    <w:p w14:paraId="07104FAA">
      <w:pPr>
        <w:spacing w:line="440" w:lineRule="exact"/>
        <w:ind w:left="660" w:hanging="660" w:hangingChars="300"/>
        <w:rPr>
          <w:rFonts w:hint="eastAsia" w:ascii="宋体" w:hAnsi="宋体"/>
          <w:sz w:val="22"/>
          <w:szCs w:val="22"/>
        </w:rPr>
      </w:pPr>
      <w:r>
        <w:rPr>
          <w:rFonts w:hint="eastAsia" w:ascii="宋体" w:hAnsi="宋体"/>
          <w:bCs/>
          <w:sz w:val="22"/>
          <w:szCs w:val="22"/>
        </w:rPr>
        <w:t xml:space="preserve">5.3  </w:t>
      </w:r>
      <w:r>
        <w:rPr>
          <w:rFonts w:hint="eastAsia" w:ascii="宋体" w:hAnsi="宋体"/>
          <w:b/>
          <w:bCs/>
          <w:sz w:val="22"/>
          <w:szCs w:val="22"/>
        </w:rPr>
        <w:t>发生下列情况之一，投标保证金将不予退还：</w:t>
      </w:r>
    </w:p>
    <w:p w14:paraId="0FB254B6">
      <w:pPr>
        <w:spacing w:line="440" w:lineRule="exact"/>
        <w:rPr>
          <w:rFonts w:hint="eastAsia" w:ascii="宋体" w:hAnsi="宋体"/>
          <w:sz w:val="22"/>
          <w:szCs w:val="22"/>
        </w:rPr>
      </w:pPr>
      <w:r>
        <w:rPr>
          <w:rFonts w:hint="eastAsia" w:ascii="宋体" w:hAnsi="宋体"/>
          <w:sz w:val="22"/>
          <w:szCs w:val="22"/>
        </w:rPr>
        <w:t>（1）投标人在采购文件规定的投标有效期内撤回投标；</w:t>
      </w:r>
    </w:p>
    <w:p w14:paraId="68282805">
      <w:pPr>
        <w:tabs>
          <w:tab w:val="left" w:pos="5355"/>
        </w:tabs>
        <w:spacing w:line="440" w:lineRule="exact"/>
        <w:rPr>
          <w:rFonts w:hint="eastAsia" w:ascii="宋体" w:hAnsi="宋体"/>
          <w:sz w:val="22"/>
          <w:szCs w:val="22"/>
        </w:rPr>
      </w:pPr>
      <w:r>
        <w:rPr>
          <w:rFonts w:hint="eastAsia" w:ascii="宋体" w:hAnsi="宋体"/>
          <w:sz w:val="22"/>
          <w:szCs w:val="22"/>
        </w:rPr>
        <w:t>（2）中标人未按中标通知书中规定的时间与采购人签订合同；</w:t>
      </w:r>
    </w:p>
    <w:p w14:paraId="1DA7BB3B">
      <w:pPr>
        <w:spacing w:line="440" w:lineRule="exact"/>
        <w:rPr>
          <w:rFonts w:hint="eastAsia" w:ascii="宋体" w:hAnsi="宋体"/>
          <w:sz w:val="22"/>
          <w:szCs w:val="22"/>
        </w:rPr>
      </w:pPr>
      <w:r>
        <w:rPr>
          <w:rFonts w:hint="eastAsia" w:ascii="宋体" w:hAnsi="宋体"/>
          <w:sz w:val="22"/>
          <w:szCs w:val="22"/>
        </w:rPr>
        <w:t>（3）投标人在投标时提供虚假材料或虚假承诺，经评标委员会确认属实的；</w:t>
      </w:r>
    </w:p>
    <w:p w14:paraId="703E09CA">
      <w:pPr>
        <w:spacing w:line="440" w:lineRule="exact"/>
        <w:rPr>
          <w:rFonts w:hint="eastAsia" w:ascii="宋体" w:hAnsi="宋体"/>
          <w:sz w:val="22"/>
          <w:szCs w:val="22"/>
        </w:rPr>
      </w:pPr>
      <w:r>
        <w:rPr>
          <w:rFonts w:hint="eastAsia" w:ascii="宋体" w:hAnsi="宋体"/>
          <w:sz w:val="22"/>
          <w:szCs w:val="22"/>
        </w:rPr>
        <w:t>（4）经查实，投标人在本次采购活动中存在违法违规行为，或法律、法规规定的其他条件的行为。</w:t>
      </w:r>
    </w:p>
    <w:p w14:paraId="02473164">
      <w:pPr>
        <w:spacing w:line="440" w:lineRule="exact"/>
        <w:rPr>
          <w:rFonts w:hint="eastAsia" w:ascii="宋体" w:hAnsi="宋体" w:cs="宋体"/>
          <w:sz w:val="22"/>
          <w:szCs w:val="22"/>
        </w:rPr>
      </w:pPr>
      <w:r>
        <w:rPr>
          <w:rFonts w:ascii="宋体" w:hAnsi="宋体" w:cs="宋体"/>
          <w:bCs/>
          <w:sz w:val="22"/>
          <w:szCs w:val="22"/>
        </w:rPr>
        <w:t>6</w:t>
      </w:r>
      <w:r>
        <w:rPr>
          <w:rFonts w:hint="eastAsia" w:ascii="宋体" w:hAnsi="宋体" w:cs="宋体"/>
          <w:bCs/>
          <w:sz w:val="22"/>
          <w:szCs w:val="22"/>
        </w:rPr>
        <w:t xml:space="preserve">.   </w:t>
      </w:r>
      <w:r>
        <w:rPr>
          <w:rFonts w:hint="eastAsia" w:ascii="宋体" w:hAnsi="宋体" w:cs="宋体"/>
          <w:b/>
          <w:bCs/>
          <w:sz w:val="22"/>
          <w:szCs w:val="22"/>
        </w:rPr>
        <w:t>投标有效期</w:t>
      </w:r>
    </w:p>
    <w:p w14:paraId="3B12E2DE">
      <w:pPr>
        <w:spacing w:line="440" w:lineRule="exact"/>
        <w:rPr>
          <w:rFonts w:ascii="宋体" w:hAnsi="宋体" w:cs="宋体"/>
          <w:b/>
          <w:sz w:val="22"/>
          <w:szCs w:val="22"/>
        </w:rPr>
      </w:pPr>
      <w:r>
        <w:rPr>
          <w:rFonts w:ascii="宋体" w:hAnsi="宋体" w:cs="宋体"/>
          <w:sz w:val="22"/>
          <w:szCs w:val="22"/>
        </w:rPr>
        <w:t>6</w:t>
      </w:r>
      <w:r>
        <w:rPr>
          <w:rFonts w:hint="eastAsia" w:ascii="宋体" w:hAnsi="宋体" w:cs="宋体"/>
          <w:sz w:val="22"/>
          <w:szCs w:val="22"/>
        </w:rPr>
        <w:t>.1</w:t>
      </w:r>
      <w:r>
        <w:rPr>
          <w:rFonts w:hint="eastAsia" w:ascii="宋体" w:hAnsi="宋体" w:cs="宋体"/>
          <w:bCs/>
          <w:sz w:val="22"/>
          <w:szCs w:val="22"/>
        </w:rPr>
        <w:t>▲</w:t>
      </w:r>
      <w:r>
        <w:rPr>
          <w:rFonts w:hint="eastAsia" w:ascii="宋体" w:hAnsi="宋体" w:cs="宋体"/>
          <w:b/>
          <w:sz w:val="22"/>
          <w:szCs w:val="22"/>
          <w:u w:val="single"/>
        </w:rPr>
        <w:t>自开标之日起9</w:t>
      </w:r>
      <w:r>
        <w:rPr>
          <w:rFonts w:hint="eastAsia" w:ascii="宋体" w:hAnsi="宋体" w:cs="宋体"/>
          <w:b/>
          <w:bCs/>
          <w:sz w:val="22"/>
          <w:szCs w:val="22"/>
          <w:u w:val="single"/>
        </w:rPr>
        <w:t>0</w:t>
      </w:r>
      <w:r>
        <w:rPr>
          <w:rFonts w:hint="eastAsia" w:ascii="宋体" w:hAnsi="宋体" w:cs="宋体"/>
          <w:b/>
          <w:sz w:val="22"/>
          <w:szCs w:val="22"/>
          <w:u w:val="single"/>
        </w:rPr>
        <w:t>天内投标应保持投标有效</w:t>
      </w:r>
      <w:r>
        <w:rPr>
          <w:rFonts w:hint="eastAsia" w:ascii="宋体" w:hAnsi="宋体" w:cs="宋体"/>
          <w:b/>
          <w:sz w:val="22"/>
          <w:szCs w:val="22"/>
        </w:rPr>
        <w:t>。投标有效期短于这个规定期限的投标将视为非响应性投标而予以拒绝。</w:t>
      </w:r>
    </w:p>
    <w:p w14:paraId="7C52EBAE">
      <w:pPr>
        <w:spacing w:line="440" w:lineRule="exact"/>
        <w:ind w:left="550" w:hanging="550" w:hangingChars="250"/>
        <w:rPr>
          <w:rFonts w:hint="eastAsia" w:ascii="宋体" w:hAnsi="宋体"/>
          <w:b/>
          <w:sz w:val="22"/>
          <w:szCs w:val="22"/>
        </w:rPr>
      </w:pPr>
      <w:r>
        <w:rPr>
          <w:rFonts w:hint="eastAsia" w:ascii="宋体" w:hAnsi="宋体"/>
          <w:sz w:val="22"/>
          <w:szCs w:val="22"/>
        </w:rPr>
        <w:t>6.2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投标保证金退还与否的规定在投标有效期的延长期内继续有效。</w:t>
      </w:r>
    </w:p>
    <w:p w14:paraId="3F77F520">
      <w:pPr>
        <w:spacing w:line="440" w:lineRule="exact"/>
        <w:rPr>
          <w:rFonts w:hint="eastAsia" w:ascii="宋体" w:hAnsi="宋体" w:cs="宋体"/>
          <w:sz w:val="22"/>
          <w:szCs w:val="22"/>
        </w:rPr>
      </w:pPr>
      <w:r>
        <w:rPr>
          <w:rFonts w:ascii="宋体" w:hAnsi="宋体" w:cs="宋体"/>
          <w:bCs/>
          <w:sz w:val="22"/>
          <w:szCs w:val="22"/>
        </w:rPr>
        <w:t>7</w:t>
      </w:r>
      <w:r>
        <w:rPr>
          <w:rFonts w:hint="eastAsia" w:ascii="宋体" w:hAnsi="宋体" w:cs="宋体"/>
          <w:bCs/>
          <w:sz w:val="22"/>
          <w:szCs w:val="22"/>
        </w:rPr>
        <w:t xml:space="preserve">.   </w:t>
      </w:r>
      <w:r>
        <w:rPr>
          <w:rFonts w:hint="eastAsia" w:ascii="宋体" w:hAnsi="宋体" w:cs="宋体"/>
          <w:b/>
          <w:bCs/>
          <w:sz w:val="22"/>
          <w:szCs w:val="22"/>
        </w:rPr>
        <w:t>投标文件的签署和规定</w:t>
      </w:r>
    </w:p>
    <w:p w14:paraId="4CFD1D4A">
      <w:pPr>
        <w:spacing w:line="440" w:lineRule="exact"/>
        <w:ind w:left="550" w:hanging="550" w:hangingChars="250"/>
        <w:rPr>
          <w:rFonts w:hint="eastAsia" w:ascii="宋体" w:hAnsi="宋体" w:cs="宋体"/>
          <w:sz w:val="22"/>
          <w:szCs w:val="22"/>
        </w:rPr>
      </w:pPr>
      <w:r>
        <w:rPr>
          <w:rFonts w:ascii="宋体" w:hAnsi="宋体" w:cs="宋体"/>
          <w:sz w:val="22"/>
          <w:szCs w:val="22"/>
        </w:rPr>
        <w:t>7</w:t>
      </w:r>
      <w:r>
        <w:rPr>
          <w:rFonts w:hint="eastAsia" w:ascii="宋体" w:hAnsi="宋体" w:cs="宋体"/>
          <w:sz w:val="22"/>
          <w:szCs w:val="22"/>
        </w:rPr>
        <w:t xml:space="preserve">.1  </w:t>
      </w:r>
      <w:r>
        <w:rPr>
          <w:rFonts w:hint="eastAsia" w:ascii="宋体" w:hAnsi="宋体" w:cs="宋体"/>
          <w:b/>
          <w:sz w:val="22"/>
          <w:szCs w:val="22"/>
          <w:u w:val="single"/>
        </w:rPr>
        <w:t>投标人应提供技术资信标、价格标各一式陆份的投标文件，分别装订成册，电子版投标文件壹份（正本盖章版扫描</w:t>
      </w:r>
      <w:r>
        <w:rPr>
          <w:rFonts w:ascii="宋体" w:hAnsi="宋体" w:cs="宋体"/>
          <w:b/>
          <w:sz w:val="22"/>
          <w:szCs w:val="22"/>
          <w:u w:val="single"/>
        </w:rPr>
        <w:t>PDF</w:t>
      </w:r>
      <w:r>
        <w:rPr>
          <w:rFonts w:hint="eastAsia" w:ascii="宋体" w:hAnsi="宋体" w:cs="宋体"/>
          <w:b/>
          <w:sz w:val="22"/>
          <w:szCs w:val="22"/>
          <w:u w:val="single"/>
        </w:rPr>
        <w:t>格式）。其中正本壹份、副本伍份，每份投标文件的封面应清楚标明“正本”或“副本”字样，若“正本”和“副本”不符，以“正本”为准</w:t>
      </w:r>
      <w:r>
        <w:rPr>
          <w:rFonts w:hint="eastAsia" w:ascii="宋体" w:hAnsi="宋体" w:cs="宋体"/>
          <w:sz w:val="22"/>
          <w:szCs w:val="22"/>
        </w:rPr>
        <w:t>。</w:t>
      </w:r>
    </w:p>
    <w:p w14:paraId="5364C778">
      <w:pPr>
        <w:spacing w:line="440" w:lineRule="exact"/>
        <w:ind w:left="552" w:hanging="552" w:hangingChars="250"/>
        <w:rPr>
          <w:rFonts w:hint="eastAsia" w:ascii="宋体" w:hAnsi="宋体" w:cs="宋体"/>
          <w:sz w:val="22"/>
          <w:szCs w:val="22"/>
        </w:rPr>
      </w:pPr>
      <w:r>
        <w:rPr>
          <w:rFonts w:ascii="宋体" w:hAnsi="宋体" w:cs="宋体"/>
          <w:b/>
          <w:sz w:val="22"/>
          <w:szCs w:val="22"/>
        </w:rPr>
        <w:t>7</w:t>
      </w:r>
      <w:r>
        <w:rPr>
          <w:rFonts w:hint="eastAsia" w:ascii="宋体" w:hAnsi="宋体" w:cs="宋体"/>
          <w:b/>
          <w:sz w:val="22"/>
          <w:szCs w:val="22"/>
        </w:rPr>
        <w:t>.2  如需要合同原件等提交的，另行密封，并由法定代表人或经正式授权的代表签署与投标文件一起递交。</w:t>
      </w:r>
    </w:p>
    <w:p w14:paraId="771E81F8">
      <w:pPr>
        <w:spacing w:line="440" w:lineRule="exact"/>
        <w:ind w:left="550" w:hanging="550" w:hangingChars="250"/>
        <w:rPr>
          <w:rFonts w:hint="eastAsia" w:ascii="宋体" w:hAnsi="宋体" w:cs="宋体"/>
          <w:sz w:val="22"/>
          <w:szCs w:val="22"/>
        </w:rPr>
      </w:pPr>
      <w:r>
        <w:rPr>
          <w:rFonts w:ascii="宋体" w:hAnsi="宋体" w:cs="宋体"/>
          <w:sz w:val="22"/>
          <w:szCs w:val="22"/>
        </w:rPr>
        <w:t>7</w:t>
      </w:r>
      <w:r>
        <w:rPr>
          <w:rFonts w:hint="eastAsia" w:ascii="宋体" w:hAnsi="宋体" w:cs="宋体"/>
          <w:sz w:val="22"/>
          <w:szCs w:val="22"/>
        </w:rPr>
        <w:t>.3  投标文件的正本必须打印或用不褪色的墨水书写，并由法定代表人或投标人授权代表签署，投标文件的副本可采用正本的复印件。</w:t>
      </w:r>
    </w:p>
    <w:p w14:paraId="120F7518">
      <w:pPr>
        <w:spacing w:line="440" w:lineRule="exact"/>
        <w:ind w:left="550" w:hanging="550" w:hangingChars="250"/>
        <w:rPr>
          <w:rFonts w:hint="eastAsia" w:ascii="宋体" w:hAnsi="宋体" w:cs="宋体"/>
          <w:b/>
          <w:sz w:val="22"/>
          <w:szCs w:val="22"/>
        </w:rPr>
      </w:pPr>
      <w:r>
        <w:rPr>
          <w:rFonts w:ascii="宋体" w:hAnsi="宋体" w:cs="宋体"/>
          <w:sz w:val="22"/>
          <w:szCs w:val="22"/>
        </w:rPr>
        <w:t>7</w:t>
      </w:r>
      <w:r>
        <w:rPr>
          <w:rFonts w:hint="eastAsia" w:ascii="宋体" w:hAnsi="宋体" w:cs="宋体"/>
          <w:sz w:val="22"/>
          <w:szCs w:val="22"/>
        </w:rPr>
        <w:t xml:space="preserve">.4  </w:t>
      </w:r>
      <w:r>
        <w:rPr>
          <w:rFonts w:hint="eastAsia" w:ascii="宋体" w:hAnsi="宋体" w:cs="宋体"/>
          <w:b/>
          <w:sz w:val="22"/>
          <w:szCs w:val="22"/>
        </w:rPr>
        <w:t>投标文件如有修改和增删必须由法定代表人或其投标人代表在修改和增删处旁签署或盖章，方才有效。</w:t>
      </w:r>
    </w:p>
    <w:p w14:paraId="77EE6219">
      <w:pPr>
        <w:spacing w:line="440" w:lineRule="exact"/>
        <w:rPr>
          <w:rFonts w:hint="eastAsia" w:ascii="宋体" w:hAnsi="宋体" w:cs="宋体"/>
          <w:sz w:val="22"/>
          <w:szCs w:val="22"/>
        </w:rPr>
      </w:pPr>
      <w:r>
        <w:rPr>
          <w:rFonts w:ascii="宋体" w:hAnsi="宋体" w:cs="宋体"/>
          <w:sz w:val="22"/>
          <w:szCs w:val="22"/>
        </w:rPr>
        <w:t>7</w:t>
      </w:r>
      <w:r>
        <w:rPr>
          <w:rFonts w:hint="eastAsia" w:ascii="宋体" w:hAnsi="宋体" w:cs="宋体"/>
          <w:sz w:val="22"/>
          <w:szCs w:val="22"/>
        </w:rPr>
        <w:t xml:space="preserve">.5  </w:t>
      </w:r>
      <w:r>
        <w:rPr>
          <w:rFonts w:hint="eastAsia" w:ascii="宋体" w:hAnsi="宋体" w:cs="宋体"/>
          <w:b/>
          <w:bCs/>
          <w:sz w:val="22"/>
          <w:szCs w:val="22"/>
        </w:rPr>
        <w:t>投标文件字迹模糊或在关键的技术、商务条款上表述不清楚，将可能导致其投标被拒绝。</w:t>
      </w:r>
    </w:p>
    <w:p w14:paraId="3FA360DE">
      <w:pPr>
        <w:tabs>
          <w:tab w:val="left" w:pos="420"/>
        </w:tabs>
        <w:spacing w:line="440" w:lineRule="exact"/>
        <w:rPr>
          <w:rFonts w:hint="eastAsia" w:ascii="宋体" w:hAnsi="宋体" w:cs="宋体"/>
          <w:b/>
          <w:bCs/>
          <w:sz w:val="22"/>
          <w:szCs w:val="22"/>
        </w:rPr>
      </w:pPr>
      <w:r>
        <w:rPr>
          <w:rFonts w:ascii="宋体" w:hAnsi="宋体" w:cs="宋体"/>
          <w:bCs/>
          <w:sz w:val="22"/>
          <w:szCs w:val="22"/>
        </w:rPr>
        <w:t>8</w:t>
      </w:r>
      <w:r>
        <w:rPr>
          <w:rFonts w:hint="eastAsia" w:ascii="宋体" w:hAnsi="宋体" w:cs="宋体"/>
          <w:bCs/>
          <w:sz w:val="22"/>
          <w:szCs w:val="22"/>
        </w:rPr>
        <w:t xml:space="preserve">.   </w:t>
      </w:r>
      <w:r>
        <w:rPr>
          <w:rFonts w:hint="eastAsia" w:ascii="宋体" w:hAnsi="宋体" w:cs="宋体"/>
          <w:b/>
          <w:bCs/>
          <w:sz w:val="22"/>
          <w:szCs w:val="22"/>
        </w:rPr>
        <w:t>投标文件的密封及标记</w:t>
      </w:r>
    </w:p>
    <w:p w14:paraId="40BA2A06">
      <w:pPr>
        <w:spacing w:line="440" w:lineRule="exact"/>
        <w:ind w:left="539" w:hanging="539" w:hangingChars="245"/>
        <w:rPr>
          <w:rFonts w:hint="eastAsia" w:ascii="宋体" w:hAnsi="宋体" w:cs="宋体"/>
          <w:sz w:val="22"/>
          <w:szCs w:val="22"/>
        </w:rPr>
      </w:pPr>
      <w:r>
        <w:rPr>
          <w:rFonts w:ascii="宋体" w:hAnsi="宋体" w:cs="宋体"/>
          <w:sz w:val="22"/>
          <w:szCs w:val="22"/>
        </w:rPr>
        <w:t>8</w:t>
      </w:r>
      <w:r>
        <w:rPr>
          <w:rFonts w:hint="eastAsia" w:ascii="宋体" w:hAnsi="宋体" w:cs="宋体"/>
          <w:sz w:val="22"/>
          <w:szCs w:val="22"/>
        </w:rPr>
        <w:t xml:space="preserve">.1  </w:t>
      </w:r>
      <w:r>
        <w:rPr>
          <w:rFonts w:hint="eastAsia" w:ascii="宋体" w:hAnsi="宋体" w:cs="宋体"/>
          <w:b/>
          <w:sz w:val="22"/>
          <w:szCs w:val="22"/>
          <w:u w:val="single"/>
        </w:rPr>
        <w:t>投标人必须将投标文件的“技术资信标”、“价格标”分别密封、电子版投标文件装入价格标内，且在各自的密封袋上标明“技术资信标”或“价格标”字样</w:t>
      </w:r>
      <w:r>
        <w:rPr>
          <w:rFonts w:hint="eastAsia" w:ascii="宋体" w:hAnsi="宋体" w:cs="宋体"/>
          <w:b/>
          <w:sz w:val="22"/>
          <w:szCs w:val="22"/>
        </w:rPr>
        <w:t>。</w:t>
      </w:r>
      <w:r>
        <w:rPr>
          <w:rFonts w:hint="eastAsia" w:ascii="宋体" w:hAnsi="宋体" w:cs="宋体"/>
          <w:sz w:val="22"/>
          <w:szCs w:val="22"/>
        </w:rPr>
        <w:t>封口处贴上封条，启封处加盖投标人公章并由法定代表人或投标人代表签字。封皮上写明投标项目名称、编号、投标人名称、地址、邮政编码、电话、联系人，并注明“开标时启封”字样。</w:t>
      </w:r>
    </w:p>
    <w:p w14:paraId="42099282">
      <w:pPr>
        <w:spacing w:line="440" w:lineRule="exact"/>
        <w:ind w:left="550" w:hanging="550" w:hangingChars="250"/>
        <w:rPr>
          <w:rFonts w:hint="eastAsia" w:ascii="宋体" w:hAnsi="宋体" w:cs="宋体"/>
          <w:b/>
          <w:sz w:val="22"/>
          <w:szCs w:val="22"/>
        </w:rPr>
      </w:pPr>
      <w:r>
        <w:rPr>
          <w:rFonts w:ascii="宋体" w:hAnsi="宋体" w:cs="宋体"/>
          <w:sz w:val="22"/>
          <w:szCs w:val="22"/>
        </w:rPr>
        <w:t>8</w:t>
      </w:r>
      <w:r>
        <w:rPr>
          <w:rFonts w:hint="eastAsia" w:ascii="宋体" w:hAnsi="宋体" w:cs="宋体"/>
          <w:sz w:val="22"/>
          <w:szCs w:val="22"/>
        </w:rPr>
        <w:t xml:space="preserve">.2  </w:t>
      </w:r>
      <w:r>
        <w:rPr>
          <w:rFonts w:hint="eastAsia" w:ascii="宋体" w:hAnsi="宋体" w:cs="宋体"/>
          <w:b/>
          <w:sz w:val="22"/>
          <w:szCs w:val="22"/>
        </w:rPr>
        <w:t>如果投标人未按上述要求密封及加写标记，采购人对投标文件的误投和提前启封不负责任。</w:t>
      </w:r>
    </w:p>
    <w:p w14:paraId="38EC387E">
      <w:pPr>
        <w:pStyle w:val="3"/>
        <w:spacing w:line="680" w:lineRule="exact"/>
        <w:jc w:val="center"/>
        <w:rPr>
          <w:rFonts w:hint="eastAsia" w:ascii="宋体" w:hAnsi="宋体" w:eastAsia="宋体" w:cs="宋体"/>
          <w:sz w:val="28"/>
          <w:szCs w:val="28"/>
        </w:rPr>
      </w:pPr>
      <w:bookmarkStart w:id="24" w:name="_Toc8481"/>
      <w:bookmarkStart w:id="25" w:name="_Toc230773778"/>
      <w:bookmarkStart w:id="26" w:name="_Toc8584"/>
      <w:r>
        <w:rPr>
          <w:rFonts w:hint="eastAsia" w:ascii="宋体" w:hAnsi="宋体" w:eastAsia="宋体" w:cs="宋体"/>
          <w:sz w:val="28"/>
          <w:szCs w:val="28"/>
        </w:rPr>
        <w:t>四、 投标文件的递交</w:t>
      </w:r>
      <w:bookmarkEnd w:id="24"/>
      <w:bookmarkEnd w:id="25"/>
      <w:bookmarkEnd w:id="26"/>
    </w:p>
    <w:p w14:paraId="16E568A8">
      <w:pPr>
        <w:spacing w:line="440" w:lineRule="exact"/>
        <w:rPr>
          <w:rFonts w:hint="eastAsia" w:ascii="宋体" w:hAnsi="宋体" w:cs="宋体"/>
          <w:b/>
          <w:bCs/>
          <w:sz w:val="22"/>
          <w:szCs w:val="22"/>
        </w:rPr>
      </w:pPr>
      <w:r>
        <w:rPr>
          <w:rFonts w:hint="eastAsia" w:ascii="宋体" w:hAnsi="宋体" w:cs="宋体"/>
          <w:bCs/>
          <w:sz w:val="22"/>
          <w:szCs w:val="22"/>
        </w:rPr>
        <w:t xml:space="preserve">1.   </w:t>
      </w:r>
      <w:r>
        <w:rPr>
          <w:rFonts w:hint="eastAsia" w:ascii="宋体" w:hAnsi="宋体" w:cs="宋体"/>
          <w:b/>
          <w:bCs/>
          <w:sz w:val="22"/>
          <w:szCs w:val="22"/>
        </w:rPr>
        <w:t>投标文件的递交</w:t>
      </w:r>
    </w:p>
    <w:p w14:paraId="3431D5DE">
      <w:pPr>
        <w:spacing w:line="440" w:lineRule="exact"/>
        <w:ind w:left="550" w:hanging="550" w:hangingChars="250"/>
        <w:rPr>
          <w:rFonts w:hint="eastAsia" w:ascii="宋体" w:hAnsi="宋体" w:cs="宋体"/>
          <w:b/>
          <w:bCs/>
          <w:sz w:val="22"/>
          <w:szCs w:val="22"/>
        </w:rPr>
      </w:pPr>
      <w:r>
        <w:rPr>
          <w:rFonts w:hint="eastAsia" w:ascii="宋体" w:hAnsi="宋体" w:cs="宋体"/>
          <w:bCs/>
          <w:sz w:val="22"/>
          <w:szCs w:val="22"/>
        </w:rPr>
        <w:t>1.1</w:t>
      </w:r>
      <w:r>
        <w:rPr>
          <w:rFonts w:hint="eastAsia" w:ascii="宋体" w:hAnsi="宋体" w:cs="宋体"/>
          <w:b/>
          <w:sz w:val="22"/>
          <w:szCs w:val="22"/>
        </w:rPr>
        <w:t>▲</w:t>
      </w:r>
      <w:r>
        <w:rPr>
          <w:rFonts w:hint="eastAsia" w:ascii="宋体" w:hAnsi="宋体" w:cs="宋体"/>
          <w:b/>
          <w:bCs/>
          <w:sz w:val="22"/>
          <w:szCs w:val="22"/>
          <w:u w:val="single"/>
        </w:rPr>
        <w:t>投标文件必须在采购文件规定的投标文件截止时间前送达到采购文件指定的收标地点</w:t>
      </w:r>
      <w:r>
        <w:rPr>
          <w:rFonts w:hint="eastAsia" w:ascii="宋体" w:hAnsi="宋体" w:cs="宋体"/>
          <w:b/>
          <w:bCs/>
          <w:sz w:val="22"/>
          <w:szCs w:val="22"/>
        </w:rPr>
        <w:t>，同时递交投标保证金缴纳凭证、法定代表人授权书（原件）、投标人代表有效身份证件和企业法人营业执照复印件（加盖公章），由评标委员会确认其投标资格（上述资料</w:t>
      </w:r>
      <w:r>
        <w:rPr>
          <w:rFonts w:hint="eastAsia" w:ascii="宋体" w:hAnsi="宋体" w:cs="宋体"/>
          <w:b/>
          <w:sz w:val="22"/>
          <w:szCs w:val="22"/>
        </w:rPr>
        <w:t>如密封在技术资信标中，在技术资信标开启后经查验符合要求亦为有效</w:t>
      </w:r>
      <w:r>
        <w:rPr>
          <w:rFonts w:hint="eastAsia" w:ascii="宋体" w:hAnsi="宋体" w:cs="宋体"/>
          <w:b/>
          <w:bCs/>
          <w:sz w:val="22"/>
          <w:szCs w:val="22"/>
        </w:rPr>
        <w:t>）。</w:t>
      </w:r>
    </w:p>
    <w:p w14:paraId="23CD1806">
      <w:pPr>
        <w:spacing w:line="440" w:lineRule="exact"/>
        <w:rPr>
          <w:rFonts w:hint="eastAsia" w:ascii="宋体" w:hAnsi="宋体" w:cs="宋体"/>
          <w:b/>
          <w:bCs/>
          <w:sz w:val="22"/>
          <w:szCs w:val="22"/>
        </w:rPr>
      </w:pPr>
      <w:r>
        <w:rPr>
          <w:rFonts w:hint="eastAsia" w:ascii="宋体" w:hAnsi="宋体" w:cs="宋体"/>
          <w:bCs/>
          <w:sz w:val="22"/>
          <w:szCs w:val="22"/>
        </w:rPr>
        <w:t xml:space="preserve">2.   </w:t>
      </w:r>
      <w:r>
        <w:rPr>
          <w:rFonts w:hint="eastAsia" w:ascii="宋体" w:hAnsi="宋体" w:cs="宋体"/>
          <w:b/>
          <w:bCs/>
          <w:sz w:val="22"/>
          <w:szCs w:val="22"/>
        </w:rPr>
        <w:t>投标文件的修改和撤回</w:t>
      </w:r>
    </w:p>
    <w:p w14:paraId="3A4A02E6">
      <w:pPr>
        <w:tabs>
          <w:tab w:val="left" w:pos="5355"/>
        </w:tabs>
        <w:spacing w:line="440" w:lineRule="exact"/>
        <w:ind w:left="550" w:hanging="550" w:hangingChars="250"/>
        <w:rPr>
          <w:rFonts w:hint="eastAsia" w:ascii="宋体" w:hAnsi="宋体" w:cs="宋体"/>
          <w:sz w:val="22"/>
          <w:szCs w:val="22"/>
        </w:rPr>
      </w:pPr>
      <w:r>
        <w:rPr>
          <w:rFonts w:hint="eastAsia" w:ascii="宋体" w:hAnsi="宋体" w:cs="宋体"/>
          <w:bCs/>
          <w:sz w:val="22"/>
          <w:szCs w:val="22"/>
        </w:rPr>
        <w:t xml:space="preserve">2.1  </w:t>
      </w:r>
      <w:r>
        <w:rPr>
          <w:rFonts w:hint="eastAsia" w:ascii="宋体" w:hAnsi="宋体" w:cs="宋体"/>
          <w:sz w:val="22"/>
          <w:szCs w:val="22"/>
        </w:rPr>
        <w:t>在投标文件递交截止时间前，投标人可以以书面形式提出修改或撤回其投标并送达到</w:t>
      </w:r>
      <w:r>
        <w:rPr>
          <w:rFonts w:hint="eastAsia" w:ascii="宋体" w:hAnsi="宋体" w:cs="宋体"/>
          <w:bCs/>
          <w:sz w:val="22"/>
          <w:szCs w:val="22"/>
        </w:rPr>
        <w:t>采购人</w:t>
      </w:r>
      <w:r>
        <w:rPr>
          <w:rFonts w:hint="eastAsia" w:ascii="宋体" w:hAnsi="宋体" w:cs="宋体"/>
          <w:sz w:val="22"/>
          <w:szCs w:val="22"/>
        </w:rPr>
        <w:t>，但不得影响开标活动的正常进行。</w:t>
      </w:r>
    </w:p>
    <w:p w14:paraId="4F77BBEC">
      <w:pPr>
        <w:spacing w:line="440" w:lineRule="exact"/>
        <w:ind w:left="647" w:hanging="646" w:hangingChars="294"/>
        <w:rPr>
          <w:rFonts w:hint="eastAsia" w:ascii="宋体" w:hAnsi="宋体" w:cs="宋体"/>
          <w:bCs/>
          <w:sz w:val="22"/>
          <w:szCs w:val="22"/>
        </w:rPr>
      </w:pPr>
      <w:r>
        <w:rPr>
          <w:rFonts w:hint="eastAsia" w:ascii="宋体" w:hAnsi="宋体" w:cs="宋体"/>
          <w:bCs/>
          <w:sz w:val="22"/>
          <w:szCs w:val="22"/>
        </w:rPr>
        <w:t>2.2  “投标文件修改”或“投标文件撤回通知”都应密封并在密封袋上写明投标项目名称、编号、投标人名称，并注明“投标文件修改”或“投标文件撤回通知”字样。</w:t>
      </w:r>
    </w:p>
    <w:p w14:paraId="5AD9620C">
      <w:pPr>
        <w:tabs>
          <w:tab w:val="left" w:pos="5355"/>
        </w:tabs>
        <w:spacing w:line="440" w:lineRule="exact"/>
        <w:ind w:left="535" w:hanging="534" w:hangingChars="243"/>
        <w:rPr>
          <w:rFonts w:hint="eastAsia" w:ascii="宋体" w:hAnsi="宋体"/>
          <w:sz w:val="22"/>
          <w:szCs w:val="22"/>
        </w:rPr>
      </w:pPr>
      <w:r>
        <w:rPr>
          <w:rFonts w:hint="eastAsia" w:ascii="宋体" w:hAnsi="宋体"/>
          <w:bCs/>
          <w:sz w:val="22"/>
          <w:szCs w:val="22"/>
        </w:rPr>
        <w:t xml:space="preserve">2.3  </w:t>
      </w:r>
      <w:r>
        <w:rPr>
          <w:rFonts w:hint="eastAsia" w:ascii="宋体" w:hAnsi="宋体"/>
          <w:sz w:val="22"/>
          <w:szCs w:val="22"/>
        </w:rPr>
        <w:t>从投标文件递交截止日期起至投标有效期满这段时间内，投标人不得撤回其投标，否则投标保证金将不予退还。</w:t>
      </w:r>
    </w:p>
    <w:p w14:paraId="159B0EA0">
      <w:pPr>
        <w:spacing w:line="440" w:lineRule="exact"/>
        <w:rPr>
          <w:rFonts w:hint="eastAsia" w:ascii="宋体" w:hAnsi="宋体" w:cs="宋体"/>
          <w:b/>
          <w:bCs/>
          <w:sz w:val="22"/>
          <w:szCs w:val="22"/>
        </w:rPr>
      </w:pPr>
      <w:r>
        <w:rPr>
          <w:rFonts w:hint="eastAsia" w:ascii="宋体" w:hAnsi="宋体" w:cs="宋体"/>
          <w:bCs/>
          <w:sz w:val="22"/>
          <w:szCs w:val="22"/>
        </w:rPr>
        <w:t>3. ▲</w:t>
      </w:r>
      <w:r>
        <w:rPr>
          <w:rFonts w:hint="eastAsia" w:ascii="宋体" w:hAnsi="宋体" w:cs="宋体"/>
          <w:b/>
          <w:bCs/>
          <w:sz w:val="22"/>
          <w:szCs w:val="22"/>
          <w:u w:val="single"/>
        </w:rPr>
        <w:t>发生下列情况之一的投标文件将拒收</w:t>
      </w:r>
      <w:r>
        <w:rPr>
          <w:rFonts w:hint="eastAsia" w:ascii="宋体" w:hAnsi="宋体" w:cs="宋体"/>
          <w:b/>
          <w:bCs/>
          <w:sz w:val="22"/>
          <w:szCs w:val="22"/>
        </w:rPr>
        <w:t>：</w:t>
      </w:r>
    </w:p>
    <w:p w14:paraId="6BD21DF6">
      <w:pPr>
        <w:spacing w:line="440" w:lineRule="exact"/>
        <w:rPr>
          <w:rFonts w:hint="eastAsia" w:ascii="宋体" w:hAnsi="宋体" w:cs="宋体"/>
          <w:b/>
          <w:bCs/>
          <w:sz w:val="22"/>
          <w:szCs w:val="22"/>
        </w:rPr>
      </w:pPr>
      <w:r>
        <w:rPr>
          <w:rFonts w:hint="eastAsia" w:ascii="宋体" w:hAnsi="宋体" w:cs="宋体"/>
          <w:b/>
          <w:bCs/>
          <w:sz w:val="22"/>
          <w:szCs w:val="22"/>
        </w:rPr>
        <w:t xml:space="preserve">3.1  </w:t>
      </w:r>
      <w:r>
        <w:rPr>
          <w:rFonts w:hint="eastAsia" w:ascii="宋体" w:hAnsi="宋体" w:cs="宋体"/>
          <w:b/>
          <w:bCs/>
          <w:sz w:val="22"/>
          <w:szCs w:val="22"/>
          <w:u w:val="single"/>
        </w:rPr>
        <w:t>在投标截止时间以后送达的投标文件</w:t>
      </w:r>
      <w:r>
        <w:rPr>
          <w:rFonts w:hint="eastAsia" w:ascii="宋体" w:hAnsi="宋体" w:cs="宋体"/>
          <w:b/>
          <w:bCs/>
          <w:sz w:val="22"/>
          <w:szCs w:val="22"/>
        </w:rPr>
        <w:t>；</w:t>
      </w:r>
    </w:p>
    <w:p w14:paraId="0A97582F">
      <w:pPr>
        <w:spacing w:line="440" w:lineRule="exact"/>
        <w:rPr>
          <w:rFonts w:hint="eastAsia" w:ascii="宋体" w:hAnsi="宋体" w:cs="宋体"/>
          <w:b/>
          <w:bCs/>
          <w:sz w:val="22"/>
          <w:szCs w:val="22"/>
        </w:rPr>
      </w:pPr>
      <w:r>
        <w:rPr>
          <w:rFonts w:hint="eastAsia" w:ascii="宋体" w:hAnsi="宋体" w:cs="宋体"/>
          <w:b/>
          <w:bCs/>
          <w:sz w:val="22"/>
          <w:szCs w:val="22"/>
        </w:rPr>
        <w:t xml:space="preserve">3.2  </w:t>
      </w:r>
      <w:r>
        <w:rPr>
          <w:rFonts w:hint="eastAsia" w:ascii="宋体" w:hAnsi="宋体" w:cs="宋体"/>
          <w:b/>
          <w:bCs/>
          <w:sz w:val="22"/>
          <w:szCs w:val="22"/>
          <w:u w:val="single"/>
        </w:rPr>
        <w:t>未密封或未装订的投标文件</w:t>
      </w:r>
      <w:r>
        <w:rPr>
          <w:rFonts w:hint="eastAsia" w:ascii="宋体" w:hAnsi="宋体" w:cs="宋体"/>
          <w:b/>
          <w:bCs/>
          <w:sz w:val="22"/>
          <w:szCs w:val="22"/>
        </w:rPr>
        <w:t>；</w:t>
      </w:r>
    </w:p>
    <w:p w14:paraId="1B4D0968">
      <w:pPr>
        <w:spacing w:line="440" w:lineRule="exact"/>
        <w:rPr>
          <w:rFonts w:hint="eastAsia" w:ascii="宋体" w:hAnsi="宋体" w:cs="宋体"/>
          <w:b/>
          <w:bCs/>
          <w:sz w:val="22"/>
          <w:szCs w:val="22"/>
        </w:rPr>
      </w:pPr>
      <w:r>
        <w:rPr>
          <w:rFonts w:hint="eastAsia" w:ascii="宋体" w:hAnsi="宋体" w:cs="宋体"/>
          <w:b/>
          <w:bCs/>
          <w:sz w:val="22"/>
          <w:szCs w:val="22"/>
        </w:rPr>
        <w:t xml:space="preserve">3.3  </w:t>
      </w:r>
      <w:r>
        <w:rPr>
          <w:rFonts w:hint="eastAsia" w:ascii="宋体" w:hAnsi="宋体" w:cs="宋体"/>
          <w:b/>
          <w:bCs/>
          <w:sz w:val="22"/>
          <w:szCs w:val="22"/>
          <w:u w:val="single"/>
        </w:rPr>
        <w:t>由于包装不妥在送达途中严重破损或失散的投标文件</w:t>
      </w:r>
      <w:r>
        <w:rPr>
          <w:rFonts w:hint="eastAsia" w:ascii="宋体" w:hAnsi="宋体" w:cs="宋体"/>
          <w:b/>
          <w:bCs/>
          <w:sz w:val="22"/>
          <w:szCs w:val="22"/>
        </w:rPr>
        <w:t>；</w:t>
      </w:r>
    </w:p>
    <w:p w14:paraId="396D86CA">
      <w:pPr>
        <w:spacing w:line="440" w:lineRule="exact"/>
        <w:rPr>
          <w:rFonts w:ascii="宋体" w:hAnsi="宋体" w:cs="宋体"/>
          <w:b/>
          <w:bCs/>
          <w:sz w:val="22"/>
          <w:szCs w:val="22"/>
        </w:rPr>
      </w:pPr>
      <w:r>
        <w:rPr>
          <w:rFonts w:hint="eastAsia" w:ascii="宋体" w:hAnsi="宋体" w:cs="宋体"/>
          <w:b/>
          <w:bCs/>
          <w:sz w:val="22"/>
          <w:szCs w:val="22"/>
        </w:rPr>
        <w:t xml:space="preserve">3.4  </w:t>
      </w:r>
      <w:r>
        <w:rPr>
          <w:rFonts w:hint="eastAsia" w:ascii="宋体" w:hAnsi="宋体" w:cs="宋体"/>
          <w:b/>
          <w:bCs/>
          <w:sz w:val="22"/>
          <w:szCs w:val="22"/>
          <w:u w:val="single"/>
        </w:rPr>
        <w:t>以电讯形式递交的投标文件</w:t>
      </w:r>
      <w:r>
        <w:rPr>
          <w:rFonts w:hint="eastAsia" w:ascii="宋体" w:hAnsi="宋体" w:cs="宋体"/>
          <w:b/>
          <w:bCs/>
          <w:sz w:val="22"/>
          <w:szCs w:val="22"/>
        </w:rPr>
        <w:t>；</w:t>
      </w:r>
    </w:p>
    <w:p w14:paraId="02F80155">
      <w:pPr>
        <w:spacing w:line="440" w:lineRule="exact"/>
        <w:rPr>
          <w:rFonts w:hint="eastAsia" w:ascii="宋体" w:hAnsi="宋体" w:cs="宋体"/>
          <w:b/>
          <w:bCs/>
          <w:sz w:val="22"/>
          <w:szCs w:val="22"/>
        </w:rPr>
      </w:pPr>
      <w:r>
        <w:rPr>
          <w:rFonts w:hint="eastAsia" w:ascii="宋体" w:hAnsi="宋体" w:cs="宋体"/>
          <w:b/>
          <w:bCs/>
          <w:sz w:val="22"/>
          <w:szCs w:val="22"/>
        </w:rPr>
        <w:t>3</w:t>
      </w:r>
      <w:r>
        <w:rPr>
          <w:rFonts w:ascii="宋体" w:hAnsi="宋体" w:cs="宋体"/>
          <w:b/>
          <w:bCs/>
          <w:sz w:val="22"/>
          <w:szCs w:val="22"/>
        </w:rPr>
        <w:t xml:space="preserve">.5  </w:t>
      </w:r>
      <w:r>
        <w:rPr>
          <w:rFonts w:hint="eastAsia" w:ascii="宋体" w:hAnsi="宋体" w:cs="宋体"/>
          <w:b/>
          <w:bCs/>
          <w:sz w:val="22"/>
          <w:szCs w:val="22"/>
          <w:u w:val="single"/>
        </w:rPr>
        <w:t>未在投标截止时间前缴纳投标保证金的</w:t>
      </w:r>
      <w:r>
        <w:rPr>
          <w:rFonts w:hint="eastAsia" w:ascii="宋体" w:hAnsi="宋体" w:cs="宋体"/>
          <w:b/>
          <w:bCs/>
          <w:sz w:val="22"/>
          <w:szCs w:val="22"/>
        </w:rPr>
        <w:t>。</w:t>
      </w:r>
    </w:p>
    <w:p w14:paraId="1FC4ACC8">
      <w:pPr>
        <w:pStyle w:val="3"/>
        <w:spacing w:line="680" w:lineRule="exact"/>
        <w:jc w:val="center"/>
        <w:rPr>
          <w:rFonts w:hint="eastAsia" w:ascii="宋体" w:hAnsi="宋体" w:eastAsia="宋体" w:cs="宋体"/>
          <w:sz w:val="28"/>
          <w:szCs w:val="28"/>
        </w:rPr>
      </w:pPr>
      <w:bookmarkStart w:id="27" w:name="_Toc230773779"/>
      <w:bookmarkStart w:id="28" w:name="_Toc330"/>
      <w:bookmarkStart w:id="29" w:name="_Toc26641"/>
      <w:r>
        <w:rPr>
          <w:rFonts w:hint="eastAsia" w:ascii="宋体" w:hAnsi="宋体" w:eastAsia="宋体" w:cs="宋体"/>
          <w:sz w:val="28"/>
          <w:szCs w:val="28"/>
        </w:rPr>
        <w:t>五、 开标和评标</w:t>
      </w:r>
      <w:bookmarkEnd w:id="27"/>
      <w:bookmarkEnd w:id="28"/>
      <w:bookmarkEnd w:id="29"/>
    </w:p>
    <w:p w14:paraId="10E68372">
      <w:pPr>
        <w:spacing w:line="440" w:lineRule="exact"/>
        <w:rPr>
          <w:rFonts w:hint="eastAsia" w:ascii="宋体" w:hAnsi="宋体" w:cs="宋体"/>
          <w:b/>
          <w:bCs/>
          <w:sz w:val="22"/>
          <w:szCs w:val="22"/>
        </w:rPr>
      </w:pPr>
      <w:bookmarkStart w:id="30" w:name="_Toc230773780"/>
      <w:r>
        <w:rPr>
          <w:rFonts w:hint="eastAsia" w:ascii="宋体" w:hAnsi="宋体" w:cs="宋体"/>
          <w:bCs/>
          <w:sz w:val="22"/>
          <w:szCs w:val="22"/>
        </w:rPr>
        <w:t xml:space="preserve">1.   </w:t>
      </w:r>
      <w:r>
        <w:rPr>
          <w:rFonts w:hint="eastAsia" w:ascii="宋体" w:hAnsi="宋体" w:cs="宋体"/>
          <w:b/>
          <w:bCs/>
          <w:sz w:val="22"/>
          <w:szCs w:val="22"/>
        </w:rPr>
        <w:t>评标委员会</w:t>
      </w:r>
    </w:p>
    <w:p w14:paraId="2827DB75">
      <w:pPr>
        <w:spacing w:line="440" w:lineRule="exact"/>
        <w:ind w:left="550" w:hanging="550" w:hangingChars="250"/>
        <w:rPr>
          <w:rFonts w:hint="eastAsia" w:ascii="宋体" w:hAnsi="宋体" w:cs="宋体"/>
          <w:bCs/>
          <w:sz w:val="22"/>
          <w:szCs w:val="22"/>
        </w:rPr>
      </w:pPr>
      <w:r>
        <w:rPr>
          <w:rFonts w:hint="eastAsia" w:ascii="宋体" w:hAnsi="宋体" w:cs="宋体"/>
          <w:bCs/>
          <w:sz w:val="22"/>
          <w:szCs w:val="22"/>
        </w:rPr>
        <w:t>1.1  采购人依法组建评标委员会。评标委员会的成员在评标过程中必须严格遵守</w:t>
      </w:r>
      <w:r>
        <w:rPr>
          <w:rFonts w:hint="eastAsia" w:ascii="宋体" w:hAnsi="宋体" w:cs="宋体"/>
          <w:sz w:val="22"/>
          <w:szCs w:val="22"/>
        </w:rPr>
        <w:t>《</w:t>
      </w:r>
      <w:r>
        <w:rPr>
          <w:rFonts w:hint="eastAsia" w:ascii="宋体" w:hAnsi="宋体" w:cs="宋体"/>
          <w:kern w:val="0"/>
          <w:sz w:val="22"/>
          <w:szCs w:val="22"/>
        </w:rPr>
        <w:t>温州市市属国有企业采购管理办法</w:t>
      </w:r>
      <w:r>
        <w:rPr>
          <w:rFonts w:hint="eastAsia" w:ascii="宋体" w:hAnsi="宋体" w:cs="宋体"/>
          <w:sz w:val="22"/>
          <w:szCs w:val="22"/>
        </w:rPr>
        <w:t>》</w:t>
      </w:r>
      <w:r>
        <w:rPr>
          <w:rFonts w:hint="eastAsia" w:ascii="宋体" w:hAnsi="宋体" w:cs="宋体"/>
          <w:bCs/>
          <w:sz w:val="22"/>
          <w:szCs w:val="22"/>
        </w:rPr>
        <w:t>等有关法律、法规的规定。</w:t>
      </w:r>
    </w:p>
    <w:p w14:paraId="0CAF52C8">
      <w:pPr>
        <w:spacing w:line="440" w:lineRule="exact"/>
        <w:ind w:left="550" w:hanging="550" w:hangingChars="250"/>
        <w:rPr>
          <w:rFonts w:hint="eastAsia" w:ascii="宋体" w:hAnsi="宋体" w:cs="宋体"/>
          <w:bCs/>
          <w:sz w:val="22"/>
          <w:szCs w:val="22"/>
        </w:rPr>
      </w:pPr>
      <w:r>
        <w:rPr>
          <w:rFonts w:hint="eastAsia" w:ascii="宋体" w:hAnsi="宋体" w:cs="宋体"/>
          <w:bCs/>
          <w:sz w:val="22"/>
          <w:szCs w:val="22"/>
        </w:rPr>
        <w:t xml:space="preserve">2.   </w:t>
      </w:r>
      <w:r>
        <w:rPr>
          <w:rFonts w:hint="eastAsia" w:ascii="宋体" w:hAnsi="宋体" w:cs="宋体"/>
          <w:b/>
          <w:bCs/>
          <w:sz w:val="22"/>
          <w:szCs w:val="22"/>
        </w:rPr>
        <w:t>评标过程的保密性</w:t>
      </w:r>
    </w:p>
    <w:p w14:paraId="5D0C11FA">
      <w:pPr>
        <w:spacing w:line="440" w:lineRule="exact"/>
        <w:ind w:left="558" w:leftChars="4" w:hanging="550" w:hangingChars="250"/>
        <w:rPr>
          <w:rFonts w:hint="eastAsia" w:ascii="宋体" w:hAnsi="宋体" w:cs="宋体"/>
          <w:b/>
          <w:bCs/>
          <w:sz w:val="22"/>
          <w:szCs w:val="22"/>
        </w:rPr>
      </w:pPr>
      <w:r>
        <w:rPr>
          <w:rFonts w:hint="eastAsia" w:ascii="宋体" w:hAnsi="宋体" w:cs="宋体"/>
          <w:bCs/>
          <w:sz w:val="22"/>
          <w:szCs w:val="22"/>
        </w:rPr>
        <w:t>2.1  开标后直至向中标人授予合同时止，凡与评审有关的资料均不得向投标人及与评标无关人员透露。如果投标人在评标过程中试图向采购人施加影响，其投标将被拒绝。</w:t>
      </w:r>
    </w:p>
    <w:p w14:paraId="040C7B14">
      <w:pPr>
        <w:spacing w:line="440" w:lineRule="exact"/>
        <w:ind w:left="558" w:leftChars="4" w:hanging="550" w:hangingChars="250"/>
        <w:rPr>
          <w:rFonts w:hint="eastAsia" w:ascii="宋体" w:hAnsi="宋体" w:cs="宋体"/>
          <w:bCs/>
          <w:sz w:val="22"/>
          <w:szCs w:val="22"/>
        </w:rPr>
      </w:pPr>
      <w:r>
        <w:rPr>
          <w:rFonts w:hint="eastAsia" w:ascii="宋体" w:hAnsi="宋体" w:cs="宋体"/>
          <w:bCs/>
          <w:sz w:val="22"/>
          <w:szCs w:val="22"/>
        </w:rPr>
        <w:t xml:space="preserve">3.   </w:t>
      </w:r>
      <w:r>
        <w:rPr>
          <w:rFonts w:hint="eastAsia" w:ascii="宋体" w:hAnsi="宋体" w:cs="宋体"/>
          <w:b/>
          <w:bCs/>
          <w:sz w:val="22"/>
          <w:szCs w:val="22"/>
        </w:rPr>
        <w:t>开标、评标</w:t>
      </w:r>
    </w:p>
    <w:p w14:paraId="703820C9">
      <w:pPr>
        <w:spacing w:line="440" w:lineRule="exact"/>
        <w:ind w:left="550" w:hanging="550" w:hangingChars="250"/>
        <w:rPr>
          <w:rFonts w:hint="eastAsia" w:ascii="宋体" w:hAnsi="宋体" w:cs="宋体"/>
          <w:bCs/>
          <w:sz w:val="22"/>
          <w:szCs w:val="22"/>
        </w:rPr>
      </w:pPr>
      <w:r>
        <w:rPr>
          <w:rFonts w:hint="eastAsia" w:ascii="宋体" w:hAnsi="宋体" w:cs="宋体"/>
          <w:bCs/>
          <w:sz w:val="22"/>
          <w:szCs w:val="22"/>
        </w:rPr>
        <w:t>3.1 采购人按采购文件规定的时间、地点开启“技术资信标”，开标前首先检查标书的密封情况，确认无误后由采购工作人员当场拆封投标文件。</w:t>
      </w:r>
    </w:p>
    <w:p w14:paraId="06DD1686">
      <w:pPr>
        <w:spacing w:line="440" w:lineRule="exact"/>
        <w:rPr>
          <w:rFonts w:hint="eastAsia" w:ascii="宋体" w:hAnsi="宋体" w:cs="宋体"/>
          <w:bCs/>
          <w:sz w:val="22"/>
          <w:szCs w:val="22"/>
        </w:rPr>
      </w:pPr>
      <w:r>
        <w:rPr>
          <w:rFonts w:hint="eastAsia" w:ascii="宋体" w:hAnsi="宋体" w:cs="宋体"/>
          <w:bCs/>
          <w:sz w:val="22"/>
          <w:szCs w:val="22"/>
        </w:rPr>
        <w:t>3.2  投标文件的初审。初审分为资格性审查和符合性检查。</w:t>
      </w:r>
    </w:p>
    <w:p w14:paraId="5461BA35">
      <w:pPr>
        <w:spacing w:line="440" w:lineRule="exact"/>
        <w:ind w:left="539" w:hanging="539" w:hangingChars="245"/>
        <w:rPr>
          <w:rFonts w:hint="eastAsia" w:ascii="宋体" w:hAnsi="宋体" w:cs="宋体"/>
          <w:bCs/>
          <w:sz w:val="22"/>
          <w:szCs w:val="22"/>
        </w:rPr>
      </w:pPr>
      <w:r>
        <w:rPr>
          <w:rFonts w:hint="eastAsia" w:ascii="宋体" w:hAnsi="宋体" w:cs="宋体"/>
          <w:bCs/>
          <w:sz w:val="22"/>
          <w:szCs w:val="22"/>
        </w:rPr>
        <w:t>（1）资格性审查。依据法律、法规和采购文件的规定，评标委员会对各投标文件中的法定代表人授权书（原件）、投标人代表有效身份证件和企业法人营业执照复印件（加盖单位公章）等资格证明及投标保证金缴纳凭证进行审查，以确定是否具备投标资格。▲</w:t>
      </w:r>
      <w:r>
        <w:rPr>
          <w:rFonts w:hint="eastAsia" w:ascii="宋体" w:hAnsi="宋体" w:cs="宋体"/>
          <w:bCs/>
          <w:sz w:val="22"/>
          <w:szCs w:val="22"/>
          <w:u w:val="single"/>
        </w:rPr>
        <w:t>只要有一项审查不合格，则该投标人的资格审查不合格，审查不合格的投标文件将不予评审。</w:t>
      </w:r>
    </w:p>
    <w:p w14:paraId="28276DA8">
      <w:pPr>
        <w:spacing w:line="440" w:lineRule="exact"/>
        <w:ind w:left="539" w:hanging="539" w:hangingChars="245"/>
        <w:rPr>
          <w:rFonts w:ascii="宋体" w:hAnsi="宋体" w:cs="宋体"/>
          <w:bCs/>
          <w:sz w:val="22"/>
          <w:szCs w:val="22"/>
        </w:rPr>
      </w:pPr>
      <w:r>
        <w:rPr>
          <w:rFonts w:hint="eastAsia" w:ascii="宋体" w:hAnsi="宋体" w:cs="宋体"/>
          <w:bCs/>
          <w:sz w:val="22"/>
          <w:szCs w:val="22"/>
        </w:rPr>
        <w:t>（2）符合性检查。依据采购文件的规定，对投标文件的有效性、完整性和对采购文件的响应程度进行审查，以确定是否对采购文件的实质性要求作出响应。审查不合格的投标文件将作无效标处理。</w:t>
      </w:r>
    </w:p>
    <w:p w14:paraId="14F1B8CD">
      <w:pPr>
        <w:spacing w:line="440" w:lineRule="exact"/>
        <w:ind w:left="539" w:hanging="539" w:hangingChars="245"/>
        <w:rPr>
          <w:rFonts w:hint="eastAsia" w:ascii="宋体" w:hAnsi="宋体" w:cs="宋体"/>
          <w:bCs/>
          <w:sz w:val="22"/>
          <w:szCs w:val="22"/>
        </w:rPr>
      </w:pPr>
      <w:r>
        <w:rPr>
          <w:rFonts w:hint="eastAsia" w:ascii="宋体" w:hAnsi="宋体" w:cs="宋体"/>
          <w:bCs/>
          <w:sz w:val="22"/>
          <w:szCs w:val="22"/>
        </w:rPr>
        <w:t>3.3▲</w:t>
      </w:r>
      <w:r>
        <w:rPr>
          <w:rFonts w:hint="eastAsia" w:ascii="宋体" w:hAnsi="宋体" w:cs="宋体"/>
          <w:b/>
          <w:bCs/>
          <w:sz w:val="22"/>
          <w:szCs w:val="22"/>
          <w:u w:val="single"/>
        </w:rPr>
        <w:t>在对各投标人的投标文件进行综合评审时有下列情况之一的，经评标委员会认定后按无效标处理</w:t>
      </w:r>
      <w:r>
        <w:rPr>
          <w:rFonts w:hint="eastAsia" w:ascii="宋体" w:hAnsi="宋体" w:cs="宋体"/>
          <w:b/>
          <w:bCs/>
          <w:sz w:val="22"/>
          <w:szCs w:val="22"/>
        </w:rPr>
        <w:t>：</w:t>
      </w:r>
    </w:p>
    <w:p w14:paraId="1632E15D">
      <w:pPr>
        <w:spacing w:line="440" w:lineRule="exact"/>
        <w:ind w:left="567" w:leftChars="8" w:hanging="550" w:hangingChars="250"/>
        <w:rPr>
          <w:rFonts w:hint="eastAsia" w:ascii="宋体" w:hAnsi="宋体" w:cs="宋体"/>
          <w:bCs/>
          <w:sz w:val="22"/>
          <w:szCs w:val="22"/>
        </w:rPr>
      </w:pPr>
      <w:r>
        <w:rPr>
          <w:rFonts w:hint="eastAsia" w:ascii="宋体" w:hAnsi="宋体" w:cs="宋体"/>
          <w:bCs/>
          <w:sz w:val="22"/>
          <w:szCs w:val="22"/>
        </w:rPr>
        <w:t>（1）</w:t>
      </w:r>
      <w:r>
        <w:rPr>
          <w:rFonts w:hint="eastAsia" w:ascii="宋体" w:hAnsi="宋体" w:cs="宋体"/>
          <w:bCs/>
          <w:sz w:val="22"/>
          <w:szCs w:val="22"/>
          <w:u w:val="single"/>
        </w:rPr>
        <w:t>投标文件未按采购文件要求加盖投标人单位公章、无法定代表人签字或其授权代表签字的</w:t>
      </w:r>
      <w:r>
        <w:rPr>
          <w:rFonts w:hint="eastAsia" w:ascii="宋体" w:hAnsi="宋体" w:cs="宋体"/>
          <w:bCs/>
          <w:sz w:val="22"/>
          <w:szCs w:val="22"/>
        </w:rPr>
        <w:t>；</w:t>
      </w:r>
    </w:p>
    <w:p w14:paraId="13686E7F">
      <w:pPr>
        <w:spacing w:line="440" w:lineRule="exact"/>
        <w:rPr>
          <w:rFonts w:hint="eastAsia" w:ascii="宋体" w:hAnsi="宋体" w:cs="宋体"/>
          <w:bCs/>
          <w:sz w:val="22"/>
          <w:szCs w:val="22"/>
        </w:rPr>
      </w:pPr>
      <w:r>
        <w:rPr>
          <w:rFonts w:hint="eastAsia" w:ascii="宋体" w:hAnsi="宋体" w:cs="宋体"/>
          <w:bCs/>
          <w:sz w:val="22"/>
          <w:szCs w:val="22"/>
        </w:rPr>
        <w:t>（2）</w:t>
      </w:r>
      <w:r>
        <w:rPr>
          <w:rFonts w:hint="eastAsia" w:ascii="宋体" w:hAnsi="宋体" w:cs="宋体"/>
          <w:sz w:val="22"/>
          <w:u w:val="single"/>
        </w:rPr>
        <w:t>明显不符合采购文件规定的技术规格、技术标准要求或不满足主要技术参数的</w:t>
      </w:r>
      <w:r>
        <w:rPr>
          <w:rFonts w:hint="eastAsia" w:ascii="宋体" w:hAnsi="宋体" w:cs="宋体"/>
          <w:sz w:val="22"/>
        </w:rPr>
        <w:t>；</w:t>
      </w:r>
    </w:p>
    <w:p w14:paraId="422DF462">
      <w:pPr>
        <w:spacing w:line="440" w:lineRule="exact"/>
        <w:rPr>
          <w:rFonts w:hint="eastAsia" w:ascii="宋体" w:hAnsi="宋体" w:cs="宋体"/>
          <w:bCs/>
          <w:sz w:val="22"/>
          <w:szCs w:val="22"/>
        </w:rPr>
      </w:pPr>
      <w:r>
        <w:rPr>
          <w:rFonts w:hint="eastAsia" w:ascii="宋体" w:hAnsi="宋体" w:cs="宋体"/>
          <w:bCs/>
          <w:sz w:val="22"/>
          <w:szCs w:val="22"/>
        </w:rPr>
        <w:t>（3）</w:t>
      </w:r>
      <w:r>
        <w:rPr>
          <w:rFonts w:hint="eastAsia" w:ascii="宋体" w:hAnsi="宋体" w:cs="宋体"/>
          <w:sz w:val="22"/>
          <w:u w:val="single"/>
        </w:rPr>
        <w:t>投标文件附有采购人不能接受的条件</w:t>
      </w:r>
      <w:r>
        <w:rPr>
          <w:rFonts w:hint="eastAsia" w:ascii="宋体" w:hAnsi="宋体" w:cs="宋体"/>
          <w:sz w:val="22"/>
        </w:rPr>
        <w:t>；</w:t>
      </w:r>
    </w:p>
    <w:p w14:paraId="00697891">
      <w:pPr>
        <w:spacing w:line="440" w:lineRule="exact"/>
        <w:rPr>
          <w:rFonts w:hint="eastAsia" w:ascii="宋体" w:hAnsi="宋体" w:cs="宋体"/>
          <w:bCs/>
          <w:sz w:val="22"/>
          <w:szCs w:val="22"/>
        </w:rPr>
      </w:pPr>
      <w:r>
        <w:rPr>
          <w:rFonts w:hint="eastAsia" w:ascii="宋体" w:hAnsi="宋体" w:cs="宋体"/>
          <w:sz w:val="22"/>
        </w:rPr>
        <w:t>（4）</w:t>
      </w:r>
      <w:r>
        <w:rPr>
          <w:rFonts w:hint="eastAsia" w:ascii="宋体" w:hAnsi="宋体" w:cs="宋体"/>
          <w:sz w:val="22"/>
          <w:u w:val="single"/>
        </w:rPr>
        <w:t>技术资信标中出现投标报价的</w:t>
      </w:r>
      <w:r>
        <w:rPr>
          <w:rFonts w:hint="eastAsia" w:ascii="宋体" w:hAnsi="宋体" w:cs="宋体"/>
          <w:sz w:val="22"/>
        </w:rPr>
        <w:t>；</w:t>
      </w:r>
    </w:p>
    <w:p w14:paraId="06CE1634">
      <w:pPr>
        <w:spacing w:line="440" w:lineRule="exact"/>
        <w:rPr>
          <w:rFonts w:hint="eastAsia" w:ascii="宋体" w:hAnsi="宋体" w:cs="宋体"/>
          <w:bCs/>
          <w:sz w:val="22"/>
          <w:szCs w:val="22"/>
        </w:rPr>
      </w:pPr>
      <w:r>
        <w:rPr>
          <w:rFonts w:hint="eastAsia" w:ascii="宋体" w:hAnsi="宋体" w:cs="宋体"/>
          <w:bCs/>
          <w:sz w:val="22"/>
          <w:szCs w:val="22"/>
        </w:rPr>
        <w:t>（5）</w:t>
      </w:r>
      <w:r>
        <w:rPr>
          <w:rFonts w:hint="eastAsia" w:ascii="宋体" w:hAnsi="宋体" w:cs="宋体"/>
          <w:bCs/>
          <w:sz w:val="22"/>
          <w:szCs w:val="22"/>
          <w:u w:val="single"/>
        </w:rPr>
        <w:t>投标文件</w:t>
      </w:r>
      <w:r>
        <w:rPr>
          <w:rFonts w:hint="eastAsia" w:ascii="宋体" w:hAnsi="宋体" w:cs="宋体"/>
          <w:sz w:val="22"/>
          <w:u w:val="single"/>
        </w:rPr>
        <w:t>内容不全或关键字迹模糊无法辨认的</w:t>
      </w:r>
      <w:r>
        <w:rPr>
          <w:rFonts w:hint="eastAsia" w:ascii="宋体" w:hAnsi="宋体" w:cs="宋体"/>
          <w:sz w:val="22"/>
        </w:rPr>
        <w:t>；</w:t>
      </w:r>
    </w:p>
    <w:p w14:paraId="0A183D87">
      <w:pPr>
        <w:spacing w:line="440" w:lineRule="exact"/>
        <w:rPr>
          <w:rFonts w:hint="eastAsia" w:ascii="宋体" w:hAnsi="宋体" w:cs="宋体"/>
          <w:bCs/>
          <w:sz w:val="22"/>
          <w:szCs w:val="22"/>
        </w:rPr>
      </w:pPr>
      <w:r>
        <w:rPr>
          <w:rFonts w:hint="eastAsia" w:ascii="宋体" w:hAnsi="宋体" w:cs="宋体"/>
          <w:bCs/>
          <w:sz w:val="22"/>
          <w:szCs w:val="22"/>
        </w:rPr>
        <w:t>（6）</w:t>
      </w:r>
      <w:r>
        <w:rPr>
          <w:rFonts w:hint="eastAsia" w:ascii="宋体" w:hAnsi="宋体" w:cs="宋体"/>
          <w:sz w:val="22"/>
          <w:u w:val="single"/>
        </w:rPr>
        <w:t>投标人代表未提交本人有效</w:t>
      </w:r>
      <w:r>
        <w:rPr>
          <w:rFonts w:hint="eastAsia" w:ascii="宋体" w:hAnsi="宋体" w:cs="宋体"/>
          <w:spacing w:val="-2"/>
          <w:sz w:val="22"/>
          <w:u w:val="single"/>
        </w:rPr>
        <w:t>身份证件或</w:t>
      </w:r>
      <w:r>
        <w:rPr>
          <w:rFonts w:hint="eastAsia" w:ascii="宋体" w:hAnsi="宋体" w:cs="宋体"/>
          <w:sz w:val="22"/>
          <w:u w:val="single"/>
        </w:rPr>
        <w:t>授权代表无法定代表人合法有效授权委托书的</w:t>
      </w:r>
      <w:r>
        <w:rPr>
          <w:rFonts w:hint="eastAsia" w:ascii="宋体" w:hAnsi="宋体" w:cs="宋体"/>
          <w:sz w:val="22"/>
        </w:rPr>
        <w:t>；</w:t>
      </w:r>
    </w:p>
    <w:p w14:paraId="41AED62F">
      <w:pPr>
        <w:spacing w:line="440" w:lineRule="exact"/>
        <w:rPr>
          <w:rFonts w:hint="eastAsia" w:ascii="宋体" w:hAnsi="宋体" w:cs="宋体"/>
          <w:bCs/>
          <w:sz w:val="22"/>
          <w:szCs w:val="22"/>
        </w:rPr>
      </w:pPr>
      <w:r>
        <w:rPr>
          <w:rFonts w:hint="eastAsia" w:ascii="宋体" w:hAnsi="宋体" w:cs="宋体"/>
          <w:bCs/>
          <w:sz w:val="22"/>
          <w:szCs w:val="22"/>
        </w:rPr>
        <w:t>（7）</w:t>
      </w:r>
      <w:r>
        <w:rPr>
          <w:rFonts w:hint="eastAsia" w:ascii="宋体" w:hAnsi="宋体" w:cs="宋体"/>
          <w:sz w:val="22"/>
          <w:u w:val="single"/>
        </w:rPr>
        <w:t>不符合法律、法规和采购文件中规定的其它实质性要求的</w:t>
      </w:r>
      <w:r>
        <w:rPr>
          <w:rFonts w:hint="eastAsia" w:ascii="宋体" w:hAnsi="宋体" w:cs="宋体"/>
          <w:sz w:val="22"/>
        </w:rPr>
        <w:t>。</w:t>
      </w:r>
    </w:p>
    <w:p w14:paraId="5C8D1001">
      <w:pPr>
        <w:spacing w:line="440" w:lineRule="exact"/>
        <w:rPr>
          <w:rFonts w:hint="eastAsia" w:ascii="宋体" w:hAnsi="宋体" w:cs="宋体"/>
          <w:bCs/>
          <w:sz w:val="22"/>
          <w:szCs w:val="22"/>
        </w:rPr>
      </w:pPr>
      <w:r>
        <w:rPr>
          <w:rFonts w:hint="eastAsia" w:ascii="宋体" w:hAnsi="宋体" w:cs="宋体"/>
          <w:bCs/>
          <w:sz w:val="22"/>
          <w:szCs w:val="22"/>
        </w:rPr>
        <w:t xml:space="preserve">3.4  </w:t>
      </w:r>
      <w:r>
        <w:rPr>
          <w:rFonts w:hint="eastAsia" w:ascii="宋体" w:hAnsi="宋体" w:cs="宋体"/>
          <w:b/>
          <w:bCs/>
          <w:sz w:val="22"/>
          <w:szCs w:val="22"/>
        </w:rPr>
        <w:t>开价格标</w:t>
      </w:r>
    </w:p>
    <w:p w14:paraId="35C3A453">
      <w:pPr>
        <w:spacing w:line="440" w:lineRule="exact"/>
        <w:ind w:left="567" w:leftChars="8" w:hanging="550" w:hangingChars="250"/>
        <w:rPr>
          <w:rFonts w:hint="eastAsia" w:ascii="宋体" w:hAnsi="宋体" w:cs="宋体"/>
          <w:bCs/>
          <w:sz w:val="22"/>
          <w:szCs w:val="22"/>
        </w:rPr>
      </w:pPr>
      <w:r>
        <w:rPr>
          <w:rFonts w:hint="eastAsia" w:ascii="宋体" w:hAnsi="宋体" w:cs="宋体"/>
          <w:bCs/>
          <w:sz w:val="22"/>
          <w:szCs w:val="22"/>
        </w:rPr>
        <w:t>（1）开价格标时邀请所有投标人代表参加，参加开标的代表应准时出席并签名报到以证明其出席。投标人代表未参加开标会的，事后不得对开标过程和开标结果提出异议。</w:t>
      </w:r>
    </w:p>
    <w:p w14:paraId="0AD93DA0">
      <w:pPr>
        <w:spacing w:line="440" w:lineRule="exact"/>
        <w:rPr>
          <w:rFonts w:hint="eastAsia" w:ascii="宋体" w:hAnsi="宋体" w:cs="宋体"/>
          <w:bCs/>
          <w:sz w:val="22"/>
          <w:szCs w:val="22"/>
        </w:rPr>
      </w:pPr>
      <w:r>
        <w:rPr>
          <w:rFonts w:hint="eastAsia" w:ascii="宋体" w:hAnsi="宋体" w:cs="宋体"/>
          <w:bCs/>
          <w:sz w:val="22"/>
          <w:szCs w:val="22"/>
        </w:rPr>
        <w:t>（2）宣布各投标人资格性审查结果和技术资信标得分情况。</w:t>
      </w:r>
    </w:p>
    <w:p w14:paraId="063EEF3B">
      <w:pPr>
        <w:spacing w:line="440" w:lineRule="exact"/>
        <w:ind w:left="569" w:leftChars="9" w:hanging="550" w:hangingChars="250"/>
        <w:rPr>
          <w:rFonts w:hint="eastAsia" w:ascii="宋体" w:hAnsi="宋体" w:cs="宋体"/>
          <w:bCs/>
          <w:sz w:val="22"/>
          <w:szCs w:val="22"/>
        </w:rPr>
      </w:pPr>
      <w:r>
        <w:rPr>
          <w:rFonts w:hint="eastAsia" w:ascii="宋体" w:hAnsi="宋体" w:cs="宋体"/>
          <w:bCs/>
          <w:sz w:val="22"/>
          <w:szCs w:val="22"/>
        </w:rPr>
        <w:t>（3）检查有效投标人“价格标”的密封情况，确认无误后开启“价格标”，唱读“投标报价一览表”全部内容。唱读结束后，投标人代表应对唱读内容及记录结果进行校核和签字确认，如有异议应当场提出，否则视为默许同意。</w:t>
      </w:r>
    </w:p>
    <w:p w14:paraId="3BED183A">
      <w:pPr>
        <w:spacing w:line="440" w:lineRule="exact"/>
        <w:rPr>
          <w:rFonts w:hint="eastAsia" w:ascii="宋体" w:hAnsi="宋体" w:cs="宋体"/>
          <w:bCs/>
          <w:sz w:val="22"/>
          <w:szCs w:val="22"/>
        </w:rPr>
      </w:pPr>
      <w:r>
        <w:rPr>
          <w:rFonts w:hint="eastAsia" w:ascii="宋体" w:hAnsi="宋体" w:cs="宋体"/>
          <w:bCs/>
          <w:sz w:val="22"/>
          <w:szCs w:val="22"/>
        </w:rPr>
        <w:t>（4）开标时没有启封和唱读的投标文件，原封退回给投标人。</w:t>
      </w:r>
    </w:p>
    <w:p w14:paraId="0BDA5545">
      <w:pPr>
        <w:spacing w:line="440" w:lineRule="exact"/>
        <w:rPr>
          <w:rFonts w:hint="eastAsia" w:ascii="宋体" w:hAnsi="宋体" w:cs="宋体"/>
          <w:bCs/>
          <w:sz w:val="22"/>
          <w:szCs w:val="22"/>
        </w:rPr>
      </w:pPr>
      <w:r>
        <w:rPr>
          <w:rFonts w:hint="eastAsia" w:ascii="宋体" w:hAnsi="宋体" w:cs="宋体"/>
          <w:bCs/>
          <w:sz w:val="22"/>
          <w:szCs w:val="22"/>
        </w:rPr>
        <w:t>（5）开价格标时，指定专人作好记录，存档备查。</w:t>
      </w:r>
    </w:p>
    <w:p w14:paraId="138505A3">
      <w:pPr>
        <w:spacing w:line="440" w:lineRule="exact"/>
        <w:ind w:left="571" w:leftChars="10" w:hanging="550" w:hangingChars="250"/>
        <w:rPr>
          <w:rFonts w:hint="eastAsia" w:ascii="宋体" w:hAnsi="宋体" w:cs="宋体"/>
          <w:bCs/>
          <w:sz w:val="22"/>
          <w:szCs w:val="22"/>
        </w:rPr>
      </w:pPr>
      <w:r>
        <w:rPr>
          <w:rFonts w:hint="eastAsia" w:ascii="宋体" w:hAnsi="宋体" w:cs="宋体"/>
          <w:bCs/>
          <w:sz w:val="22"/>
          <w:szCs w:val="22"/>
        </w:rPr>
        <w:t>3.5  “价格标”开启后，由评标委员会对各投标人的商务报价进行核查，核查时发现投标报价内容不清楚可要求投标人书面澄清，投标文件中投标报价一览表内容与投标分项报价表不一致的，以投标报价一览表为准，计算上的错误，可按下面方法修改：</w:t>
      </w:r>
    </w:p>
    <w:p w14:paraId="486368CD">
      <w:pPr>
        <w:spacing w:line="440" w:lineRule="exact"/>
        <w:ind w:left="567" w:leftChars="8" w:hanging="550" w:hangingChars="250"/>
        <w:rPr>
          <w:rFonts w:hint="eastAsia" w:ascii="宋体" w:hAnsi="宋体" w:cs="宋体"/>
          <w:bCs/>
          <w:sz w:val="22"/>
          <w:szCs w:val="22"/>
        </w:rPr>
      </w:pPr>
      <w:r>
        <w:rPr>
          <w:rFonts w:hint="eastAsia" w:ascii="宋体" w:hAnsi="宋体" w:cs="宋体"/>
          <w:bCs/>
          <w:sz w:val="22"/>
          <w:szCs w:val="22"/>
        </w:rPr>
        <w:t>（1）投标文件的大写金额与小写金额不一致的以大写金额为准；总价金额与按单价汇总金额不一致的，以单价金额计算结果为准；单价金额小数点有明显错位的，应以总价为准，并修正单价。</w:t>
      </w:r>
    </w:p>
    <w:p w14:paraId="7E4CF806">
      <w:pPr>
        <w:spacing w:line="440" w:lineRule="exact"/>
        <w:rPr>
          <w:rFonts w:hint="eastAsia" w:ascii="宋体" w:hAnsi="宋体" w:cs="宋体"/>
          <w:bCs/>
          <w:sz w:val="22"/>
          <w:szCs w:val="22"/>
        </w:rPr>
      </w:pPr>
      <w:r>
        <w:rPr>
          <w:rFonts w:hint="eastAsia" w:ascii="宋体" w:hAnsi="宋体" w:cs="宋体"/>
          <w:bCs/>
          <w:sz w:val="22"/>
          <w:szCs w:val="22"/>
        </w:rPr>
        <w:t>（2）</w:t>
      </w:r>
      <w:r>
        <w:rPr>
          <w:rFonts w:hint="eastAsia" w:ascii="宋体" w:hAnsi="宋体" w:cs="宋体"/>
          <w:b/>
          <w:bCs/>
          <w:sz w:val="22"/>
          <w:szCs w:val="22"/>
          <w:u w:val="single"/>
        </w:rPr>
        <w:t>如果投标人不接受对其价格错误的修改，其投标将被拒绝</w:t>
      </w:r>
      <w:r>
        <w:rPr>
          <w:rFonts w:hint="eastAsia" w:ascii="宋体" w:hAnsi="宋体" w:cs="宋体"/>
          <w:b/>
          <w:bCs/>
          <w:sz w:val="22"/>
          <w:szCs w:val="22"/>
        </w:rPr>
        <w:t>。</w:t>
      </w:r>
    </w:p>
    <w:p w14:paraId="53B9ACDF">
      <w:pPr>
        <w:spacing w:line="440" w:lineRule="exact"/>
        <w:ind w:left="550" w:hanging="550" w:hangingChars="250"/>
        <w:rPr>
          <w:rFonts w:hint="eastAsia" w:ascii="宋体" w:hAnsi="宋体" w:cs="宋体"/>
          <w:bCs/>
          <w:sz w:val="22"/>
          <w:szCs w:val="22"/>
          <w:u w:val="single"/>
        </w:rPr>
      </w:pPr>
      <w:r>
        <w:rPr>
          <w:rFonts w:hint="eastAsia" w:ascii="宋体" w:hAnsi="宋体" w:cs="宋体"/>
          <w:sz w:val="22"/>
          <w:szCs w:val="22"/>
        </w:rPr>
        <w:t>3.6  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cs="宋体"/>
          <w:b/>
          <w:sz w:val="22"/>
          <w:szCs w:val="22"/>
          <w:u w:val="single"/>
        </w:rPr>
        <w:t>评标委员会决定投标的响应性只根据投标文件本身的内容，而不寻求外部的证据。</w:t>
      </w:r>
    </w:p>
    <w:p w14:paraId="41AC0B1C">
      <w:pPr>
        <w:spacing w:line="440" w:lineRule="exact"/>
        <w:ind w:left="550" w:hanging="550" w:hangingChars="250"/>
        <w:rPr>
          <w:rFonts w:hint="eastAsia" w:ascii="宋体" w:hAnsi="宋体" w:cs="宋体"/>
          <w:bCs/>
          <w:sz w:val="22"/>
          <w:szCs w:val="22"/>
        </w:rPr>
      </w:pPr>
      <w:r>
        <w:rPr>
          <w:rFonts w:hint="eastAsia" w:ascii="宋体" w:hAnsi="宋体" w:cs="宋体"/>
          <w:sz w:val="22"/>
          <w:szCs w:val="22"/>
        </w:rPr>
        <w:t xml:space="preserve">3.7  </w:t>
      </w:r>
      <w:r>
        <w:rPr>
          <w:rFonts w:hint="eastAsia" w:ascii="宋体" w:hAnsi="宋体" w:cs="宋体"/>
          <w:b/>
          <w:sz w:val="22"/>
          <w:szCs w:val="22"/>
          <w:u w:val="single"/>
        </w:rPr>
        <w:t>实质上没有响应采购文件要求的投标将被拒绝，</w:t>
      </w:r>
      <w:r>
        <w:rPr>
          <w:rFonts w:hint="eastAsia" w:ascii="宋体" w:hAnsi="宋体" w:cs="宋体"/>
          <w:sz w:val="22"/>
          <w:szCs w:val="22"/>
          <w:u w:val="single"/>
        </w:rPr>
        <w:t>投标人不得通过修正或撤消不合要求的偏离或保留从而使其投标成为实质上响应的投标</w:t>
      </w:r>
      <w:r>
        <w:rPr>
          <w:rFonts w:hint="eastAsia" w:ascii="宋体" w:hAnsi="宋体" w:cs="宋体"/>
          <w:sz w:val="22"/>
          <w:szCs w:val="22"/>
        </w:rPr>
        <w:t>。</w:t>
      </w:r>
    </w:p>
    <w:p w14:paraId="0BB311BB">
      <w:pPr>
        <w:spacing w:line="440" w:lineRule="exact"/>
        <w:ind w:left="550" w:hanging="550" w:hangingChars="250"/>
        <w:rPr>
          <w:rFonts w:hint="eastAsia" w:ascii="宋体" w:hAnsi="宋体" w:cs="宋体"/>
          <w:bCs/>
          <w:sz w:val="22"/>
          <w:szCs w:val="22"/>
        </w:rPr>
      </w:pPr>
      <w:r>
        <w:rPr>
          <w:rFonts w:hint="eastAsia" w:ascii="宋体" w:hAnsi="宋体" w:cs="宋体"/>
          <w:sz w:val="22"/>
          <w:szCs w:val="22"/>
        </w:rPr>
        <w:t>3.8  评标委员会对审查合格的投标文件，按照采购文件中制订的评标方法进行综合评定打分。</w:t>
      </w:r>
    </w:p>
    <w:p w14:paraId="20989215">
      <w:pPr>
        <w:tabs>
          <w:tab w:val="left" w:pos="1365"/>
        </w:tabs>
        <w:spacing w:line="440" w:lineRule="exact"/>
        <w:ind w:left="550" w:hanging="550" w:hangingChars="250"/>
        <w:rPr>
          <w:rFonts w:hint="eastAsia" w:ascii="宋体" w:hAnsi="宋体" w:cs="宋体"/>
          <w:sz w:val="22"/>
          <w:szCs w:val="22"/>
        </w:rPr>
      </w:pPr>
      <w:r>
        <w:rPr>
          <w:rFonts w:hint="eastAsia" w:ascii="宋体" w:hAnsi="宋体" w:cs="宋体"/>
          <w:sz w:val="22"/>
          <w:szCs w:val="22"/>
        </w:rPr>
        <w:t>3.9  评标过程中遇到特殊情况，由评标委员会遵循公开、公正原则，采取投票方式按照少数服从多数原则决定。</w:t>
      </w:r>
    </w:p>
    <w:p w14:paraId="586586B9">
      <w:pPr>
        <w:tabs>
          <w:tab w:val="left" w:pos="1365"/>
        </w:tabs>
        <w:spacing w:line="440" w:lineRule="exact"/>
        <w:ind w:left="550" w:hanging="550" w:hangingChars="250"/>
        <w:rPr>
          <w:rFonts w:hint="eastAsia" w:ascii="宋体" w:hAnsi="宋体" w:cs="宋体"/>
          <w:sz w:val="22"/>
          <w:szCs w:val="22"/>
        </w:rPr>
      </w:pPr>
      <w:r>
        <w:rPr>
          <w:rFonts w:hint="eastAsia" w:ascii="宋体" w:hAnsi="宋体" w:cs="宋体"/>
          <w:sz w:val="22"/>
          <w:szCs w:val="22"/>
        </w:rPr>
        <w:t>4.   投标文件的澄清</w:t>
      </w:r>
    </w:p>
    <w:p w14:paraId="021AD98C">
      <w:pPr>
        <w:tabs>
          <w:tab w:val="left" w:pos="1365"/>
        </w:tabs>
        <w:spacing w:line="440" w:lineRule="exact"/>
        <w:ind w:left="550" w:hanging="550" w:hangingChars="250"/>
        <w:rPr>
          <w:rFonts w:hint="eastAsia" w:ascii="宋体" w:hAnsi="宋体" w:cs="宋体"/>
          <w:sz w:val="22"/>
          <w:szCs w:val="22"/>
        </w:rPr>
      </w:pPr>
      <w:r>
        <w:rPr>
          <w:rFonts w:hint="eastAsia" w:ascii="宋体" w:hAnsi="宋体" w:cs="宋体"/>
          <w:sz w:val="22"/>
          <w:szCs w:val="22"/>
        </w:rPr>
        <w:t>4.1  在评标期间，评标委员会可以书面方式要求投标人对投标文件中含义不明确、对同类问题表述不一致或者有明显文字和计算错误的内容作必要的澄清、说明或补正。澄清、说明或补正应以书面形式并由投标人代表签署，但澄清内容不得超出投标文件的范围或者改变投标文件的实质性内容。拒不按要求对其投标文件进行澄清，说明或补正的投标人，评标委员会可以将其作无效标处理。</w:t>
      </w:r>
    </w:p>
    <w:p w14:paraId="63B40D19">
      <w:pPr>
        <w:tabs>
          <w:tab w:val="left" w:pos="1365"/>
        </w:tabs>
        <w:spacing w:line="440" w:lineRule="exact"/>
        <w:ind w:left="550" w:hanging="550" w:hangingChars="250"/>
        <w:rPr>
          <w:rFonts w:hint="eastAsia" w:ascii="宋体" w:hAnsi="宋体" w:cs="宋体"/>
          <w:b/>
          <w:sz w:val="22"/>
          <w:szCs w:val="22"/>
        </w:rPr>
      </w:pPr>
      <w:r>
        <w:rPr>
          <w:rFonts w:hint="eastAsia" w:ascii="宋体" w:hAnsi="宋体" w:cs="宋体"/>
          <w:sz w:val="22"/>
          <w:szCs w:val="22"/>
        </w:rPr>
        <w:t xml:space="preserve">4.2  </w:t>
      </w:r>
      <w:r>
        <w:rPr>
          <w:rFonts w:hint="eastAsia" w:ascii="宋体" w:hAnsi="宋体" w:cs="宋体"/>
          <w:b/>
          <w:bCs/>
          <w:sz w:val="22"/>
          <w:szCs w:val="22"/>
          <w:u w:val="single"/>
        </w:rPr>
        <w:t>经澄清后，若偏差仍存在，且不可接受，投标文件则被认为是“没有实质性响应采购文件要求”，不进入下一步评审</w:t>
      </w:r>
      <w:r>
        <w:rPr>
          <w:rFonts w:hint="eastAsia" w:ascii="宋体" w:hAnsi="宋体" w:cs="宋体"/>
          <w:b/>
          <w:bCs/>
          <w:sz w:val="22"/>
          <w:szCs w:val="22"/>
        </w:rPr>
        <w:t>。</w:t>
      </w:r>
    </w:p>
    <w:p w14:paraId="07EAA87B">
      <w:pPr>
        <w:tabs>
          <w:tab w:val="left" w:pos="1365"/>
        </w:tabs>
        <w:spacing w:line="440" w:lineRule="exact"/>
        <w:ind w:left="440" w:hanging="440" w:hangingChars="200"/>
        <w:rPr>
          <w:rFonts w:hint="eastAsia" w:ascii="宋体" w:hAnsi="宋体" w:cs="宋体"/>
          <w:sz w:val="22"/>
          <w:szCs w:val="22"/>
        </w:rPr>
      </w:pPr>
      <w:r>
        <w:rPr>
          <w:rFonts w:hint="eastAsia" w:ascii="宋体" w:hAnsi="宋体" w:cs="宋体"/>
          <w:sz w:val="22"/>
          <w:szCs w:val="22"/>
        </w:rPr>
        <w:t>5．  确定中标候选供应商</w:t>
      </w:r>
    </w:p>
    <w:p w14:paraId="0EB85B7C">
      <w:pPr>
        <w:tabs>
          <w:tab w:val="left" w:pos="1365"/>
        </w:tabs>
        <w:spacing w:line="440" w:lineRule="exact"/>
        <w:ind w:left="440" w:hanging="440" w:hangingChars="200"/>
        <w:rPr>
          <w:rFonts w:hint="eastAsia" w:ascii="宋体" w:hAnsi="宋体" w:cs="宋体"/>
          <w:sz w:val="22"/>
          <w:szCs w:val="22"/>
        </w:rPr>
      </w:pPr>
      <w:r>
        <w:rPr>
          <w:rFonts w:hint="eastAsia" w:ascii="宋体" w:hAnsi="宋体" w:cs="宋体"/>
          <w:sz w:val="22"/>
          <w:szCs w:val="22"/>
        </w:rPr>
        <w:t>5.1  本次采购由评标委员会确定中标候选供应商。</w:t>
      </w:r>
    </w:p>
    <w:p w14:paraId="30F12219">
      <w:pPr>
        <w:tabs>
          <w:tab w:val="left" w:pos="1365"/>
        </w:tabs>
        <w:spacing w:line="440" w:lineRule="exact"/>
        <w:ind w:left="550" w:hanging="550" w:hangingChars="250"/>
        <w:rPr>
          <w:rFonts w:hint="eastAsia" w:ascii="宋体" w:hAnsi="宋体" w:cs="宋体"/>
          <w:sz w:val="22"/>
          <w:szCs w:val="22"/>
        </w:rPr>
      </w:pPr>
      <w:r>
        <w:rPr>
          <w:rFonts w:hint="eastAsia" w:ascii="宋体" w:hAnsi="宋体" w:cs="宋体"/>
          <w:sz w:val="22"/>
          <w:szCs w:val="22"/>
        </w:rPr>
        <w:t>5.2  评标委员会依据法律、法规及采购文件有关规定按评审后得分（即技术资信分与价格分之和）由高到低顺序排序，得分前二名的投标人确定为该项目的第一和第二中标候选供应商（得分相同投标报价低的排序第一；得分且投标报价相同的，由评标委员会抽签决定）。</w:t>
      </w:r>
    </w:p>
    <w:p w14:paraId="4F00B4CB">
      <w:pPr>
        <w:tabs>
          <w:tab w:val="left" w:pos="1365"/>
        </w:tabs>
        <w:spacing w:line="440" w:lineRule="exact"/>
        <w:ind w:left="550" w:hanging="550" w:hangingChars="250"/>
        <w:rPr>
          <w:rFonts w:hint="eastAsia" w:ascii="宋体" w:hAnsi="宋体" w:cs="宋体"/>
          <w:sz w:val="22"/>
          <w:szCs w:val="22"/>
        </w:rPr>
      </w:pPr>
      <w:r>
        <w:rPr>
          <w:rFonts w:hint="eastAsia" w:ascii="宋体" w:hAnsi="宋体" w:cs="宋体"/>
          <w:sz w:val="22"/>
          <w:szCs w:val="22"/>
        </w:rPr>
        <w:t>5.3  排名第一的中标候选供应商因自身原因放弃中标或因不可抗力不能履行合同的；或未能在规定时间内与采购人签订合同的；或经质疑，采购组织机构审查确认因排名第一的候选供应商在本次采购活动中存在违法违规行为或其他原因使质疑成立的，采购人可以直接确定排名第二的候选供应商为中标人或重新采购。</w:t>
      </w:r>
    </w:p>
    <w:p w14:paraId="2C438C8B">
      <w:pPr>
        <w:pStyle w:val="18"/>
        <w:spacing w:after="0" w:line="440" w:lineRule="exact"/>
        <w:ind w:left="550" w:hanging="550" w:hangingChars="250"/>
        <w:rPr>
          <w:rFonts w:hint="eastAsia" w:ascii="宋体" w:hAnsi="宋体" w:cs="宋体"/>
          <w:sz w:val="22"/>
          <w:szCs w:val="22"/>
        </w:rPr>
      </w:pPr>
      <w:r>
        <w:rPr>
          <w:rFonts w:hint="eastAsia" w:ascii="宋体" w:hAnsi="宋体" w:cs="宋体"/>
          <w:bCs/>
          <w:sz w:val="22"/>
          <w:szCs w:val="22"/>
        </w:rPr>
        <w:t>6.</w:t>
      </w:r>
      <w:r>
        <w:rPr>
          <w:rFonts w:hint="eastAsia" w:ascii="宋体" w:hAnsi="宋体" w:cs="宋体"/>
          <w:sz w:val="22"/>
          <w:szCs w:val="22"/>
        </w:rPr>
        <w:t xml:space="preserve">   根据《温州市市属国有企业采购管理办法》（温国资委</w:t>
      </w:r>
      <w:r>
        <w:rPr>
          <w:rFonts w:hint="eastAsia" w:ascii="宋体" w:hAnsi="宋体" w:cs="宋体"/>
          <w:sz w:val="22"/>
          <w:szCs w:val="22"/>
          <w:lang w:eastAsia="zh-CN"/>
        </w:rPr>
        <w:t>〔2024〕</w:t>
      </w:r>
      <w:r>
        <w:rPr>
          <w:rFonts w:hint="eastAsia" w:ascii="宋体" w:hAnsi="宋体" w:cs="宋体"/>
          <w:sz w:val="22"/>
          <w:szCs w:val="22"/>
          <w:lang w:val="en-US" w:eastAsia="zh-CN"/>
        </w:rPr>
        <w:t>51</w:t>
      </w:r>
      <w:r>
        <w:rPr>
          <w:rFonts w:hint="eastAsia" w:ascii="宋体" w:hAnsi="宋体" w:cs="宋体"/>
          <w:sz w:val="22"/>
          <w:szCs w:val="22"/>
        </w:rPr>
        <w:t>号文件）第三十</w:t>
      </w:r>
      <w:r>
        <w:rPr>
          <w:rFonts w:hint="eastAsia" w:ascii="宋体" w:hAnsi="宋体" w:cs="宋体"/>
          <w:sz w:val="22"/>
          <w:szCs w:val="22"/>
          <w:lang w:val="en-US" w:eastAsia="zh-CN"/>
        </w:rPr>
        <w:t>六</w:t>
      </w:r>
      <w:r>
        <w:rPr>
          <w:rFonts w:hint="eastAsia" w:ascii="宋体" w:hAnsi="宋体" w:cs="宋体"/>
          <w:sz w:val="22"/>
          <w:szCs w:val="22"/>
        </w:rPr>
        <w:t>条的规定，采购响应( 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3DB73985">
      <w:pPr>
        <w:spacing w:line="440" w:lineRule="exact"/>
        <w:rPr>
          <w:rFonts w:hint="eastAsia" w:ascii="宋体" w:hAnsi="宋体" w:cs="宋体"/>
          <w:b/>
          <w:sz w:val="22"/>
          <w:szCs w:val="22"/>
        </w:rPr>
      </w:pPr>
      <w:r>
        <w:rPr>
          <w:rFonts w:hint="eastAsia" w:ascii="宋体" w:hAnsi="宋体" w:cs="宋体"/>
          <w:b/>
          <w:sz w:val="22"/>
          <w:szCs w:val="22"/>
        </w:rPr>
        <w:t>7.   评标细则详见第五部分“评标原则及方法”。</w:t>
      </w:r>
    </w:p>
    <w:p w14:paraId="3D50EF45">
      <w:pPr>
        <w:spacing w:line="440" w:lineRule="exact"/>
        <w:rPr>
          <w:rFonts w:hint="eastAsia" w:ascii="宋体" w:hAnsi="宋体" w:cs="宋体"/>
          <w:sz w:val="22"/>
          <w:szCs w:val="22"/>
        </w:rPr>
      </w:pPr>
      <w:r>
        <w:rPr>
          <w:rFonts w:hint="eastAsia" w:ascii="宋体" w:hAnsi="宋体" w:cs="宋体"/>
          <w:b/>
          <w:sz w:val="22"/>
          <w:szCs w:val="22"/>
        </w:rPr>
        <w:t>8.   未尽事宜遵循相关法律法规及规范性文件执行。</w:t>
      </w:r>
    </w:p>
    <w:p w14:paraId="10290EFC">
      <w:pPr>
        <w:pStyle w:val="3"/>
        <w:spacing w:line="680" w:lineRule="exact"/>
        <w:jc w:val="center"/>
        <w:rPr>
          <w:rFonts w:hint="eastAsia" w:ascii="宋体" w:hAnsi="宋体" w:eastAsia="宋体" w:cs="宋体"/>
          <w:sz w:val="28"/>
          <w:szCs w:val="28"/>
        </w:rPr>
      </w:pPr>
      <w:bookmarkStart w:id="31" w:name="_Toc29636"/>
      <w:bookmarkStart w:id="32" w:name="_Toc28888"/>
      <w:r>
        <w:rPr>
          <w:rFonts w:hint="eastAsia" w:ascii="宋体" w:hAnsi="宋体" w:eastAsia="宋体" w:cs="宋体"/>
          <w:sz w:val="28"/>
          <w:szCs w:val="28"/>
        </w:rPr>
        <w:t>六、 授予合同</w:t>
      </w:r>
      <w:bookmarkEnd w:id="30"/>
      <w:bookmarkEnd w:id="31"/>
      <w:bookmarkEnd w:id="32"/>
    </w:p>
    <w:p w14:paraId="288B51ED">
      <w:pPr>
        <w:spacing w:line="440" w:lineRule="exact"/>
        <w:rPr>
          <w:rFonts w:hint="eastAsia" w:ascii="宋体" w:hAnsi="宋体" w:cs="宋体"/>
          <w:b/>
          <w:bCs/>
          <w:sz w:val="22"/>
          <w:szCs w:val="22"/>
        </w:rPr>
      </w:pPr>
      <w:r>
        <w:rPr>
          <w:rFonts w:hint="eastAsia" w:ascii="宋体" w:hAnsi="宋体" w:cs="宋体"/>
          <w:bCs/>
          <w:sz w:val="22"/>
          <w:szCs w:val="22"/>
        </w:rPr>
        <w:t xml:space="preserve">1.   </w:t>
      </w:r>
      <w:r>
        <w:rPr>
          <w:rFonts w:hint="eastAsia" w:ascii="宋体" w:hAnsi="宋体" w:cs="宋体"/>
          <w:b/>
          <w:bCs/>
          <w:sz w:val="22"/>
          <w:szCs w:val="22"/>
        </w:rPr>
        <w:t>最终审查</w:t>
      </w:r>
    </w:p>
    <w:p w14:paraId="721E374E">
      <w:pPr>
        <w:spacing w:line="440" w:lineRule="exact"/>
        <w:ind w:left="550" w:hanging="550" w:hangingChars="250"/>
        <w:rPr>
          <w:rFonts w:hint="eastAsia" w:ascii="宋体" w:hAnsi="宋体" w:cs="宋体"/>
          <w:bCs/>
          <w:sz w:val="22"/>
          <w:szCs w:val="22"/>
        </w:rPr>
      </w:pPr>
      <w:r>
        <w:rPr>
          <w:rFonts w:hint="eastAsia" w:ascii="宋体" w:hAnsi="宋体" w:cs="宋体"/>
          <w:bCs/>
          <w:sz w:val="22"/>
          <w:szCs w:val="22"/>
        </w:rPr>
        <w:t>1.1  评审结束后，采购人将对评标委员会确定的中标候选供应商进行最终审查，审查内容主要是中标人是否有能力（财务、技术和生产能力）履行合同。</w:t>
      </w:r>
    </w:p>
    <w:p w14:paraId="39AF5F47">
      <w:pPr>
        <w:spacing w:line="440" w:lineRule="exact"/>
        <w:ind w:left="558" w:leftChars="4" w:hanging="550" w:hangingChars="250"/>
        <w:rPr>
          <w:rFonts w:hint="eastAsia" w:ascii="宋体" w:hAnsi="宋体" w:cs="宋体"/>
          <w:bCs/>
          <w:sz w:val="22"/>
          <w:szCs w:val="22"/>
        </w:rPr>
      </w:pPr>
      <w:r>
        <w:rPr>
          <w:rFonts w:hint="eastAsia" w:ascii="宋体" w:hAnsi="宋体" w:cs="宋体"/>
          <w:bCs/>
          <w:sz w:val="22"/>
          <w:szCs w:val="22"/>
        </w:rPr>
        <w:t>1.2  如果审查通过，采购人将把中标合同授予该中标人，如果审查没有通过，采购人将拒绝其投标，并对排名第二的候选供应商进行类似审查。若排名第二的候选供应商审查仍未通过，此次采购失败，重新组织采购。</w:t>
      </w:r>
    </w:p>
    <w:p w14:paraId="1F86C454">
      <w:pPr>
        <w:spacing w:line="440" w:lineRule="exact"/>
        <w:ind w:left="550" w:hanging="550" w:hangingChars="250"/>
        <w:rPr>
          <w:rFonts w:hint="eastAsia" w:ascii="宋体" w:hAnsi="宋体" w:cs="宋体"/>
          <w:b/>
          <w:bCs/>
          <w:sz w:val="22"/>
          <w:szCs w:val="22"/>
        </w:rPr>
      </w:pPr>
      <w:r>
        <w:rPr>
          <w:rFonts w:hint="eastAsia" w:ascii="宋体" w:hAnsi="宋体" w:cs="宋体"/>
          <w:bCs/>
          <w:sz w:val="22"/>
          <w:szCs w:val="22"/>
        </w:rPr>
        <w:t>1.3  评标委员会确定的中标候选供应商经采购人审查同意后，在</w:t>
      </w:r>
      <w:r>
        <w:rPr>
          <w:rFonts w:hint="eastAsia" w:ascii="宋体" w:hAnsi="宋体" w:cs="宋体"/>
          <w:sz w:val="22"/>
          <w:szCs w:val="22"/>
        </w:rPr>
        <w:t>采购人指定的企业采购信息发布媒体</w:t>
      </w:r>
      <w:r>
        <w:rPr>
          <w:rFonts w:hint="eastAsia" w:ascii="宋体" w:hAnsi="宋体" w:cs="宋体"/>
          <w:bCs/>
          <w:sz w:val="22"/>
          <w:szCs w:val="22"/>
        </w:rPr>
        <w:t>上公告中标结果。</w:t>
      </w:r>
    </w:p>
    <w:p w14:paraId="7D4D6689">
      <w:pPr>
        <w:spacing w:line="440" w:lineRule="exact"/>
        <w:ind w:left="440" w:hanging="440" w:hangingChars="200"/>
        <w:rPr>
          <w:rFonts w:hint="eastAsia" w:ascii="宋体" w:hAnsi="宋体" w:cs="宋体"/>
          <w:bCs/>
          <w:sz w:val="22"/>
          <w:szCs w:val="22"/>
        </w:rPr>
      </w:pPr>
      <w:r>
        <w:rPr>
          <w:rFonts w:hint="eastAsia" w:ascii="宋体" w:hAnsi="宋体" w:cs="宋体"/>
          <w:bCs/>
          <w:sz w:val="22"/>
          <w:szCs w:val="22"/>
        </w:rPr>
        <w:t xml:space="preserve">2.   </w:t>
      </w:r>
      <w:r>
        <w:rPr>
          <w:rFonts w:hint="eastAsia" w:ascii="宋体" w:hAnsi="宋体" w:cs="宋体"/>
          <w:b/>
          <w:bCs/>
          <w:sz w:val="22"/>
          <w:szCs w:val="22"/>
        </w:rPr>
        <w:t>中标通知书</w:t>
      </w:r>
    </w:p>
    <w:p w14:paraId="0CD526A6">
      <w:pPr>
        <w:spacing w:line="440" w:lineRule="exact"/>
        <w:ind w:left="440" w:hanging="440" w:hangingChars="200"/>
        <w:rPr>
          <w:rFonts w:hint="eastAsia" w:ascii="宋体" w:hAnsi="宋体" w:cs="宋体"/>
          <w:bCs/>
          <w:sz w:val="22"/>
          <w:szCs w:val="22"/>
        </w:rPr>
      </w:pPr>
      <w:r>
        <w:rPr>
          <w:rFonts w:hint="eastAsia" w:ascii="宋体" w:hAnsi="宋体" w:cs="宋体"/>
          <w:bCs/>
          <w:sz w:val="22"/>
          <w:szCs w:val="22"/>
        </w:rPr>
        <w:t xml:space="preserve">2.1  </w:t>
      </w:r>
      <w:r>
        <w:rPr>
          <w:rFonts w:hint="eastAsia" w:ascii="宋体" w:hAnsi="宋体" w:cs="宋体"/>
          <w:sz w:val="22"/>
          <w:szCs w:val="22"/>
        </w:rPr>
        <w:t>中标人确定后，采购人将向中标人发出中标通知书。</w:t>
      </w:r>
    </w:p>
    <w:p w14:paraId="6BF2E22D">
      <w:pPr>
        <w:spacing w:line="440" w:lineRule="exact"/>
        <w:ind w:left="440" w:hanging="440" w:hangingChars="200"/>
        <w:rPr>
          <w:rFonts w:hint="eastAsia" w:ascii="宋体" w:hAnsi="宋体" w:cs="宋体"/>
          <w:bCs/>
          <w:sz w:val="22"/>
          <w:szCs w:val="22"/>
        </w:rPr>
      </w:pPr>
      <w:r>
        <w:rPr>
          <w:rFonts w:hint="eastAsia" w:ascii="宋体" w:hAnsi="宋体" w:cs="宋体"/>
          <w:bCs/>
          <w:sz w:val="22"/>
          <w:szCs w:val="22"/>
        </w:rPr>
        <w:t xml:space="preserve">2.2  </w:t>
      </w:r>
      <w:r>
        <w:rPr>
          <w:rFonts w:hint="eastAsia" w:ascii="宋体" w:hAnsi="宋体" w:cs="宋体"/>
          <w:sz w:val="22"/>
          <w:szCs w:val="22"/>
        </w:rPr>
        <w:t>中标通知书是合同的一个组成部分,对采购人和中标人均具有同等法律效力。</w:t>
      </w:r>
    </w:p>
    <w:p w14:paraId="3061025A">
      <w:pPr>
        <w:spacing w:line="440" w:lineRule="exact"/>
        <w:ind w:left="440" w:hanging="440" w:hangingChars="200"/>
        <w:rPr>
          <w:rFonts w:hint="eastAsia" w:ascii="宋体" w:hAnsi="宋体" w:cs="宋体"/>
          <w:bCs/>
          <w:sz w:val="22"/>
          <w:szCs w:val="22"/>
        </w:rPr>
      </w:pPr>
      <w:r>
        <w:rPr>
          <w:rFonts w:hint="eastAsia" w:ascii="宋体" w:hAnsi="宋体" w:cs="宋体"/>
          <w:bCs/>
          <w:sz w:val="22"/>
          <w:szCs w:val="22"/>
        </w:rPr>
        <w:t>3.   授标时更改采购货物数量的权利</w:t>
      </w:r>
    </w:p>
    <w:p w14:paraId="7B046CBC">
      <w:pPr>
        <w:spacing w:line="440" w:lineRule="exact"/>
        <w:ind w:left="550" w:hanging="550" w:hangingChars="250"/>
        <w:rPr>
          <w:rFonts w:hint="eastAsia" w:ascii="宋体" w:hAnsi="宋体" w:cs="宋体"/>
          <w:bCs/>
          <w:sz w:val="22"/>
          <w:szCs w:val="22"/>
        </w:rPr>
      </w:pPr>
      <w:r>
        <w:rPr>
          <w:rFonts w:hint="eastAsia" w:ascii="宋体" w:hAnsi="宋体" w:cs="宋体"/>
          <w:bCs/>
          <w:sz w:val="22"/>
          <w:szCs w:val="22"/>
        </w:rPr>
        <w:t>3.1  采购人在授予合同时有权对采购货物的数量和服务在一定幅度范围内予以增加或减少,但不得对单价和其他的条款和条件作任何改变。</w:t>
      </w:r>
    </w:p>
    <w:p w14:paraId="3AEA8399">
      <w:pPr>
        <w:spacing w:line="440" w:lineRule="exact"/>
        <w:ind w:left="440" w:hanging="440" w:hangingChars="200"/>
        <w:rPr>
          <w:rFonts w:hint="eastAsia" w:ascii="宋体" w:hAnsi="宋体" w:cs="宋体"/>
          <w:bCs/>
          <w:sz w:val="22"/>
          <w:szCs w:val="22"/>
        </w:rPr>
      </w:pPr>
      <w:r>
        <w:rPr>
          <w:rFonts w:hint="eastAsia" w:ascii="宋体" w:hAnsi="宋体" w:cs="宋体"/>
          <w:bCs/>
          <w:sz w:val="22"/>
          <w:szCs w:val="22"/>
        </w:rPr>
        <w:t xml:space="preserve">4.   </w:t>
      </w:r>
      <w:r>
        <w:rPr>
          <w:rFonts w:hint="eastAsia" w:ascii="宋体" w:hAnsi="宋体" w:cs="宋体"/>
          <w:b/>
          <w:bCs/>
          <w:sz w:val="22"/>
          <w:szCs w:val="22"/>
        </w:rPr>
        <w:t>签订合同</w:t>
      </w:r>
    </w:p>
    <w:p w14:paraId="07173467">
      <w:pPr>
        <w:spacing w:line="440" w:lineRule="exact"/>
        <w:ind w:left="440" w:hanging="440" w:hangingChars="200"/>
        <w:rPr>
          <w:rFonts w:ascii="宋体" w:hAnsi="宋体" w:cs="宋体"/>
          <w:bCs/>
          <w:sz w:val="22"/>
          <w:szCs w:val="22"/>
        </w:rPr>
      </w:pPr>
      <w:r>
        <w:rPr>
          <w:rFonts w:hint="eastAsia" w:ascii="宋体" w:hAnsi="宋体" w:cs="宋体"/>
          <w:bCs/>
          <w:sz w:val="22"/>
          <w:szCs w:val="22"/>
        </w:rPr>
        <w:t>4.1  中标人应按中标通知书规定的时间、地点与采购人签订合同。中标人未经采购人许可，在规定时间内未到通知地点与采购人签订合同，则视为拒签合同。</w:t>
      </w:r>
    </w:p>
    <w:p w14:paraId="504F6357">
      <w:pPr>
        <w:spacing w:line="440" w:lineRule="exact"/>
        <w:ind w:left="550" w:hanging="550" w:hangingChars="250"/>
        <w:rPr>
          <w:rFonts w:hint="eastAsia" w:ascii="宋体" w:hAnsi="宋体" w:cs="宋体"/>
          <w:bCs/>
          <w:sz w:val="22"/>
          <w:szCs w:val="22"/>
        </w:rPr>
      </w:pPr>
      <w:r>
        <w:rPr>
          <w:rFonts w:hint="eastAsia" w:ascii="宋体" w:hAnsi="宋体" w:cs="宋体"/>
          <w:sz w:val="22"/>
          <w:szCs w:val="22"/>
        </w:rPr>
        <w:t xml:space="preserve">4.2  </w:t>
      </w:r>
      <w:r>
        <w:rPr>
          <w:rFonts w:hint="eastAsia" w:ascii="宋体" w:hAnsi="宋体" w:cs="宋体"/>
          <w:spacing w:val="6"/>
          <w:sz w:val="22"/>
          <w:szCs w:val="22"/>
        </w:rPr>
        <w:t>在签订合同前，采购人有权在中标总价不变的前提下要求中标人对商务报价中的不平衡报价和缺漏项进行调整，如果中标人无合理理由拒绝调整，其中标资格将被取消，保证金将不予退还，且将导致其它进一步的赔偿和处罚。</w:t>
      </w:r>
    </w:p>
    <w:p w14:paraId="244BA573">
      <w:pPr>
        <w:spacing w:line="440" w:lineRule="exact"/>
        <w:ind w:left="550" w:hanging="550" w:hangingChars="250"/>
        <w:rPr>
          <w:rFonts w:hint="eastAsia" w:ascii="宋体" w:hAnsi="宋体" w:cs="宋体"/>
          <w:bCs/>
          <w:sz w:val="22"/>
          <w:szCs w:val="22"/>
        </w:rPr>
      </w:pPr>
      <w:r>
        <w:rPr>
          <w:rFonts w:hint="eastAsia" w:ascii="宋体" w:hAnsi="宋体" w:cs="宋体"/>
          <w:sz w:val="22"/>
          <w:szCs w:val="22"/>
        </w:rPr>
        <w:t>4.3  采购文件、中标人的投标文件、投标修改文件、评标过程中有关澄清文件及经投标人和评委双方签字的询标纪要和中标通知书均作为合同附件。</w:t>
      </w:r>
    </w:p>
    <w:p w14:paraId="1C2B8BD7">
      <w:pPr>
        <w:spacing w:line="440" w:lineRule="exact"/>
        <w:ind w:left="440" w:hanging="440" w:hangingChars="200"/>
        <w:rPr>
          <w:rFonts w:hint="eastAsia" w:ascii="宋体" w:hAnsi="宋体"/>
          <w:bCs/>
          <w:sz w:val="22"/>
          <w:szCs w:val="22"/>
        </w:rPr>
      </w:pPr>
      <w:r>
        <w:rPr>
          <w:rFonts w:hint="eastAsia" w:ascii="宋体" w:hAnsi="宋体"/>
          <w:sz w:val="22"/>
          <w:szCs w:val="22"/>
        </w:rPr>
        <w:t>4.4  拒签合同的违约责任</w:t>
      </w:r>
    </w:p>
    <w:p w14:paraId="245A2A46">
      <w:pPr>
        <w:spacing w:line="440" w:lineRule="exact"/>
        <w:ind w:left="565" w:leftChars="269"/>
        <w:rPr>
          <w:rFonts w:ascii="宋体" w:hAnsi="宋体"/>
          <w:spacing w:val="6"/>
          <w:sz w:val="22"/>
          <w:szCs w:val="22"/>
        </w:rPr>
      </w:pPr>
      <w:r>
        <w:rPr>
          <w:rFonts w:hint="eastAsia" w:ascii="宋体" w:hAnsi="宋体"/>
          <w:spacing w:val="6"/>
          <w:sz w:val="22"/>
          <w:szCs w:val="22"/>
        </w:rPr>
        <w:t>中标供应商接到中标通知书后，在规定时间内借故否认已经承诺的条件而拒签合同的，以违约处理，其投标保证金将不予退还。给采购人造成损失的，由中标人负责赔偿全部经济损失；由此而需要重新组织采购的，所需费用由中标人承担。</w:t>
      </w:r>
    </w:p>
    <w:p w14:paraId="0D0534A4">
      <w:pPr>
        <w:spacing w:line="440" w:lineRule="exact"/>
        <w:ind w:left="699" w:hanging="699" w:hangingChars="300"/>
        <w:rPr>
          <w:rFonts w:hint="eastAsia" w:ascii="宋体" w:hAnsi="宋体" w:cs="宋体"/>
          <w:spacing w:val="6"/>
          <w:sz w:val="22"/>
          <w:szCs w:val="22"/>
        </w:rPr>
      </w:pPr>
      <w:r>
        <w:rPr>
          <w:rFonts w:hint="eastAsia" w:ascii="宋体" w:hAnsi="宋体" w:cs="宋体"/>
          <w:b/>
          <w:spacing w:val="6"/>
          <w:sz w:val="22"/>
          <w:szCs w:val="22"/>
        </w:rPr>
        <w:t>4.5  合同一式五份，其中采购人二份，中标人二份，采购代理机构备案一份。中标人在采购合同签订后应及时提交壹份交采购代理机构备案。同时提交一份投标文件正式版的扫描件（PDF格式）供采购人备案用。</w:t>
      </w:r>
    </w:p>
    <w:p w14:paraId="18125BB1">
      <w:pPr>
        <w:spacing w:line="440" w:lineRule="exact"/>
        <w:rPr>
          <w:rFonts w:hint="eastAsia" w:ascii="宋体" w:hAnsi="宋体" w:cs="宋体"/>
          <w:b/>
          <w:spacing w:val="6"/>
          <w:sz w:val="22"/>
          <w:szCs w:val="22"/>
        </w:rPr>
      </w:pPr>
      <w:r>
        <w:rPr>
          <w:rFonts w:hint="eastAsia" w:ascii="宋体" w:hAnsi="宋体" w:cs="宋体"/>
          <w:spacing w:val="6"/>
          <w:sz w:val="22"/>
          <w:szCs w:val="22"/>
        </w:rPr>
        <w:t xml:space="preserve">5.   </w:t>
      </w:r>
      <w:r>
        <w:rPr>
          <w:rFonts w:hint="eastAsia" w:ascii="宋体" w:hAnsi="宋体" w:cs="宋体"/>
          <w:b/>
          <w:spacing w:val="6"/>
          <w:sz w:val="22"/>
          <w:szCs w:val="22"/>
        </w:rPr>
        <w:t>履约保证金</w:t>
      </w:r>
    </w:p>
    <w:p w14:paraId="655E4C60">
      <w:pPr>
        <w:spacing w:line="440" w:lineRule="exact"/>
        <w:ind w:firstLine="580" w:firstLineChars="250"/>
        <w:rPr>
          <w:rFonts w:hint="eastAsia" w:ascii="宋体" w:hAnsi="宋体" w:cs="宋体"/>
          <w:sz w:val="22"/>
        </w:rPr>
      </w:pPr>
      <w:r>
        <w:rPr>
          <w:rFonts w:hint="eastAsia" w:ascii="宋体" w:hAnsi="宋体" w:cs="宋体"/>
          <w:spacing w:val="6"/>
          <w:sz w:val="22"/>
          <w:szCs w:val="22"/>
        </w:rPr>
        <w:t>无</w:t>
      </w:r>
      <w:r>
        <w:rPr>
          <w:rFonts w:hint="eastAsia" w:ascii="宋体" w:hAnsi="宋体" w:cs="宋体"/>
          <w:sz w:val="22"/>
        </w:rPr>
        <w:t>。</w:t>
      </w:r>
    </w:p>
    <w:p w14:paraId="5066C4C6">
      <w:pPr>
        <w:spacing w:line="440" w:lineRule="exact"/>
        <w:ind w:left="550" w:hanging="550" w:hangingChars="250"/>
        <w:rPr>
          <w:rFonts w:hint="eastAsia" w:ascii="宋体" w:hAnsi="宋体" w:cs="宋体"/>
          <w:b/>
          <w:sz w:val="22"/>
        </w:rPr>
      </w:pPr>
      <w:r>
        <w:rPr>
          <w:rFonts w:hint="eastAsia" w:ascii="宋体" w:hAnsi="宋体" w:cs="宋体"/>
          <w:sz w:val="22"/>
        </w:rPr>
        <w:t xml:space="preserve">6.   </w:t>
      </w:r>
      <w:r>
        <w:rPr>
          <w:rFonts w:hint="eastAsia" w:ascii="宋体" w:hAnsi="宋体" w:cs="宋体"/>
          <w:b/>
          <w:sz w:val="22"/>
        </w:rPr>
        <w:t>质疑与投诉</w:t>
      </w:r>
    </w:p>
    <w:p w14:paraId="6A36CB05">
      <w:pPr>
        <w:spacing w:line="440" w:lineRule="exact"/>
        <w:ind w:left="550" w:hanging="550" w:hangingChars="250"/>
        <w:rPr>
          <w:rFonts w:ascii="宋体" w:hAnsi="宋体" w:cs="宋体"/>
          <w:sz w:val="22"/>
          <w:u w:val="single"/>
        </w:rPr>
      </w:pPr>
      <w:r>
        <w:rPr>
          <w:rFonts w:hint="eastAsia" w:ascii="宋体" w:hAnsi="宋体" w:cs="宋体"/>
          <w:sz w:val="22"/>
        </w:rPr>
        <w:t xml:space="preserve">6.1  </w:t>
      </w:r>
      <w:r>
        <w:rPr>
          <w:rFonts w:hint="eastAsia" w:ascii="宋体" w:hAnsi="宋体" w:cs="宋体"/>
          <w:sz w:val="22"/>
          <w:u w:val="single"/>
        </w:rPr>
        <w:t>投标人认为采购文件、采购过程、中标结果使自己的合法权益受到损害的，可以在知道或应知其权益受到损害之日起七个工作日内以书面形式向采购人或采购代理单位提出质疑。否则，采购人或者采购代理机构不予受理。</w:t>
      </w:r>
    </w:p>
    <w:p w14:paraId="442DAEF2">
      <w:pPr>
        <w:spacing w:line="440" w:lineRule="exact"/>
        <w:ind w:left="550" w:hanging="550" w:hangingChars="250"/>
        <w:rPr>
          <w:rFonts w:hint="eastAsia" w:ascii="宋体" w:hAnsi="宋体" w:cs="宋体"/>
          <w:sz w:val="22"/>
        </w:rPr>
      </w:pPr>
      <w:r>
        <w:rPr>
          <w:rFonts w:hint="eastAsia" w:ascii="宋体" w:hAnsi="宋体" w:cs="宋体"/>
          <w:sz w:val="22"/>
        </w:rPr>
        <w:t xml:space="preserve">6.2  </w:t>
      </w:r>
      <w:r>
        <w:rPr>
          <w:rFonts w:hint="eastAsia" w:ascii="宋体" w:hAnsi="宋体" w:cs="宋体"/>
          <w:sz w:val="22"/>
          <w:u w:val="single"/>
        </w:rPr>
        <w:t>采购人或采购代理单位在收到投标人的书面质疑后七个工作日内作出答复，但答复的内容不得涉及商业秘密。质疑供应商对采购人或采购代理单位的答复不满意，可以在答复期满后十五个工作日内向采购人的采购监管部门投诉。</w:t>
      </w:r>
    </w:p>
    <w:p w14:paraId="790C4588">
      <w:pPr>
        <w:spacing w:line="440" w:lineRule="exact"/>
        <w:ind w:left="550" w:hanging="550" w:hangingChars="250"/>
        <w:rPr>
          <w:rFonts w:hint="eastAsia" w:ascii="宋体" w:hAnsi="宋体" w:cs="宋体"/>
          <w:sz w:val="22"/>
        </w:rPr>
      </w:pPr>
      <w:r>
        <w:rPr>
          <w:rFonts w:hint="eastAsia" w:ascii="宋体" w:hAnsi="宋体" w:cs="宋体"/>
          <w:sz w:val="22"/>
        </w:rPr>
        <w:t xml:space="preserve">6.3  </w:t>
      </w:r>
      <w:r>
        <w:rPr>
          <w:rFonts w:hint="eastAsia" w:ascii="宋体" w:hAnsi="宋体" w:cs="宋体"/>
          <w:sz w:val="22"/>
          <w:u w:val="single"/>
        </w:rPr>
        <w:t>投诉人投诉时，应提交投诉书，投诉书应当由本人或法定代表人签字盖公章，投诉书应说明具体的投诉事项及事实依据。投诉人对投诉书的真实性负责，恶意投诉将承当相应的法律责任和民事责任。</w:t>
      </w:r>
    </w:p>
    <w:p w14:paraId="60A35185">
      <w:pPr>
        <w:spacing w:line="440" w:lineRule="exact"/>
        <w:ind w:left="550" w:hanging="550" w:hangingChars="250"/>
        <w:rPr>
          <w:rFonts w:hint="eastAsia" w:ascii="宋体" w:hAnsi="宋体" w:cs="宋体"/>
          <w:sz w:val="22"/>
        </w:rPr>
      </w:pPr>
      <w:r>
        <w:rPr>
          <w:rFonts w:hint="eastAsia" w:ascii="宋体" w:hAnsi="宋体" w:cs="宋体"/>
          <w:sz w:val="22"/>
        </w:rPr>
        <w:t xml:space="preserve">6.4  </w:t>
      </w:r>
      <w:r>
        <w:rPr>
          <w:rFonts w:hint="eastAsia" w:ascii="宋体" w:hAnsi="宋体" w:cs="宋体"/>
          <w:sz w:val="22"/>
          <w:u w:val="single"/>
          <w:lang w:eastAsia="zh-CN"/>
        </w:rPr>
        <w:t>温州交运集团城际客运有限公司</w:t>
      </w:r>
      <w:r>
        <w:rPr>
          <w:rFonts w:hint="eastAsia" w:ascii="宋体" w:hAnsi="宋体" w:cs="宋体"/>
          <w:kern w:val="0"/>
          <w:sz w:val="22"/>
          <w:szCs w:val="22"/>
          <w:u w:val="single"/>
        </w:rPr>
        <w:t>负责对投标人反映的企业本部及所属企业在采购活动中出现的违法违规问题进行答疑回复。投标人认为</w:t>
      </w:r>
      <w:r>
        <w:rPr>
          <w:rFonts w:hint="eastAsia" w:ascii="宋体" w:hAnsi="宋体" w:cs="宋体"/>
          <w:kern w:val="0"/>
          <w:sz w:val="22"/>
          <w:szCs w:val="22"/>
          <w:u w:val="single"/>
          <w:lang w:eastAsia="zh-CN"/>
        </w:rPr>
        <w:t>温州交运集团城际客运有限公司</w:t>
      </w:r>
      <w:r>
        <w:rPr>
          <w:rFonts w:hint="eastAsia" w:ascii="宋体" w:hAnsi="宋体" w:cs="宋体"/>
          <w:kern w:val="0"/>
          <w:sz w:val="22"/>
          <w:szCs w:val="22"/>
          <w:u w:val="single"/>
        </w:rPr>
        <w:t>答疑回复处理结果不合法的，可以采购人或代理机构为对象依法向人民法院提起诉讼。</w:t>
      </w:r>
    </w:p>
    <w:p w14:paraId="145D7C3D">
      <w:pPr>
        <w:spacing w:line="420" w:lineRule="exact"/>
        <w:ind w:firstLine="220" w:firstLineChars="100"/>
        <w:rPr>
          <w:rFonts w:hint="eastAsia" w:ascii="宋体" w:hAnsi="宋体" w:cs="宋体"/>
          <w:sz w:val="22"/>
          <w:szCs w:val="22"/>
        </w:rPr>
      </w:pPr>
    </w:p>
    <w:p w14:paraId="4C0EAA01">
      <w:pPr>
        <w:pStyle w:val="2"/>
        <w:jc w:val="center"/>
        <w:rPr>
          <w:rFonts w:hint="eastAsia" w:hAnsi="宋体" w:cs="宋体"/>
          <w:sz w:val="36"/>
          <w:szCs w:val="36"/>
        </w:rPr>
      </w:pPr>
      <w:bookmarkStart w:id="33" w:name="_Toc230773781"/>
      <w:bookmarkStart w:id="34" w:name="_Toc208045865"/>
      <w:bookmarkStart w:id="35" w:name="_Toc185326503"/>
      <w:r>
        <w:rPr>
          <w:rFonts w:hint="eastAsia" w:hAnsi="宋体" w:cs="宋体"/>
          <w:sz w:val="32"/>
          <w:szCs w:val="32"/>
        </w:rPr>
        <w:br w:type="page"/>
      </w:r>
      <w:bookmarkStart w:id="36" w:name="_Toc30319"/>
      <w:bookmarkStart w:id="37" w:name="_Toc10313"/>
      <w:r>
        <w:rPr>
          <w:rFonts w:hint="eastAsia" w:hAnsi="宋体" w:cs="宋体"/>
          <w:sz w:val="36"/>
          <w:szCs w:val="36"/>
        </w:rPr>
        <w:t>第二部分   合同主要条款</w:t>
      </w:r>
      <w:bookmarkEnd w:id="33"/>
      <w:bookmarkEnd w:id="34"/>
      <w:bookmarkEnd w:id="35"/>
      <w:bookmarkEnd w:id="36"/>
      <w:bookmarkEnd w:id="37"/>
    </w:p>
    <w:p w14:paraId="32378F01">
      <w:pPr>
        <w:spacing w:line="440" w:lineRule="exact"/>
        <w:ind w:firstLine="541" w:firstLineChars="245"/>
        <w:rPr>
          <w:rFonts w:hint="eastAsia" w:ascii="宋体" w:hAnsi="宋体"/>
          <w:b/>
          <w:sz w:val="22"/>
          <w:szCs w:val="22"/>
        </w:rPr>
      </w:pPr>
      <w:bookmarkStart w:id="38" w:name="_Toc25928"/>
      <w:bookmarkStart w:id="39" w:name="_Toc230773783"/>
      <w:bookmarkStart w:id="40" w:name="_Toc7124"/>
    </w:p>
    <w:bookmarkEnd w:id="38"/>
    <w:p w14:paraId="4B35DF8B">
      <w:pPr>
        <w:spacing w:line="440" w:lineRule="exact"/>
        <w:ind w:firstLine="541" w:firstLineChars="245"/>
        <w:rPr>
          <w:rFonts w:hint="eastAsia" w:ascii="宋体" w:hAnsi="宋体"/>
          <w:b/>
          <w:sz w:val="22"/>
          <w:szCs w:val="22"/>
        </w:rPr>
      </w:pPr>
      <w:r>
        <w:rPr>
          <w:rFonts w:hint="eastAsia" w:ascii="宋体" w:hAnsi="宋体"/>
          <w:b/>
          <w:sz w:val="22"/>
          <w:szCs w:val="22"/>
        </w:rPr>
        <w:t>注：本条款为甲、乙双方必须遵守的基本条款，甲、乙双方也可根据实际情况另签合同条款，正式合同以双方签字盖章的文本为准。</w:t>
      </w:r>
    </w:p>
    <w:p w14:paraId="545FE8FD">
      <w:pPr>
        <w:spacing w:line="440" w:lineRule="exact"/>
        <w:ind w:firstLine="539" w:firstLineChars="245"/>
        <w:rPr>
          <w:rFonts w:hint="eastAsia" w:ascii="宋体" w:hAnsi="宋体" w:cs="新宋体"/>
          <w:sz w:val="22"/>
          <w:szCs w:val="22"/>
        </w:rPr>
      </w:pPr>
    </w:p>
    <w:p w14:paraId="29233A56">
      <w:pPr>
        <w:spacing w:line="440" w:lineRule="exact"/>
        <w:ind w:firstLine="539" w:firstLineChars="245"/>
        <w:rPr>
          <w:rFonts w:hint="eastAsia" w:ascii="宋体" w:hAnsi="宋体"/>
          <w:sz w:val="22"/>
          <w:szCs w:val="22"/>
        </w:rPr>
      </w:pPr>
      <w:r>
        <w:rPr>
          <w:rFonts w:hint="eastAsia" w:ascii="宋体" w:hAnsi="宋体"/>
          <w:sz w:val="22"/>
          <w:szCs w:val="22"/>
        </w:rPr>
        <w:t>甲方：</w:t>
      </w:r>
      <w:r>
        <w:rPr>
          <w:rFonts w:hint="eastAsia" w:ascii="宋体" w:hAnsi="宋体"/>
          <w:sz w:val="22"/>
          <w:szCs w:val="22"/>
          <w:u w:val="single"/>
        </w:rPr>
        <w:t xml:space="preserve">                  </w:t>
      </w:r>
      <w:r>
        <w:rPr>
          <w:rFonts w:hint="eastAsia" w:ascii="宋体" w:hAnsi="宋体"/>
          <w:sz w:val="22"/>
          <w:szCs w:val="22"/>
        </w:rPr>
        <w:t>（采购人）</w:t>
      </w:r>
    </w:p>
    <w:p w14:paraId="4787051C">
      <w:pPr>
        <w:spacing w:line="440" w:lineRule="exact"/>
        <w:ind w:firstLine="539" w:firstLineChars="245"/>
        <w:rPr>
          <w:rFonts w:hint="eastAsia" w:ascii="宋体" w:hAnsi="宋体"/>
          <w:sz w:val="22"/>
          <w:szCs w:val="22"/>
        </w:rPr>
      </w:pPr>
      <w:r>
        <w:rPr>
          <w:rFonts w:hint="eastAsia" w:ascii="宋体" w:hAnsi="宋体"/>
          <w:sz w:val="22"/>
          <w:szCs w:val="22"/>
        </w:rPr>
        <w:t xml:space="preserve">乙方: </w:t>
      </w:r>
      <w:r>
        <w:rPr>
          <w:rFonts w:hint="eastAsia" w:ascii="宋体" w:hAnsi="宋体"/>
          <w:sz w:val="22"/>
          <w:szCs w:val="22"/>
          <w:u w:val="single"/>
        </w:rPr>
        <w:t xml:space="preserve">                  </w:t>
      </w:r>
      <w:r>
        <w:rPr>
          <w:rFonts w:hint="eastAsia" w:ascii="宋体" w:hAnsi="宋体"/>
          <w:sz w:val="22"/>
          <w:szCs w:val="22"/>
        </w:rPr>
        <w:t>（中标人）</w:t>
      </w:r>
    </w:p>
    <w:p w14:paraId="0A3A79CE">
      <w:pPr>
        <w:spacing w:line="440" w:lineRule="exact"/>
        <w:ind w:firstLine="539" w:firstLineChars="245"/>
        <w:rPr>
          <w:rFonts w:hint="eastAsia" w:ascii="宋体" w:hAnsi="宋体"/>
          <w:sz w:val="22"/>
          <w:szCs w:val="22"/>
        </w:rPr>
      </w:pPr>
      <w:r>
        <w:rPr>
          <w:rFonts w:hint="eastAsia" w:ascii="宋体" w:hAnsi="宋体"/>
          <w:bCs/>
          <w:sz w:val="22"/>
          <w:szCs w:val="22"/>
        </w:rPr>
        <w:t xml:space="preserve"> 鉴于甲方于2025年  月  日接受乙方对</w:t>
      </w:r>
      <w:r>
        <w:rPr>
          <w:rFonts w:hint="eastAsia" w:ascii="宋体" w:hAnsi="宋体"/>
          <w:bCs/>
          <w:sz w:val="22"/>
          <w:szCs w:val="22"/>
          <w:u w:val="single"/>
        </w:rPr>
        <w:t xml:space="preserve">                      </w:t>
      </w:r>
      <w:r>
        <w:rPr>
          <w:rFonts w:hint="eastAsia" w:ascii="宋体" w:hAnsi="宋体"/>
          <w:bCs/>
          <w:sz w:val="22"/>
          <w:szCs w:val="22"/>
        </w:rPr>
        <w:t>（采购项目名称、编号）的中标资格，双方根据《中华人民共和国民法典》及相关法律、法规的规定和本项目的投标文件、采购文件及其报价中的承诺，经双方协商一致，同意签订本合同，共同遵守以下条款：</w:t>
      </w:r>
    </w:p>
    <w:p w14:paraId="38A697C1">
      <w:pPr>
        <w:spacing w:line="460" w:lineRule="exact"/>
        <w:rPr>
          <w:rFonts w:hint="eastAsia" w:ascii="宋体" w:hAnsi="宋体" w:cs="宋体"/>
          <w:sz w:val="22"/>
          <w:szCs w:val="22"/>
        </w:rPr>
      </w:pPr>
      <w:r>
        <w:rPr>
          <w:rFonts w:hint="eastAsia" w:ascii="宋体" w:hAnsi="宋体" w:cs="宋体"/>
          <w:b/>
          <w:sz w:val="22"/>
          <w:szCs w:val="22"/>
        </w:rPr>
        <w:t>1.合同内容</w:t>
      </w:r>
      <w:r>
        <w:rPr>
          <w:rFonts w:hint="eastAsia" w:ascii="宋体" w:hAnsi="宋体" w:cs="宋体"/>
          <w:sz w:val="22"/>
          <w:szCs w:val="22"/>
        </w:rPr>
        <w:t>：依据本项目的采购文件及</w:t>
      </w:r>
      <w:r>
        <w:rPr>
          <w:rFonts w:hint="eastAsia" w:ascii="宋体" w:hAnsi="宋体" w:cs="宋体"/>
          <w:sz w:val="22"/>
          <w:szCs w:val="22"/>
          <w:lang w:val="zh-CN"/>
        </w:rPr>
        <w:t>甲方</w:t>
      </w:r>
      <w:r>
        <w:rPr>
          <w:rFonts w:hint="eastAsia" w:ascii="宋体" w:hAnsi="宋体" w:cs="宋体"/>
          <w:sz w:val="22"/>
          <w:szCs w:val="22"/>
        </w:rPr>
        <w:t>规定的其他服务内容。</w:t>
      </w:r>
    </w:p>
    <w:p w14:paraId="11FE2C03">
      <w:pPr>
        <w:spacing w:line="460" w:lineRule="exact"/>
        <w:rPr>
          <w:rFonts w:hint="eastAsia" w:ascii="宋体" w:hAnsi="宋体" w:cs="宋体"/>
          <w:b/>
          <w:sz w:val="22"/>
          <w:szCs w:val="22"/>
        </w:rPr>
      </w:pPr>
      <w:r>
        <w:rPr>
          <w:rFonts w:hint="eastAsia" w:ascii="宋体" w:hAnsi="宋体" w:cs="宋体"/>
          <w:b/>
          <w:sz w:val="22"/>
          <w:szCs w:val="22"/>
        </w:rPr>
        <w:t>2.合同价格</w:t>
      </w:r>
    </w:p>
    <w:p w14:paraId="6953092C">
      <w:pPr>
        <w:spacing w:line="460" w:lineRule="exact"/>
        <w:ind w:left="105" w:leftChars="50" w:firstLine="220" w:firstLineChars="100"/>
        <w:rPr>
          <w:rFonts w:hint="eastAsia" w:ascii="宋体" w:hAnsi="宋体" w:cs="宋体"/>
          <w:sz w:val="22"/>
          <w:szCs w:val="22"/>
        </w:rPr>
      </w:pPr>
      <w:r>
        <w:rPr>
          <w:rFonts w:hint="eastAsia" w:ascii="宋体" w:hAnsi="宋体" w:cs="宋体"/>
          <w:sz w:val="22"/>
          <w:szCs w:val="22"/>
        </w:rPr>
        <w:t>本合同总价为人民币</w:t>
      </w:r>
      <w:r>
        <w:rPr>
          <w:rFonts w:hint="eastAsia" w:ascii="宋体" w:hAnsi="宋体" w:cs="宋体"/>
          <w:sz w:val="22"/>
          <w:szCs w:val="22"/>
          <w:u w:val="single"/>
        </w:rPr>
        <w:t xml:space="preserve">       </w:t>
      </w:r>
      <w:r>
        <w:rPr>
          <w:rFonts w:hint="eastAsia" w:ascii="宋体" w:hAnsi="宋体" w:cs="宋体"/>
          <w:sz w:val="22"/>
          <w:szCs w:val="22"/>
        </w:rPr>
        <w:t>万元（大写           ）。</w:t>
      </w:r>
    </w:p>
    <w:p w14:paraId="613F253C">
      <w:pPr>
        <w:spacing w:line="460" w:lineRule="exact"/>
        <w:ind w:firstLine="330" w:firstLineChars="150"/>
        <w:rPr>
          <w:rFonts w:hint="eastAsia" w:ascii="宋体" w:hAnsi="宋体" w:cs="宋体"/>
          <w:sz w:val="22"/>
          <w:szCs w:val="22"/>
        </w:rPr>
      </w:pPr>
      <w:r>
        <w:rPr>
          <w:rFonts w:hint="eastAsia" w:ascii="宋体" w:hAnsi="宋体" w:cs="宋体"/>
          <w:sz w:val="22"/>
          <w:szCs w:val="22"/>
        </w:rPr>
        <w:t>注：（1）本项目实行固定费用总包干，未经甲方书面同意，合同总额不得调整。</w:t>
      </w:r>
    </w:p>
    <w:p w14:paraId="20A6CD60">
      <w:pPr>
        <w:spacing w:line="460" w:lineRule="exact"/>
        <w:ind w:left="1195" w:leftChars="150" w:hanging="880" w:hangingChars="400"/>
        <w:rPr>
          <w:rFonts w:hint="eastAsia" w:ascii="宋体" w:hAnsi="宋体" w:cs="宋体"/>
          <w:sz w:val="22"/>
          <w:szCs w:val="22"/>
        </w:rPr>
      </w:pPr>
      <w:r>
        <w:rPr>
          <w:rFonts w:hint="eastAsia" w:ascii="宋体" w:hAnsi="宋体" w:cs="宋体"/>
          <w:sz w:val="22"/>
          <w:szCs w:val="22"/>
        </w:rPr>
        <w:t xml:space="preserve">   （2）甲方有权根据实际需求对供货数量进行变更，此时合同价款根据车辆的单价及变更数量进行相应调整。</w:t>
      </w:r>
    </w:p>
    <w:p w14:paraId="708F5022">
      <w:pPr>
        <w:spacing w:line="460" w:lineRule="exact"/>
        <w:rPr>
          <w:rFonts w:hint="eastAsia" w:ascii="宋体" w:hAnsi="宋体" w:cs="宋体"/>
          <w:b/>
          <w:sz w:val="22"/>
          <w:szCs w:val="22"/>
          <w:u w:val="single"/>
        </w:rPr>
      </w:pPr>
      <w:r>
        <w:rPr>
          <w:rFonts w:hint="eastAsia" w:ascii="宋体" w:hAnsi="宋体" w:cs="宋体"/>
          <w:b/>
          <w:sz w:val="22"/>
          <w:szCs w:val="22"/>
          <w:u w:val="single"/>
        </w:rPr>
        <w:t>▲3.交货时间：本合同签订后60天内完成交货。</w:t>
      </w:r>
    </w:p>
    <w:p w14:paraId="31568FCA">
      <w:pPr>
        <w:spacing w:line="460" w:lineRule="exact"/>
        <w:rPr>
          <w:rFonts w:hint="eastAsia" w:ascii="宋体" w:hAnsi="宋体" w:cs="宋体"/>
          <w:b/>
          <w:sz w:val="22"/>
          <w:szCs w:val="22"/>
        </w:rPr>
      </w:pPr>
      <w:r>
        <w:rPr>
          <w:rFonts w:hint="eastAsia" w:ascii="宋体" w:hAnsi="宋体" w:cs="宋体"/>
          <w:b/>
          <w:sz w:val="22"/>
          <w:szCs w:val="22"/>
        </w:rPr>
        <w:t>4.免费质保期：</w:t>
      </w:r>
    </w:p>
    <w:p w14:paraId="2F56E736">
      <w:pPr>
        <w:spacing w:line="460" w:lineRule="exact"/>
        <w:rPr>
          <w:rFonts w:hint="eastAsia" w:ascii="宋体" w:hAnsi="宋体" w:cs="宋体"/>
          <w:b/>
          <w:color w:val="auto"/>
          <w:sz w:val="22"/>
          <w:szCs w:val="22"/>
          <w:u w:val="single"/>
        </w:rPr>
      </w:pPr>
      <w:r>
        <w:rPr>
          <w:rFonts w:hint="eastAsia" w:ascii="宋体" w:hAnsi="宋体" w:cs="宋体"/>
          <w:b/>
          <w:sz w:val="22"/>
          <w:szCs w:val="22"/>
          <w:u w:val="single"/>
        </w:rPr>
        <w:t>▲（1）车辆质保期：</w:t>
      </w:r>
      <w:r>
        <w:rPr>
          <w:rFonts w:hint="eastAsia" w:ascii="宋体" w:hAnsi="宋体" w:cs="宋体"/>
          <w:b/>
          <w:color w:val="auto"/>
          <w:sz w:val="22"/>
          <w:szCs w:val="22"/>
          <w:u w:val="single"/>
        </w:rPr>
        <w:t>整车保修免费质保期不得少于2年或8万公里，若乙方给予延长质保期各部件质保期按乙方对外承诺的标准执行，但不得少于2年或8万公里（附整车主要零部件免费质保清单）。</w:t>
      </w:r>
    </w:p>
    <w:p w14:paraId="3626275F">
      <w:pPr>
        <w:spacing w:line="460" w:lineRule="exact"/>
        <w:ind w:firstLine="216" w:firstLineChars="98"/>
        <w:rPr>
          <w:rFonts w:hint="eastAsia" w:ascii="宋体" w:hAnsi="宋体" w:cs="宋体"/>
          <w:b/>
          <w:sz w:val="22"/>
          <w:szCs w:val="22"/>
        </w:rPr>
      </w:pPr>
      <w:r>
        <w:rPr>
          <w:rFonts w:hint="eastAsia" w:ascii="宋体" w:hAnsi="宋体" w:cs="宋体"/>
          <w:b/>
          <w:sz w:val="22"/>
          <w:szCs w:val="22"/>
        </w:rPr>
        <w:t>（2）质保期从车辆验收合格，正式交付使用之日起计算，若乙方在针对本项目的投标文件中承诺的质保期更优，则按乙方在针对本项目的投标文件中承诺的质保期执行。在质保期内，乙方对人为破坏或合同规定的不可抗因素造成的损坏，不承担任何责任，可收取一定的成本费用予以维修。</w:t>
      </w:r>
    </w:p>
    <w:p w14:paraId="45ED9EB3">
      <w:pPr>
        <w:spacing w:line="460" w:lineRule="exact"/>
        <w:rPr>
          <w:rFonts w:hint="eastAsia" w:ascii="宋体" w:hAnsi="宋体" w:cs="宋体"/>
          <w:b/>
          <w:sz w:val="22"/>
          <w:szCs w:val="22"/>
        </w:rPr>
      </w:pPr>
      <w:r>
        <w:rPr>
          <w:rFonts w:hint="eastAsia" w:ascii="宋体" w:hAnsi="宋体" w:cs="宋体"/>
          <w:b/>
          <w:sz w:val="22"/>
          <w:szCs w:val="22"/>
        </w:rPr>
        <w:t xml:space="preserve">  （3）乙方在针对本项目的投标文件中提供的在保质期内的其他服务承诺也须执行。</w:t>
      </w:r>
    </w:p>
    <w:p w14:paraId="334302BF">
      <w:pPr>
        <w:spacing w:line="460" w:lineRule="exact"/>
        <w:ind w:firstLine="216" w:firstLineChars="98"/>
        <w:rPr>
          <w:rFonts w:hint="eastAsia" w:ascii="宋体" w:hAnsi="宋体" w:cs="宋体"/>
          <w:b/>
          <w:sz w:val="22"/>
          <w:szCs w:val="22"/>
        </w:rPr>
      </w:pPr>
      <w:r>
        <w:rPr>
          <w:rFonts w:hint="eastAsia" w:ascii="宋体" w:hAnsi="宋体" w:cs="宋体"/>
          <w:b/>
          <w:sz w:val="22"/>
          <w:szCs w:val="22"/>
        </w:rPr>
        <w:t>（4）乙方须对整车质量负责，无论零部件是标配或选配。</w:t>
      </w:r>
    </w:p>
    <w:p w14:paraId="042EACF3">
      <w:pPr>
        <w:spacing w:line="460" w:lineRule="exact"/>
        <w:rPr>
          <w:rFonts w:hint="eastAsia" w:ascii="宋体" w:hAnsi="宋体" w:cs="宋体"/>
          <w:sz w:val="22"/>
          <w:szCs w:val="22"/>
        </w:rPr>
      </w:pPr>
      <w:r>
        <w:rPr>
          <w:rFonts w:hint="eastAsia" w:ascii="宋体" w:hAnsi="宋体" w:cs="宋体"/>
          <w:b/>
          <w:sz w:val="22"/>
          <w:szCs w:val="22"/>
        </w:rPr>
        <w:t>5. 车辆清单、费用支付</w:t>
      </w:r>
    </w:p>
    <w:p w14:paraId="679DF605">
      <w:pPr>
        <w:spacing w:line="460" w:lineRule="exact"/>
        <w:ind w:left="440" w:hanging="440" w:hangingChars="200"/>
        <w:rPr>
          <w:rFonts w:hint="eastAsia" w:ascii="宋体" w:hAnsi="宋体" w:cs="宋体"/>
          <w:sz w:val="22"/>
          <w:szCs w:val="22"/>
        </w:rPr>
      </w:pPr>
      <w:r>
        <w:rPr>
          <w:rFonts w:hint="eastAsia" w:ascii="宋体" w:hAnsi="宋体" w:cs="宋体"/>
          <w:sz w:val="22"/>
          <w:szCs w:val="22"/>
        </w:rPr>
        <w:t>5.1车辆清单</w:t>
      </w:r>
    </w:p>
    <w:tbl>
      <w:tblPr>
        <w:tblStyle w:val="45"/>
        <w:tblW w:w="96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2160"/>
        <w:gridCol w:w="1800"/>
        <w:gridCol w:w="1620"/>
      </w:tblGrid>
      <w:tr w14:paraId="11626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68" w:type="dxa"/>
            <w:noWrap w:val="0"/>
            <w:vAlign w:val="center"/>
          </w:tcPr>
          <w:p w14:paraId="23B17A12">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r>
              <w:rPr>
                <w:rFonts w:hint="eastAsia" w:ascii="宋体" w:hAnsi="宋体" w:cs="宋体"/>
                <w:sz w:val="22"/>
                <w:szCs w:val="22"/>
              </w:rPr>
              <w:t>型号</w:t>
            </w:r>
          </w:p>
        </w:tc>
        <w:tc>
          <w:tcPr>
            <w:tcW w:w="1800" w:type="dxa"/>
            <w:noWrap w:val="0"/>
            <w:vAlign w:val="center"/>
          </w:tcPr>
          <w:p w14:paraId="4B8C892E">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r>
              <w:rPr>
                <w:rFonts w:hint="eastAsia" w:ascii="宋体" w:hAnsi="宋体" w:cs="宋体"/>
                <w:sz w:val="22"/>
                <w:szCs w:val="22"/>
              </w:rPr>
              <w:t>数量</w:t>
            </w:r>
          </w:p>
        </w:tc>
        <w:tc>
          <w:tcPr>
            <w:tcW w:w="2160" w:type="dxa"/>
            <w:noWrap w:val="0"/>
            <w:vAlign w:val="center"/>
          </w:tcPr>
          <w:p w14:paraId="4FB65799">
            <w:pPr>
              <w:keepNext w:val="0"/>
              <w:keepLines w:val="0"/>
              <w:suppressLineNumbers w:val="0"/>
              <w:spacing w:before="0" w:beforeAutospacing="0" w:after="0" w:afterAutospacing="0" w:line="460" w:lineRule="exact"/>
              <w:ind w:left="0" w:right="0"/>
              <w:jc w:val="center"/>
              <w:rPr>
                <w:rFonts w:hint="eastAsia" w:ascii="宋体" w:hAnsi="宋体" w:cs="宋体"/>
                <w:sz w:val="22"/>
                <w:szCs w:val="22"/>
              </w:rPr>
            </w:pPr>
            <w:r>
              <w:rPr>
                <w:rFonts w:hint="eastAsia" w:ascii="宋体" w:hAnsi="宋体" w:cs="宋体"/>
                <w:sz w:val="22"/>
                <w:szCs w:val="22"/>
              </w:rPr>
              <w:t>单价</w:t>
            </w:r>
          </w:p>
        </w:tc>
        <w:tc>
          <w:tcPr>
            <w:tcW w:w="1800" w:type="dxa"/>
            <w:noWrap w:val="0"/>
            <w:vAlign w:val="center"/>
          </w:tcPr>
          <w:p w14:paraId="0EC23AD3">
            <w:pPr>
              <w:keepNext w:val="0"/>
              <w:keepLines w:val="0"/>
              <w:suppressLineNumbers w:val="0"/>
              <w:spacing w:before="0" w:beforeAutospacing="0" w:after="0" w:afterAutospacing="0" w:line="460" w:lineRule="exact"/>
              <w:ind w:left="0" w:right="0"/>
              <w:jc w:val="center"/>
              <w:rPr>
                <w:rFonts w:hint="eastAsia" w:ascii="宋体" w:hAnsi="宋体" w:cs="宋体"/>
                <w:sz w:val="22"/>
                <w:szCs w:val="22"/>
              </w:rPr>
            </w:pPr>
            <w:r>
              <w:rPr>
                <w:rFonts w:hint="eastAsia" w:ascii="宋体" w:hAnsi="宋体" w:cs="宋体"/>
                <w:sz w:val="22"/>
                <w:szCs w:val="22"/>
              </w:rPr>
              <w:t>总价</w:t>
            </w:r>
          </w:p>
        </w:tc>
        <w:tc>
          <w:tcPr>
            <w:tcW w:w="1620" w:type="dxa"/>
            <w:noWrap w:val="0"/>
            <w:vAlign w:val="center"/>
          </w:tcPr>
          <w:p w14:paraId="1FF7F869">
            <w:pPr>
              <w:keepNext w:val="0"/>
              <w:keepLines w:val="0"/>
              <w:suppressLineNumbers w:val="0"/>
              <w:spacing w:before="0" w:beforeAutospacing="0" w:after="0" w:afterAutospacing="0" w:line="460" w:lineRule="exact"/>
              <w:ind w:left="0" w:right="0"/>
              <w:jc w:val="center"/>
              <w:rPr>
                <w:rFonts w:hint="eastAsia" w:ascii="宋体" w:hAnsi="宋体" w:cs="宋体"/>
                <w:sz w:val="22"/>
                <w:szCs w:val="22"/>
              </w:rPr>
            </w:pPr>
            <w:r>
              <w:rPr>
                <w:rFonts w:hint="eastAsia" w:ascii="宋体" w:hAnsi="宋体" w:cs="宋体"/>
                <w:sz w:val="22"/>
                <w:szCs w:val="22"/>
              </w:rPr>
              <w:t>备注</w:t>
            </w:r>
          </w:p>
        </w:tc>
      </w:tr>
      <w:tr w14:paraId="01BC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8" w:type="dxa"/>
            <w:noWrap w:val="0"/>
            <w:vAlign w:val="center"/>
          </w:tcPr>
          <w:p w14:paraId="31126A3D">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p>
        </w:tc>
        <w:tc>
          <w:tcPr>
            <w:tcW w:w="1800" w:type="dxa"/>
            <w:noWrap w:val="0"/>
            <w:vAlign w:val="center"/>
          </w:tcPr>
          <w:p w14:paraId="57DB4621">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p>
        </w:tc>
        <w:tc>
          <w:tcPr>
            <w:tcW w:w="2160" w:type="dxa"/>
            <w:noWrap w:val="0"/>
            <w:vAlign w:val="center"/>
          </w:tcPr>
          <w:p w14:paraId="4A3F3327">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p>
        </w:tc>
        <w:tc>
          <w:tcPr>
            <w:tcW w:w="1800" w:type="dxa"/>
            <w:noWrap w:val="0"/>
            <w:vAlign w:val="center"/>
          </w:tcPr>
          <w:p w14:paraId="152BAD73">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p>
        </w:tc>
        <w:tc>
          <w:tcPr>
            <w:tcW w:w="1620" w:type="dxa"/>
            <w:noWrap w:val="0"/>
            <w:vAlign w:val="center"/>
          </w:tcPr>
          <w:p w14:paraId="79A5786B">
            <w:pPr>
              <w:keepNext w:val="0"/>
              <w:keepLines w:val="0"/>
              <w:suppressLineNumbers w:val="0"/>
              <w:spacing w:before="0" w:beforeAutospacing="0" w:after="0" w:afterAutospacing="0" w:line="460" w:lineRule="exact"/>
              <w:ind w:left="0" w:right="0" w:firstLine="330" w:firstLineChars="150"/>
              <w:jc w:val="center"/>
              <w:rPr>
                <w:rFonts w:hint="eastAsia" w:ascii="宋体" w:hAnsi="宋体" w:cs="宋体"/>
                <w:sz w:val="22"/>
                <w:szCs w:val="22"/>
              </w:rPr>
            </w:pPr>
          </w:p>
        </w:tc>
      </w:tr>
    </w:tbl>
    <w:p w14:paraId="1013D408">
      <w:pPr>
        <w:spacing w:line="460" w:lineRule="exact"/>
        <w:rPr>
          <w:rFonts w:hint="eastAsia" w:ascii="宋体" w:hAnsi="宋体" w:cs="宋体"/>
          <w:sz w:val="22"/>
          <w:szCs w:val="22"/>
        </w:rPr>
      </w:pPr>
      <w:r>
        <w:rPr>
          <w:rFonts w:hint="eastAsia" w:ascii="宋体" w:hAnsi="宋体" w:cs="宋体"/>
          <w:sz w:val="22"/>
          <w:szCs w:val="22"/>
        </w:rPr>
        <w:t xml:space="preserve">5.2 </w:t>
      </w:r>
      <w:r>
        <w:rPr>
          <w:rFonts w:hint="eastAsia" w:ascii="宋体" w:hAnsi="宋体" w:cs="宋体"/>
          <w:b/>
          <w:sz w:val="22"/>
          <w:szCs w:val="22"/>
        </w:rPr>
        <w:t>付款方式</w:t>
      </w:r>
    </w:p>
    <w:p w14:paraId="5C00B98A">
      <w:pPr>
        <w:spacing w:line="460" w:lineRule="exact"/>
        <w:ind w:firstLine="323" w:firstLineChars="147"/>
        <w:rPr>
          <w:rFonts w:hint="eastAsia" w:ascii="宋体" w:hAnsi="宋体" w:cs="宋体"/>
          <w:sz w:val="22"/>
          <w:szCs w:val="22"/>
        </w:rPr>
      </w:pPr>
      <w:r>
        <w:rPr>
          <w:rFonts w:hint="eastAsia" w:ascii="宋体" w:hAnsi="宋体" w:cs="宋体"/>
          <w:sz w:val="22"/>
          <w:szCs w:val="22"/>
        </w:rPr>
        <w:t>（1）本项目采取分阶段付款方式。</w:t>
      </w:r>
    </w:p>
    <w:p w14:paraId="32487C2C">
      <w:pPr>
        <w:spacing w:line="460" w:lineRule="exact"/>
        <w:ind w:firstLine="325" w:firstLineChars="147"/>
        <w:rPr>
          <w:rFonts w:hint="eastAsia" w:ascii="宋体" w:hAnsi="宋体" w:cs="宋体"/>
          <w:b/>
          <w:sz w:val="22"/>
          <w:szCs w:val="22"/>
        </w:rPr>
      </w:pPr>
      <w:r>
        <w:rPr>
          <w:rFonts w:hint="eastAsia" w:ascii="宋体" w:hAnsi="宋体" w:cs="宋体"/>
          <w:b/>
          <w:sz w:val="22"/>
          <w:szCs w:val="22"/>
        </w:rPr>
        <w:t>（2）付款方式为：</w:t>
      </w:r>
    </w:p>
    <w:p w14:paraId="68CFAF9C">
      <w:pPr>
        <w:spacing w:line="460" w:lineRule="exact"/>
        <w:ind w:firstLine="325" w:firstLineChars="147"/>
        <w:rPr>
          <w:rFonts w:hint="eastAsia" w:ascii="宋体" w:hAnsi="宋体" w:cs="宋体"/>
          <w:b/>
          <w:color w:val="auto"/>
          <w:sz w:val="22"/>
          <w:szCs w:val="22"/>
        </w:rPr>
      </w:pPr>
      <w:r>
        <w:rPr>
          <w:rFonts w:hint="eastAsia" w:ascii="宋体" w:hAnsi="宋体" w:cs="宋体"/>
          <w:b/>
          <w:color w:val="auto"/>
          <w:sz w:val="22"/>
          <w:szCs w:val="22"/>
        </w:rPr>
        <w:t>1）本合同签订后7个工作日内甲方向乙方支付合同价款的10%；</w:t>
      </w:r>
    </w:p>
    <w:p w14:paraId="7193FDE5">
      <w:pPr>
        <w:spacing w:line="460" w:lineRule="exact"/>
        <w:ind w:firstLine="325" w:firstLineChars="147"/>
        <w:rPr>
          <w:rFonts w:hint="eastAsia" w:ascii="宋体" w:hAnsi="宋体" w:cs="宋体"/>
          <w:b/>
          <w:color w:val="auto"/>
          <w:sz w:val="22"/>
          <w:szCs w:val="22"/>
        </w:rPr>
      </w:pPr>
      <w:r>
        <w:rPr>
          <w:rFonts w:hint="eastAsia" w:ascii="宋体" w:hAnsi="宋体" w:cs="宋体"/>
          <w:b/>
          <w:color w:val="auto"/>
          <w:sz w:val="22"/>
          <w:szCs w:val="22"/>
        </w:rPr>
        <w:t>2）全部车辆供货及安装完成，并经过验收合格后，乙方协助上牌，上牌完成后10个工作日内支付剩余全部款项（如乙方有更优惠的付款方式，可协商采纳），乙方必须开具本合同100％的正规有效的增值税专用发票。</w:t>
      </w:r>
    </w:p>
    <w:p w14:paraId="5658BAF9">
      <w:pPr>
        <w:spacing w:line="460" w:lineRule="exact"/>
        <w:rPr>
          <w:rFonts w:hint="eastAsia" w:ascii="宋体" w:hAnsi="宋体" w:cs="宋体"/>
          <w:b/>
          <w:sz w:val="22"/>
          <w:szCs w:val="22"/>
        </w:rPr>
      </w:pPr>
      <w:r>
        <w:rPr>
          <w:rFonts w:hint="eastAsia" w:ascii="宋体" w:hAnsi="宋体" w:cs="宋体"/>
          <w:b/>
          <w:sz w:val="22"/>
          <w:szCs w:val="22"/>
        </w:rPr>
        <w:t xml:space="preserve">6. 售后服务 </w:t>
      </w:r>
    </w:p>
    <w:p w14:paraId="2A63730A">
      <w:pPr>
        <w:spacing w:line="460" w:lineRule="exact"/>
        <w:ind w:firstLine="330" w:firstLineChars="150"/>
        <w:rPr>
          <w:rFonts w:hint="eastAsia" w:ascii="宋体" w:hAnsi="宋体" w:cs="宋体"/>
          <w:sz w:val="22"/>
          <w:szCs w:val="22"/>
        </w:rPr>
      </w:pPr>
      <w:r>
        <w:rPr>
          <w:rFonts w:hint="eastAsia" w:ascii="宋体" w:hAnsi="宋体" w:cs="宋体"/>
          <w:sz w:val="22"/>
          <w:szCs w:val="22"/>
        </w:rPr>
        <w:t>在车辆整个保修期内，乙方应确保车辆的正常使用。在接到甲方维修要求后应立即作出回应，并在24小时内派员到达甲方现场实施维修。维修过程中所需零配件乙方在接到通知后最长不超过7天必须送达甲方。</w:t>
      </w:r>
    </w:p>
    <w:p w14:paraId="6224BC60">
      <w:pPr>
        <w:spacing w:line="460" w:lineRule="exact"/>
        <w:ind w:firstLine="330" w:firstLineChars="150"/>
        <w:rPr>
          <w:rFonts w:hint="eastAsia" w:ascii="宋体" w:hAnsi="宋体" w:cs="宋体"/>
          <w:sz w:val="22"/>
          <w:szCs w:val="22"/>
        </w:rPr>
      </w:pPr>
      <w:r>
        <w:rPr>
          <w:rFonts w:hint="eastAsia" w:ascii="宋体" w:hAnsi="宋体" w:cs="宋体"/>
          <w:sz w:val="22"/>
          <w:szCs w:val="22"/>
        </w:rPr>
        <w:t>免费质保期从本项目最终验收合格，正式交付使用之日起计算；</w:t>
      </w:r>
    </w:p>
    <w:p w14:paraId="35FBB192">
      <w:pPr>
        <w:numPr>
          <w:ilvl w:val="0"/>
          <w:numId w:val="9"/>
        </w:numPr>
        <w:spacing w:line="460" w:lineRule="exact"/>
        <w:rPr>
          <w:rFonts w:hint="eastAsia" w:ascii="宋体" w:hAnsi="宋体" w:cs="宋体"/>
          <w:b/>
          <w:sz w:val="22"/>
          <w:szCs w:val="22"/>
        </w:rPr>
      </w:pPr>
      <w:r>
        <w:rPr>
          <w:rFonts w:hint="eastAsia" w:ascii="宋体" w:hAnsi="宋体" w:cs="宋体"/>
          <w:b/>
          <w:sz w:val="22"/>
          <w:szCs w:val="22"/>
        </w:rPr>
        <w:t>验收</w:t>
      </w:r>
    </w:p>
    <w:p w14:paraId="2EFD57C2">
      <w:pPr>
        <w:spacing w:line="460" w:lineRule="exact"/>
        <w:rPr>
          <w:rFonts w:hint="eastAsia" w:ascii="宋体" w:hAnsi="宋体" w:cs="宋体"/>
          <w:bCs/>
          <w:sz w:val="22"/>
          <w:szCs w:val="22"/>
        </w:rPr>
      </w:pPr>
      <w:r>
        <w:rPr>
          <w:rFonts w:hint="eastAsia" w:ascii="宋体" w:hAnsi="宋体" w:cs="宋体"/>
          <w:bCs/>
          <w:sz w:val="22"/>
          <w:szCs w:val="22"/>
        </w:rPr>
        <w:t>7.1 验收标准</w:t>
      </w:r>
    </w:p>
    <w:p w14:paraId="3F87D02C">
      <w:pPr>
        <w:spacing w:line="460" w:lineRule="exact"/>
        <w:rPr>
          <w:rFonts w:hint="eastAsia" w:ascii="宋体" w:hAnsi="宋体" w:cs="宋体"/>
          <w:bCs/>
          <w:sz w:val="22"/>
          <w:szCs w:val="22"/>
        </w:rPr>
      </w:pPr>
      <w:r>
        <w:rPr>
          <w:rFonts w:hint="eastAsia" w:ascii="宋体" w:hAnsi="宋体" w:cs="宋体"/>
          <w:bCs/>
          <w:sz w:val="22"/>
          <w:szCs w:val="22"/>
        </w:rPr>
        <w:t>1）应符合以下要求：</w:t>
      </w:r>
    </w:p>
    <w:p w14:paraId="5A3D9414">
      <w:pPr>
        <w:spacing w:line="460" w:lineRule="exact"/>
        <w:ind w:firstLine="331" w:firstLineChars="150"/>
        <w:rPr>
          <w:rFonts w:hint="eastAsia" w:ascii="宋体" w:hAnsi="宋体" w:cs="宋体"/>
          <w:b/>
          <w:bCs/>
          <w:sz w:val="22"/>
          <w:szCs w:val="22"/>
        </w:rPr>
      </w:pPr>
      <w:r>
        <w:rPr>
          <w:rFonts w:hint="eastAsia" w:ascii="宋体" w:hAnsi="宋体" w:cs="宋体"/>
          <w:b/>
          <w:bCs/>
          <w:sz w:val="22"/>
          <w:szCs w:val="22"/>
        </w:rPr>
        <w:t>①国家及行业相关规定的标准和要求；</w:t>
      </w:r>
    </w:p>
    <w:p w14:paraId="038FEDD8">
      <w:pPr>
        <w:spacing w:line="460" w:lineRule="exact"/>
        <w:ind w:firstLine="331" w:firstLineChars="150"/>
        <w:rPr>
          <w:rFonts w:hint="eastAsia" w:ascii="宋体" w:hAnsi="宋体" w:cs="宋体"/>
          <w:b/>
          <w:bCs/>
          <w:sz w:val="22"/>
          <w:szCs w:val="22"/>
        </w:rPr>
      </w:pPr>
      <w:r>
        <w:rPr>
          <w:rFonts w:hint="eastAsia" w:ascii="宋体" w:hAnsi="宋体" w:cs="宋体"/>
          <w:b/>
          <w:bCs/>
          <w:sz w:val="22"/>
          <w:szCs w:val="22"/>
        </w:rPr>
        <w:t>③乙方在针对本项目的投标文件中所明示达到的各项技术指标要求。</w:t>
      </w:r>
    </w:p>
    <w:p w14:paraId="792DABFC">
      <w:pPr>
        <w:spacing w:line="460" w:lineRule="exact"/>
        <w:rPr>
          <w:rFonts w:hint="eastAsia" w:ascii="宋体" w:hAnsi="宋体" w:cs="宋体"/>
          <w:bCs/>
          <w:sz w:val="22"/>
          <w:szCs w:val="22"/>
        </w:rPr>
      </w:pPr>
      <w:r>
        <w:rPr>
          <w:rFonts w:hint="eastAsia" w:ascii="宋体" w:hAnsi="宋体" w:cs="宋体"/>
          <w:bCs/>
          <w:sz w:val="22"/>
          <w:szCs w:val="22"/>
        </w:rPr>
        <w:t>2）甲方组织进行验收，如果车辆的质量和规格与本合同不符，或在规定的质量保证期内证实车辆具有缺陷的，包括潜在缺陷或使用不符合要求的材料，甲方有权向乙方提出索赔。</w:t>
      </w:r>
    </w:p>
    <w:p w14:paraId="14328ECC">
      <w:pPr>
        <w:spacing w:line="460" w:lineRule="exact"/>
        <w:rPr>
          <w:rFonts w:hint="eastAsia" w:ascii="宋体" w:hAnsi="宋体" w:cs="宋体"/>
          <w:bCs/>
          <w:sz w:val="22"/>
          <w:szCs w:val="22"/>
        </w:rPr>
      </w:pPr>
      <w:r>
        <w:rPr>
          <w:rFonts w:hint="eastAsia" w:ascii="宋体" w:hAnsi="宋体" w:cs="宋体"/>
          <w:bCs/>
          <w:sz w:val="22"/>
          <w:szCs w:val="22"/>
        </w:rPr>
        <w:t>3）甲方组织进行验收时，</w:t>
      </w:r>
      <w:r>
        <w:rPr>
          <w:rFonts w:hint="eastAsia" w:ascii="宋体" w:hAnsi="宋体" w:cs="宋体"/>
          <w:sz w:val="22"/>
          <w:szCs w:val="22"/>
        </w:rPr>
        <w:t>乙方应派人员同甲方一起在甲方指定停车场时进行到货验收。若发现任何损坏及质量问题，乙方应负责更换，并妥善处理直至买方满意。此工作所发生费用应由乙方自行承担，甲方概不负责。</w:t>
      </w:r>
    </w:p>
    <w:p w14:paraId="7AB36292">
      <w:pPr>
        <w:spacing w:line="460" w:lineRule="exact"/>
        <w:rPr>
          <w:rFonts w:hint="eastAsia" w:ascii="宋体" w:hAnsi="宋体" w:cs="宋体"/>
          <w:b/>
          <w:bCs/>
          <w:sz w:val="22"/>
          <w:szCs w:val="22"/>
          <w:u w:val="single"/>
        </w:rPr>
      </w:pPr>
      <w:r>
        <w:rPr>
          <w:rFonts w:hint="eastAsia" w:ascii="宋体" w:hAnsi="宋体" w:cs="宋体"/>
          <w:b/>
          <w:bCs/>
          <w:sz w:val="22"/>
          <w:szCs w:val="22"/>
          <w:u w:val="single"/>
        </w:rPr>
        <w:t>▲4）技术协议也作为验收标准的文本之一。</w:t>
      </w:r>
    </w:p>
    <w:p w14:paraId="3D2F5561">
      <w:pPr>
        <w:spacing w:line="460" w:lineRule="exact"/>
        <w:rPr>
          <w:rFonts w:hint="eastAsia" w:ascii="宋体" w:hAnsi="宋体" w:cs="宋体"/>
          <w:bCs/>
          <w:sz w:val="22"/>
          <w:szCs w:val="22"/>
        </w:rPr>
      </w:pPr>
      <w:r>
        <w:rPr>
          <w:rFonts w:hint="eastAsia" w:ascii="宋体" w:hAnsi="宋体" w:cs="宋体"/>
          <w:bCs/>
          <w:sz w:val="22"/>
          <w:szCs w:val="22"/>
        </w:rPr>
        <w:t>7.2 验收方法</w:t>
      </w:r>
    </w:p>
    <w:p w14:paraId="2557771B">
      <w:pPr>
        <w:spacing w:line="460" w:lineRule="exact"/>
        <w:rPr>
          <w:rFonts w:hint="eastAsia" w:ascii="宋体" w:hAnsi="宋体" w:cs="宋体"/>
          <w:bCs/>
          <w:sz w:val="22"/>
          <w:szCs w:val="22"/>
        </w:rPr>
      </w:pPr>
      <w:r>
        <w:rPr>
          <w:rFonts w:hint="eastAsia" w:ascii="宋体" w:hAnsi="宋体" w:cs="宋体"/>
          <w:bCs/>
          <w:sz w:val="22"/>
          <w:szCs w:val="22"/>
        </w:rPr>
        <w:t>1）乙方自检：安装完毕后，要求乙方自行对所有车辆进行检验，检验结果必须符合验收标准的要求。</w:t>
      </w:r>
    </w:p>
    <w:p w14:paraId="6A1F3247">
      <w:pPr>
        <w:spacing w:line="460" w:lineRule="exact"/>
        <w:rPr>
          <w:rFonts w:hint="eastAsia" w:ascii="宋体" w:hAnsi="宋体" w:cs="宋体"/>
          <w:bCs/>
          <w:sz w:val="22"/>
          <w:szCs w:val="22"/>
        </w:rPr>
      </w:pPr>
      <w:r>
        <w:rPr>
          <w:rFonts w:hint="eastAsia" w:ascii="宋体" w:hAnsi="宋体" w:cs="宋体"/>
          <w:bCs/>
          <w:sz w:val="22"/>
          <w:szCs w:val="22"/>
        </w:rPr>
        <w:t>2）最终验收：乙方须提供通过有关部门的验证检查所需的全部资料，甲方按采购文件、投标文件以及本合同条款进行验收。车辆应完全符合乙方针对本项目的投标文件承诺内容及本项目采购文件要求，在此期间，如果发现车辆质量有问题，或者与乙方在针对本项目的投标文件中的投标车辆存在差异，甲方有权拒收车辆并由乙方承担全部责任及费用，乙方应无条件免费更换车辆直至验收合格。</w:t>
      </w:r>
    </w:p>
    <w:p w14:paraId="27709C1A">
      <w:pPr>
        <w:spacing w:line="460" w:lineRule="exact"/>
        <w:rPr>
          <w:rFonts w:hint="eastAsia" w:ascii="宋体" w:hAnsi="宋体" w:cs="宋体"/>
          <w:b/>
          <w:sz w:val="22"/>
          <w:szCs w:val="22"/>
        </w:rPr>
      </w:pPr>
      <w:r>
        <w:rPr>
          <w:rFonts w:hint="eastAsia" w:ascii="宋体" w:hAnsi="宋体" w:cs="宋体"/>
          <w:b/>
          <w:sz w:val="22"/>
          <w:szCs w:val="22"/>
        </w:rPr>
        <w:t>8.交货</w:t>
      </w:r>
    </w:p>
    <w:p w14:paraId="2DB93DBF">
      <w:pPr>
        <w:spacing w:line="460" w:lineRule="exact"/>
        <w:rPr>
          <w:rFonts w:hint="eastAsia" w:ascii="宋体" w:hAnsi="宋体" w:cs="宋体"/>
          <w:bCs/>
          <w:sz w:val="22"/>
          <w:szCs w:val="22"/>
        </w:rPr>
      </w:pPr>
      <w:r>
        <w:rPr>
          <w:rFonts w:hint="eastAsia" w:ascii="宋体" w:hAnsi="宋体" w:cs="宋体"/>
          <w:bCs/>
          <w:sz w:val="22"/>
          <w:szCs w:val="22"/>
        </w:rPr>
        <w:t>8.1 合同交货：乙方应在甲方要求的交货时间内完成车辆的安装、调试及通过验收，并移交甲方。</w:t>
      </w:r>
    </w:p>
    <w:p w14:paraId="104B5027">
      <w:pPr>
        <w:spacing w:line="460" w:lineRule="exact"/>
        <w:rPr>
          <w:rFonts w:hint="eastAsia" w:ascii="宋体" w:hAnsi="宋体" w:cs="宋体"/>
          <w:b/>
          <w:bCs/>
          <w:sz w:val="22"/>
          <w:szCs w:val="22"/>
        </w:rPr>
      </w:pPr>
      <w:r>
        <w:rPr>
          <w:rFonts w:hint="eastAsia" w:ascii="宋体" w:hAnsi="宋体" w:cs="宋体"/>
          <w:b/>
          <w:bCs/>
          <w:sz w:val="22"/>
          <w:szCs w:val="22"/>
        </w:rPr>
        <w:t>8.2 交货地点：甲方指定停车场，运费由乙方承担。</w:t>
      </w:r>
    </w:p>
    <w:p w14:paraId="2E940FAC">
      <w:pPr>
        <w:tabs>
          <w:tab w:val="left" w:pos="5760"/>
        </w:tabs>
        <w:spacing w:line="460" w:lineRule="exact"/>
        <w:rPr>
          <w:rFonts w:hint="eastAsia" w:ascii="宋体" w:hAnsi="宋体" w:cs="宋体"/>
          <w:bCs/>
          <w:sz w:val="22"/>
          <w:szCs w:val="22"/>
        </w:rPr>
      </w:pPr>
      <w:r>
        <w:rPr>
          <w:rFonts w:hint="eastAsia" w:ascii="宋体" w:hAnsi="宋体" w:cs="宋体"/>
          <w:bCs/>
          <w:sz w:val="22"/>
          <w:szCs w:val="22"/>
        </w:rPr>
        <w:t>8.3 交货方式：在交货地点，经甲方验收合格，乙方协助上牌后为正式交货。因厂家原因造成拖延上牌的，视为延期交货。</w:t>
      </w:r>
    </w:p>
    <w:p w14:paraId="4AC2B8C6">
      <w:pPr>
        <w:spacing w:line="460" w:lineRule="exact"/>
        <w:rPr>
          <w:rFonts w:hint="eastAsia" w:ascii="宋体" w:hAnsi="宋体" w:cs="宋体"/>
          <w:b/>
          <w:bCs/>
          <w:sz w:val="22"/>
          <w:szCs w:val="22"/>
        </w:rPr>
      </w:pPr>
      <w:r>
        <w:rPr>
          <w:rFonts w:hint="eastAsia" w:ascii="宋体" w:hAnsi="宋体" w:cs="宋体"/>
          <w:b/>
          <w:bCs/>
          <w:sz w:val="22"/>
          <w:szCs w:val="22"/>
        </w:rPr>
        <w:t>8.4 延期交货罚款：延期交货每1天，按本合同总价的5‰支付迟交违约金，依次累计。超出10天，甲方有权解除本合同并要求赔偿损失。</w:t>
      </w:r>
    </w:p>
    <w:p w14:paraId="6BE302C6">
      <w:pPr>
        <w:tabs>
          <w:tab w:val="left" w:pos="1080"/>
        </w:tabs>
        <w:spacing w:line="460" w:lineRule="exact"/>
        <w:rPr>
          <w:rFonts w:hint="eastAsia" w:ascii="宋体" w:hAnsi="宋体" w:cs="宋体"/>
          <w:b/>
          <w:sz w:val="22"/>
          <w:szCs w:val="22"/>
        </w:rPr>
      </w:pPr>
      <w:r>
        <w:rPr>
          <w:rFonts w:hint="eastAsia" w:ascii="宋体" w:hAnsi="宋体" w:cs="宋体"/>
          <w:b/>
          <w:sz w:val="22"/>
          <w:szCs w:val="22"/>
        </w:rPr>
        <w:t>9.争议解决</w:t>
      </w:r>
    </w:p>
    <w:p w14:paraId="42FE6A8E">
      <w:pPr>
        <w:tabs>
          <w:tab w:val="left" w:pos="1080"/>
        </w:tabs>
        <w:spacing w:line="460" w:lineRule="exact"/>
        <w:ind w:left="328" w:leftChars="156"/>
        <w:rPr>
          <w:rFonts w:hint="eastAsia" w:ascii="宋体" w:hAnsi="宋体" w:cs="宋体"/>
          <w:sz w:val="22"/>
          <w:szCs w:val="22"/>
        </w:rPr>
      </w:pPr>
      <w:r>
        <w:rPr>
          <w:rFonts w:hint="eastAsia" w:ascii="宋体" w:hAnsi="宋体" w:cs="宋体"/>
          <w:sz w:val="22"/>
          <w:szCs w:val="22"/>
        </w:rPr>
        <w:t>凡由本合同引起的或与解释或执行本合同有关的任何争议，甲、乙双方应首先通过友好协商或调解解决。若协商或调解不成，双方约定：向甲方所在地的仲裁委员会申请仲裁，仲裁应依据该委员会当时的仲裁规则进行；仲裁裁决是终局的，对甲、乙双方都有约束力；仲裁费用应由败诉方承担，除非仲裁裁决另有裁定。</w:t>
      </w:r>
    </w:p>
    <w:p w14:paraId="15110109">
      <w:pPr>
        <w:spacing w:line="460" w:lineRule="exact"/>
        <w:rPr>
          <w:rFonts w:hint="eastAsia" w:ascii="宋体" w:hAnsi="宋体" w:cs="宋体"/>
          <w:b/>
          <w:sz w:val="22"/>
          <w:szCs w:val="22"/>
        </w:rPr>
      </w:pPr>
      <w:r>
        <w:rPr>
          <w:rFonts w:hint="eastAsia" w:ascii="宋体" w:hAnsi="宋体" w:cs="宋体"/>
          <w:b/>
          <w:sz w:val="22"/>
          <w:szCs w:val="22"/>
        </w:rPr>
        <w:t>10．合同生效及其他</w:t>
      </w:r>
    </w:p>
    <w:p w14:paraId="494A67CE">
      <w:pPr>
        <w:tabs>
          <w:tab w:val="left" w:pos="900"/>
        </w:tabs>
        <w:spacing w:line="460" w:lineRule="exact"/>
        <w:ind w:firstLine="110" w:firstLineChars="50"/>
        <w:rPr>
          <w:rFonts w:hint="eastAsia" w:ascii="宋体" w:hAnsi="宋体" w:cs="宋体"/>
          <w:sz w:val="22"/>
          <w:szCs w:val="22"/>
        </w:rPr>
      </w:pPr>
      <w:r>
        <w:rPr>
          <w:rFonts w:hint="eastAsia" w:ascii="宋体" w:hAnsi="宋体" w:cs="宋体"/>
          <w:sz w:val="22"/>
          <w:szCs w:val="22"/>
        </w:rPr>
        <w:t>10.1 本合同应在双方</w:t>
      </w:r>
      <w:r>
        <w:rPr>
          <w:rFonts w:hint="eastAsia" w:ascii="宋体" w:hAnsi="宋体" w:cs="宋体"/>
          <w:bCs/>
          <w:sz w:val="22"/>
          <w:szCs w:val="22"/>
        </w:rPr>
        <w:t>法定代理或委托代理人</w:t>
      </w:r>
      <w:r>
        <w:rPr>
          <w:rFonts w:hint="eastAsia" w:ascii="宋体" w:hAnsi="宋体" w:cs="宋体"/>
          <w:sz w:val="22"/>
          <w:szCs w:val="22"/>
        </w:rPr>
        <w:t>签字并加盖公章后开始生效。</w:t>
      </w:r>
    </w:p>
    <w:p w14:paraId="350B5670">
      <w:pPr>
        <w:tabs>
          <w:tab w:val="left" w:pos="900"/>
        </w:tabs>
        <w:spacing w:line="460" w:lineRule="exact"/>
        <w:ind w:firstLine="110" w:firstLineChars="50"/>
        <w:rPr>
          <w:rFonts w:hint="eastAsia" w:ascii="宋体" w:hAnsi="宋体" w:cs="宋体"/>
          <w:sz w:val="22"/>
          <w:szCs w:val="22"/>
        </w:rPr>
      </w:pPr>
      <w:r>
        <w:rPr>
          <w:rFonts w:hint="eastAsia" w:ascii="宋体" w:hAnsi="宋体" w:cs="宋体"/>
          <w:sz w:val="22"/>
          <w:szCs w:val="22"/>
        </w:rPr>
        <w:t>10.2 本合同一式伍份，双方各执贰份，代理公司一份，均具有同等法律效力。</w:t>
      </w:r>
    </w:p>
    <w:p w14:paraId="6DF603EC">
      <w:pPr>
        <w:tabs>
          <w:tab w:val="left" w:pos="900"/>
        </w:tabs>
        <w:spacing w:line="460" w:lineRule="exact"/>
        <w:ind w:firstLine="110" w:firstLineChars="50"/>
        <w:rPr>
          <w:rFonts w:hint="eastAsia" w:ascii="宋体" w:hAnsi="宋体" w:cs="宋体"/>
          <w:sz w:val="22"/>
          <w:szCs w:val="22"/>
        </w:rPr>
      </w:pPr>
      <w:r>
        <w:rPr>
          <w:rFonts w:hint="eastAsia" w:ascii="宋体" w:hAnsi="宋体" w:cs="宋体"/>
          <w:sz w:val="22"/>
          <w:szCs w:val="22"/>
        </w:rPr>
        <w:t>10.3如需修改或补充合同内容，经协商，双方应签署书面修改或补充协议，该协议将作为本合同的一个组成部分，与本合同具有同等法律效力。</w:t>
      </w:r>
    </w:p>
    <w:p w14:paraId="212931FE">
      <w:pPr>
        <w:widowControl/>
        <w:overflowPunct w:val="0"/>
        <w:autoSpaceDE w:val="0"/>
        <w:autoSpaceDN w:val="0"/>
        <w:adjustRightInd w:val="0"/>
        <w:snapToGrid w:val="0"/>
        <w:spacing w:line="440" w:lineRule="exact"/>
        <w:ind w:firstLine="420" w:firstLineChars="200"/>
        <w:jc w:val="left"/>
        <w:textAlignment w:val="baseline"/>
        <w:rPr>
          <w:rFonts w:hint="eastAsia"/>
          <w:kern w:val="0"/>
        </w:rPr>
      </w:pPr>
    </w:p>
    <w:tbl>
      <w:tblPr>
        <w:tblStyle w:val="45"/>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495"/>
      </w:tblGrid>
      <w:tr w14:paraId="306A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6D9B1855">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宋体"/>
                <w:bCs/>
                <w:sz w:val="22"/>
                <w:szCs w:val="22"/>
              </w:rPr>
              <w:t>甲</w:t>
            </w:r>
            <w:r>
              <w:rPr>
                <w:rFonts w:hint="default" w:ascii="宋体" w:hAnsi="宋体" w:cs="宋体"/>
                <w:bCs/>
                <w:sz w:val="22"/>
                <w:szCs w:val="22"/>
              </w:rPr>
              <w:t xml:space="preserve">      </w:t>
            </w:r>
            <w:r>
              <w:rPr>
                <w:rFonts w:hint="eastAsia" w:ascii="宋体" w:hAnsi="宋体" w:cs="宋体"/>
                <w:bCs/>
                <w:sz w:val="22"/>
                <w:szCs w:val="22"/>
              </w:rPr>
              <w:t>方</w:t>
            </w:r>
          </w:p>
        </w:tc>
        <w:tc>
          <w:tcPr>
            <w:tcW w:w="4495" w:type="dxa"/>
            <w:noWrap w:val="0"/>
            <w:vAlign w:val="center"/>
          </w:tcPr>
          <w:p w14:paraId="48451B62">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宋体"/>
                <w:bCs/>
                <w:sz w:val="22"/>
                <w:szCs w:val="22"/>
              </w:rPr>
              <w:t>乙</w:t>
            </w:r>
            <w:r>
              <w:rPr>
                <w:rFonts w:hint="default" w:ascii="宋体" w:hAnsi="宋体" w:cs="宋体"/>
                <w:bCs/>
                <w:sz w:val="22"/>
                <w:szCs w:val="22"/>
              </w:rPr>
              <w:t xml:space="preserve">        </w:t>
            </w:r>
            <w:r>
              <w:rPr>
                <w:rFonts w:hint="eastAsia" w:ascii="宋体" w:hAnsi="宋体" w:cs="宋体"/>
                <w:bCs/>
                <w:sz w:val="22"/>
                <w:szCs w:val="22"/>
              </w:rPr>
              <w:t>方</w:t>
            </w:r>
          </w:p>
        </w:tc>
      </w:tr>
      <w:tr w14:paraId="306A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512B2873">
            <w:pPr>
              <w:keepNext w:val="0"/>
              <w:keepLines w:val="0"/>
              <w:suppressLineNumbers w:val="0"/>
              <w:spacing w:before="0" w:beforeAutospacing="0" w:after="0" w:afterAutospacing="0"/>
              <w:ind w:left="0" w:right="0"/>
              <w:rPr>
                <w:rFonts w:hint="eastAsia" w:ascii="宋体" w:hAnsi="宋体" w:cs="宋体"/>
                <w:bCs/>
                <w:sz w:val="22"/>
                <w:szCs w:val="22"/>
              </w:rPr>
            </w:pPr>
            <w:r>
              <w:rPr>
                <w:rFonts w:hint="eastAsia" w:ascii="宋体" w:hAnsi="宋体" w:cs="宋体"/>
                <w:bCs/>
                <w:sz w:val="22"/>
                <w:szCs w:val="22"/>
              </w:rPr>
              <w:t>单位名称：</w:t>
            </w:r>
          </w:p>
        </w:tc>
        <w:tc>
          <w:tcPr>
            <w:tcW w:w="4495" w:type="dxa"/>
            <w:noWrap w:val="0"/>
            <w:vAlign w:val="center"/>
          </w:tcPr>
          <w:p w14:paraId="4ADB69F9">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 xml:space="preserve">单位名称： </w:t>
            </w:r>
            <w:r>
              <w:rPr>
                <w:rFonts w:hint="default" w:ascii="宋体" w:hAnsi="宋体" w:cs="宋体"/>
                <w:bCs/>
                <w:sz w:val="22"/>
                <w:szCs w:val="22"/>
              </w:rPr>
              <w:t xml:space="preserve">                         </w:t>
            </w:r>
          </w:p>
        </w:tc>
      </w:tr>
      <w:tr w14:paraId="650F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7DF3F688">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单位地址：</w:t>
            </w:r>
          </w:p>
        </w:tc>
        <w:tc>
          <w:tcPr>
            <w:tcW w:w="4495" w:type="dxa"/>
            <w:noWrap w:val="0"/>
            <w:vAlign w:val="center"/>
          </w:tcPr>
          <w:p w14:paraId="5B12CF71">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单位地址：</w:t>
            </w:r>
          </w:p>
        </w:tc>
      </w:tr>
      <w:tr w14:paraId="4A54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2974C8A1">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法定代理或委托代理人：</w:t>
            </w:r>
          </w:p>
        </w:tc>
        <w:tc>
          <w:tcPr>
            <w:tcW w:w="4495" w:type="dxa"/>
            <w:noWrap w:val="0"/>
            <w:vAlign w:val="center"/>
          </w:tcPr>
          <w:p w14:paraId="24728BEC">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法定代理或委托代理人：</w:t>
            </w:r>
            <w:r>
              <w:rPr>
                <w:rFonts w:hint="default" w:ascii="宋体" w:hAnsi="宋体" w:cs="宋体"/>
                <w:bCs/>
                <w:sz w:val="22"/>
                <w:szCs w:val="22"/>
              </w:rPr>
              <w:t xml:space="preserve"> </w:t>
            </w:r>
          </w:p>
        </w:tc>
      </w:tr>
      <w:tr w14:paraId="7F9D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36027CAC">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电</w:t>
            </w:r>
            <w:r>
              <w:rPr>
                <w:rFonts w:hint="default" w:ascii="宋体" w:hAnsi="宋体" w:cs="宋体"/>
                <w:bCs/>
                <w:sz w:val="22"/>
                <w:szCs w:val="22"/>
              </w:rPr>
              <w:t xml:space="preserve">    </w:t>
            </w:r>
            <w:r>
              <w:rPr>
                <w:rFonts w:hint="eastAsia" w:ascii="宋体" w:hAnsi="宋体" w:cs="宋体"/>
                <w:bCs/>
                <w:sz w:val="22"/>
                <w:szCs w:val="22"/>
              </w:rPr>
              <w:t xml:space="preserve">话： </w:t>
            </w:r>
          </w:p>
        </w:tc>
        <w:tc>
          <w:tcPr>
            <w:tcW w:w="4495" w:type="dxa"/>
            <w:noWrap w:val="0"/>
            <w:vAlign w:val="center"/>
          </w:tcPr>
          <w:p w14:paraId="2B3C9080">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电</w:t>
            </w:r>
            <w:r>
              <w:rPr>
                <w:rFonts w:hint="default" w:ascii="宋体" w:hAnsi="宋体" w:cs="宋体"/>
                <w:bCs/>
                <w:sz w:val="22"/>
                <w:szCs w:val="22"/>
              </w:rPr>
              <w:t xml:space="preserve">    </w:t>
            </w:r>
            <w:r>
              <w:rPr>
                <w:rFonts w:hint="eastAsia" w:ascii="宋体" w:hAnsi="宋体" w:cs="宋体"/>
                <w:bCs/>
                <w:sz w:val="22"/>
                <w:szCs w:val="22"/>
              </w:rPr>
              <w:t>话：</w:t>
            </w:r>
          </w:p>
        </w:tc>
      </w:tr>
      <w:tr w14:paraId="5A57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62FF38AF">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开户银行：</w:t>
            </w:r>
          </w:p>
        </w:tc>
        <w:tc>
          <w:tcPr>
            <w:tcW w:w="4495" w:type="dxa"/>
            <w:noWrap w:val="0"/>
            <w:vAlign w:val="center"/>
          </w:tcPr>
          <w:p w14:paraId="088B9D3C">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开户银行：</w:t>
            </w:r>
            <w:r>
              <w:rPr>
                <w:rFonts w:hint="default" w:ascii="宋体" w:hAnsi="宋体" w:cs="宋体"/>
                <w:bCs/>
                <w:sz w:val="22"/>
                <w:szCs w:val="22"/>
              </w:rPr>
              <w:t xml:space="preserve"> </w:t>
            </w:r>
          </w:p>
        </w:tc>
      </w:tr>
      <w:tr w14:paraId="1BBC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05D2B90F">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账</w:t>
            </w:r>
            <w:r>
              <w:rPr>
                <w:rFonts w:hint="default" w:ascii="宋体" w:hAnsi="宋体" w:cs="宋体"/>
                <w:bCs/>
                <w:sz w:val="22"/>
                <w:szCs w:val="22"/>
              </w:rPr>
              <w:t xml:space="preserve">    </w:t>
            </w:r>
            <w:r>
              <w:rPr>
                <w:rFonts w:hint="eastAsia" w:ascii="宋体" w:hAnsi="宋体" w:cs="宋体"/>
                <w:bCs/>
                <w:sz w:val="22"/>
                <w:szCs w:val="22"/>
              </w:rPr>
              <w:t>号：</w:t>
            </w:r>
          </w:p>
        </w:tc>
        <w:tc>
          <w:tcPr>
            <w:tcW w:w="4495" w:type="dxa"/>
            <w:noWrap w:val="0"/>
            <w:vAlign w:val="center"/>
          </w:tcPr>
          <w:p w14:paraId="3B30B831">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账</w:t>
            </w:r>
            <w:r>
              <w:rPr>
                <w:rFonts w:hint="default" w:ascii="宋体" w:hAnsi="宋体" w:cs="宋体"/>
                <w:bCs/>
                <w:sz w:val="22"/>
                <w:szCs w:val="22"/>
              </w:rPr>
              <w:t xml:space="preserve">    </w:t>
            </w:r>
            <w:r>
              <w:rPr>
                <w:rFonts w:hint="eastAsia" w:ascii="宋体" w:hAnsi="宋体" w:cs="宋体"/>
                <w:bCs/>
                <w:sz w:val="22"/>
                <w:szCs w:val="22"/>
              </w:rPr>
              <w:t>号：</w:t>
            </w:r>
          </w:p>
        </w:tc>
      </w:tr>
      <w:tr w14:paraId="46B5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4746D60D">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纳税人识别号：</w:t>
            </w:r>
          </w:p>
        </w:tc>
        <w:tc>
          <w:tcPr>
            <w:tcW w:w="4495" w:type="dxa"/>
            <w:noWrap w:val="0"/>
            <w:vAlign w:val="center"/>
          </w:tcPr>
          <w:p w14:paraId="78B83ED0">
            <w:pPr>
              <w:keepNext w:val="0"/>
              <w:keepLines w:val="0"/>
              <w:suppressLineNumbers w:val="0"/>
              <w:spacing w:before="0" w:beforeAutospacing="0" w:after="0" w:afterAutospacing="0"/>
              <w:ind w:left="0" w:right="0"/>
              <w:rPr>
                <w:rFonts w:hint="default" w:ascii="宋体" w:hAnsi="宋体" w:cs="宋体"/>
                <w:bCs/>
                <w:sz w:val="22"/>
                <w:szCs w:val="22"/>
              </w:rPr>
            </w:pPr>
            <w:r>
              <w:rPr>
                <w:rFonts w:hint="eastAsia" w:ascii="宋体" w:hAnsi="宋体" w:cs="宋体"/>
                <w:bCs/>
                <w:sz w:val="22"/>
                <w:szCs w:val="22"/>
              </w:rPr>
              <w:t>纳税人识别号：</w:t>
            </w:r>
          </w:p>
        </w:tc>
      </w:tr>
      <w:tr w14:paraId="08E0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29F195A0">
            <w:pPr>
              <w:keepNext w:val="0"/>
              <w:keepLines w:val="0"/>
              <w:suppressLineNumbers w:val="0"/>
              <w:spacing w:before="0" w:beforeAutospacing="0" w:after="0" w:afterAutospacing="0"/>
              <w:ind w:left="0" w:right="0"/>
              <w:rPr>
                <w:rFonts w:hint="eastAsia" w:ascii="宋体" w:hAnsi="宋体" w:cs="宋体"/>
                <w:bCs/>
                <w:sz w:val="22"/>
                <w:szCs w:val="22"/>
              </w:rPr>
            </w:pPr>
            <w:r>
              <w:rPr>
                <w:rFonts w:hint="eastAsia" w:ascii="宋体" w:hAnsi="宋体" w:cs="宋体"/>
                <w:bCs/>
                <w:sz w:val="22"/>
                <w:szCs w:val="22"/>
              </w:rPr>
              <w:t>签订日期：</w:t>
            </w:r>
          </w:p>
        </w:tc>
        <w:tc>
          <w:tcPr>
            <w:tcW w:w="4495" w:type="dxa"/>
            <w:noWrap w:val="0"/>
            <w:vAlign w:val="center"/>
          </w:tcPr>
          <w:p w14:paraId="0AA2BA57">
            <w:pPr>
              <w:keepNext w:val="0"/>
              <w:keepLines w:val="0"/>
              <w:suppressLineNumbers w:val="0"/>
              <w:spacing w:before="0" w:beforeAutospacing="0" w:after="0" w:afterAutospacing="0"/>
              <w:ind w:left="0" w:right="0"/>
              <w:rPr>
                <w:rFonts w:hint="eastAsia" w:ascii="宋体" w:hAnsi="宋体" w:cs="宋体"/>
                <w:bCs/>
                <w:sz w:val="22"/>
                <w:szCs w:val="22"/>
              </w:rPr>
            </w:pPr>
            <w:r>
              <w:rPr>
                <w:rFonts w:hint="eastAsia" w:ascii="宋体" w:hAnsi="宋体" w:cs="宋体"/>
                <w:bCs/>
                <w:sz w:val="22"/>
                <w:szCs w:val="22"/>
              </w:rPr>
              <w:t>签订日期：</w:t>
            </w:r>
          </w:p>
        </w:tc>
      </w:tr>
    </w:tbl>
    <w:p w14:paraId="2D9938E3">
      <w:pPr>
        <w:spacing w:line="400" w:lineRule="exact"/>
        <w:jc w:val="center"/>
        <w:outlineLvl w:val="0"/>
        <w:rPr>
          <w:rFonts w:hint="eastAsia" w:hAnsi="宋体" w:cs="宋体"/>
          <w:sz w:val="36"/>
          <w:szCs w:val="36"/>
        </w:rPr>
      </w:pPr>
      <w:r>
        <w:rPr>
          <w:rFonts w:hint="eastAsia" w:hAnsi="宋体" w:cs="宋体"/>
          <w:sz w:val="32"/>
          <w:szCs w:val="32"/>
        </w:rPr>
        <w:br w:type="page"/>
      </w:r>
      <w:bookmarkStart w:id="41" w:name="_Toc25420"/>
      <w:r>
        <w:rPr>
          <w:rFonts w:hint="eastAsia" w:ascii="宋体" w:hAnsi="宋体" w:cs="宋体"/>
          <w:b/>
          <w:kern w:val="44"/>
          <w:sz w:val="36"/>
          <w:szCs w:val="36"/>
        </w:rPr>
        <w:t>第三部分   附   件</w:t>
      </w:r>
      <w:bookmarkEnd w:id="39"/>
      <w:bookmarkEnd w:id="40"/>
      <w:bookmarkEnd w:id="41"/>
    </w:p>
    <w:p w14:paraId="70FCDFA5">
      <w:pPr>
        <w:pStyle w:val="3"/>
        <w:spacing w:line="240" w:lineRule="auto"/>
        <w:rPr>
          <w:rFonts w:hint="eastAsia" w:ascii="宋体" w:hAnsi="宋体" w:eastAsia="宋体" w:cs="宋体"/>
          <w:sz w:val="24"/>
          <w:szCs w:val="24"/>
        </w:rPr>
      </w:pPr>
      <w:bookmarkStart w:id="42" w:name="_Toc1880"/>
      <w:bookmarkStart w:id="43" w:name="_Toc29499"/>
      <w:bookmarkStart w:id="44" w:name="_Toc230773784"/>
      <w:r>
        <w:rPr>
          <w:rFonts w:hint="eastAsia" w:ascii="宋体" w:hAnsi="宋体" w:eastAsia="宋体" w:cs="宋体"/>
          <w:sz w:val="24"/>
          <w:szCs w:val="24"/>
        </w:rPr>
        <w:t>附件一  投标函</w:t>
      </w:r>
      <w:bookmarkEnd w:id="42"/>
      <w:bookmarkEnd w:id="43"/>
      <w:bookmarkEnd w:id="44"/>
    </w:p>
    <w:p w14:paraId="0889FE29">
      <w:pPr>
        <w:spacing w:line="460" w:lineRule="exact"/>
        <w:jc w:val="center"/>
        <w:rPr>
          <w:rFonts w:hint="eastAsia" w:ascii="宋体" w:hAnsi="宋体" w:cs="宋体"/>
          <w:b/>
          <w:bCs/>
          <w:sz w:val="28"/>
          <w:szCs w:val="28"/>
        </w:rPr>
      </w:pPr>
      <w:r>
        <w:rPr>
          <w:rFonts w:hint="eastAsia" w:ascii="宋体" w:hAnsi="宋体" w:cs="宋体"/>
          <w:b/>
          <w:bCs/>
          <w:sz w:val="28"/>
          <w:szCs w:val="28"/>
        </w:rPr>
        <w:t>投 标 函</w:t>
      </w:r>
    </w:p>
    <w:p w14:paraId="0B8387AC">
      <w:pPr>
        <w:spacing w:line="440" w:lineRule="exact"/>
        <w:rPr>
          <w:rFonts w:hint="eastAsia" w:ascii="宋体" w:hAnsi="宋体" w:cs="宋体"/>
          <w:b/>
          <w:sz w:val="24"/>
          <w:u w:val="single"/>
        </w:rPr>
      </w:pPr>
      <w:r>
        <w:rPr>
          <w:rFonts w:hint="eastAsia" w:ascii="宋体" w:hAnsi="宋体" w:cs="宋体"/>
          <w:b/>
          <w:sz w:val="24"/>
        </w:rPr>
        <w:t>致：温州交运集团城际客运有限公司</w:t>
      </w:r>
    </w:p>
    <w:p w14:paraId="08C8E045">
      <w:pPr>
        <w:spacing w:line="440" w:lineRule="exact"/>
        <w:ind w:firstLine="550" w:firstLineChars="250"/>
        <w:rPr>
          <w:rFonts w:hint="eastAsia" w:ascii="宋体" w:hAnsi="宋体" w:cs="宋体"/>
          <w:sz w:val="22"/>
          <w:szCs w:val="22"/>
        </w:rPr>
      </w:pPr>
      <w:r>
        <w:rPr>
          <w:rFonts w:hint="eastAsia" w:ascii="宋体" w:hAnsi="宋体" w:cs="宋体"/>
          <w:sz w:val="22"/>
          <w:szCs w:val="22"/>
        </w:rPr>
        <w:t>根据贵方为</w:t>
      </w:r>
      <w:r>
        <w:rPr>
          <w:rFonts w:hint="eastAsia" w:ascii="宋体" w:hAnsi="宋体" w:cs="宋体"/>
          <w:sz w:val="22"/>
          <w:szCs w:val="22"/>
          <w:u w:val="single"/>
        </w:rPr>
        <w:t xml:space="preserve">                 </w:t>
      </w:r>
      <w:r>
        <w:rPr>
          <w:rFonts w:hint="eastAsia" w:ascii="宋体" w:hAnsi="宋体" w:cs="宋体"/>
          <w:sz w:val="22"/>
          <w:szCs w:val="22"/>
        </w:rPr>
        <w:t>项目（项目编号:</w:t>
      </w:r>
      <w:r>
        <w:rPr>
          <w:rFonts w:hint="eastAsia" w:ascii="宋体" w:hAnsi="宋体" w:cs="宋体"/>
          <w:b/>
          <w:sz w:val="22"/>
          <w:szCs w:val="22"/>
          <w:u w:val="single"/>
        </w:rPr>
        <w:t xml:space="preserve">       </w:t>
      </w:r>
      <w:r>
        <w:rPr>
          <w:rFonts w:hint="eastAsia" w:ascii="宋体" w:hAnsi="宋体" w:cs="宋体"/>
          <w:sz w:val="22"/>
          <w:szCs w:val="22"/>
        </w:rPr>
        <w:t>）的投标邀请，我方</w:t>
      </w:r>
      <w:r>
        <w:rPr>
          <w:rFonts w:hint="eastAsia" w:ascii="宋体" w:hAnsi="宋体" w:cs="宋体"/>
          <w:sz w:val="22"/>
          <w:szCs w:val="22"/>
          <w:u w:val="single"/>
        </w:rPr>
        <w:t xml:space="preserve">           　　　      （投标人名称）</w:t>
      </w:r>
      <w:r>
        <w:rPr>
          <w:rFonts w:hint="eastAsia" w:ascii="宋体" w:hAnsi="宋体" w:cs="宋体"/>
          <w:sz w:val="22"/>
          <w:szCs w:val="22"/>
        </w:rPr>
        <w:t>作为投标人正式授权</w:t>
      </w:r>
      <w:r>
        <w:rPr>
          <w:rFonts w:hint="eastAsia" w:ascii="宋体" w:hAnsi="宋体" w:cs="宋体"/>
          <w:sz w:val="22"/>
          <w:szCs w:val="22"/>
          <w:u w:val="single"/>
        </w:rPr>
        <w:t xml:space="preserve">　           </w:t>
      </w:r>
      <w:r>
        <w:rPr>
          <w:rFonts w:hint="eastAsia" w:ascii="宋体" w:hAnsi="宋体" w:cs="宋体"/>
          <w:sz w:val="22"/>
          <w:szCs w:val="22"/>
        </w:rPr>
        <w:t>（授权代表全名，职务）代表我方处理有关本投标的一切事宜。</w:t>
      </w:r>
    </w:p>
    <w:p w14:paraId="6FB1CFFD">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在此提交的投标文件中，包括如下内容，并已分别密封装袋：</w:t>
      </w:r>
    </w:p>
    <w:p w14:paraId="1570D7A9">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（—）按“投标人须知”要求编制投标文件的技术资信标【正本壹份，副本伍份】；</w:t>
      </w:r>
    </w:p>
    <w:p w14:paraId="7E9E7AAA">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（二）按“投标人须知”要求编制投标文件的价格标【正本壹份，副本伍份】；</w:t>
      </w:r>
    </w:p>
    <w:p w14:paraId="5CFCE8A2">
      <w:pPr>
        <w:spacing w:line="440" w:lineRule="exact"/>
        <w:ind w:left="1019" w:leftChars="171" w:hanging="660" w:hangingChars="300"/>
        <w:rPr>
          <w:rFonts w:hint="eastAsia" w:ascii="宋体" w:cs="宋体"/>
          <w:sz w:val="22"/>
          <w:szCs w:val="22"/>
        </w:rPr>
      </w:pPr>
      <w:r>
        <w:rPr>
          <w:rFonts w:hint="eastAsia" w:ascii="宋体" w:hAnsi="宋体"/>
          <w:sz w:val="22"/>
          <w:szCs w:val="22"/>
        </w:rPr>
        <w:t>（三）按“投标人须知”要求编制投标文件的电子版【壹份】；</w:t>
      </w:r>
    </w:p>
    <w:p w14:paraId="00222B9F">
      <w:pPr>
        <w:spacing w:line="440" w:lineRule="exact"/>
        <w:ind w:firstLine="440" w:firstLineChars="200"/>
        <w:rPr>
          <w:rFonts w:hint="eastAsia" w:ascii="宋体" w:hAnsi="宋体" w:cs="宋体"/>
          <w:sz w:val="22"/>
          <w:szCs w:val="22"/>
        </w:rPr>
      </w:pPr>
      <w:r>
        <w:rPr>
          <w:rFonts w:hint="eastAsia" w:ascii="宋体" w:hAnsi="宋体" w:cs="宋体"/>
          <w:sz w:val="22"/>
          <w:szCs w:val="22"/>
        </w:rPr>
        <w:t>我方己完全明白采购文件的所有条款要求，并重申以下几点：</w:t>
      </w:r>
    </w:p>
    <w:p w14:paraId="28E3330D">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（一）本投标文件的有效期自投标截止日起</w:t>
      </w:r>
      <w:r>
        <w:rPr>
          <w:rFonts w:hint="eastAsia" w:ascii="宋体" w:hAnsi="宋体" w:cs="宋体"/>
          <w:b/>
          <w:sz w:val="22"/>
          <w:szCs w:val="22"/>
          <w:u w:val="single"/>
        </w:rPr>
        <w:t>90</w:t>
      </w:r>
      <w:r>
        <w:rPr>
          <w:rFonts w:hint="eastAsia" w:ascii="宋体" w:hAnsi="宋体" w:cs="宋体"/>
          <w:sz w:val="22"/>
          <w:szCs w:val="22"/>
        </w:rPr>
        <w:t>天内有效，如中标，有效期将延至合同终止日为止；</w:t>
      </w:r>
    </w:p>
    <w:p w14:paraId="2CA67759">
      <w:pPr>
        <w:spacing w:line="440" w:lineRule="exact"/>
        <w:ind w:left="1019" w:leftChars="171" w:hanging="660" w:hangingChars="300"/>
        <w:rPr>
          <w:rFonts w:hint="eastAsia" w:ascii="宋体" w:hAnsi="宋体" w:cs="宋体"/>
          <w:sz w:val="22"/>
          <w:szCs w:val="22"/>
        </w:rPr>
      </w:pPr>
      <w:r>
        <w:rPr>
          <w:rFonts w:hint="eastAsia" w:ascii="宋体" w:hAnsi="宋体" w:cs="宋体"/>
          <w:sz w:val="22"/>
          <w:szCs w:val="22"/>
        </w:rPr>
        <w:t>（二）我方已详细研究了采购文件的所有内容包括修改书（如有）和所有已提供的参考资料以及有关附件，我方完全理解并同意放弃在此方面提出含糊意见或误解的一切权利；</w:t>
      </w:r>
    </w:p>
    <w:p w14:paraId="0143C92F">
      <w:pPr>
        <w:spacing w:line="440" w:lineRule="exact"/>
        <w:ind w:left="1019" w:leftChars="171" w:hanging="660" w:hangingChars="300"/>
        <w:rPr>
          <w:rFonts w:hint="eastAsia" w:ascii="宋体" w:hAnsi="宋体"/>
          <w:sz w:val="22"/>
          <w:szCs w:val="22"/>
        </w:rPr>
      </w:pPr>
      <w:r>
        <w:rPr>
          <w:rFonts w:hint="eastAsia" w:ascii="宋体" w:hAnsi="宋体"/>
          <w:sz w:val="22"/>
          <w:szCs w:val="22"/>
        </w:rPr>
        <w:t>（三）我方明白并愿意在规定的开标时间之后，在投标有效期内撤回投标，其投标保证金贵方可不予退还；</w:t>
      </w:r>
    </w:p>
    <w:p w14:paraId="10ECDFEE">
      <w:pPr>
        <w:spacing w:line="440" w:lineRule="exact"/>
        <w:ind w:left="359" w:leftChars="171"/>
        <w:rPr>
          <w:rFonts w:hint="eastAsia" w:ascii="宋体" w:hAnsi="宋体"/>
          <w:sz w:val="22"/>
          <w:szCs w:val="22"/>
        </w:rPr>
      </w:pPr>
      <w:r>
        <w:rPr>
          <w:rFonts w:hint="eastAsia" w:ascii="宋体" w:hAnsi="宋体"/>
          <w:sz w:val="22"/>
          <w:szCs w:val="22"/>
        </w:rPr>
        <w:t>（四）我方同意提供按照贵方可能要求的与投标有关的一切数据或资料；</w:t>
      </w:r>
    </w:p>
    <w:p w14:paraId="02F5335A">
      <w:pPr>
        <w:spacing w:line="440" w:lineRule="exact"/>
        <w:ind w:left="359" w:leftChars="171"/>
        <w:rPr>
          <w:rFonts w:hint="eastAsia" w:ascii="宋体" w:hAnsi="宋体"/>
          <w:sz w:val="22"/>
          <w:szCs w:val="22"/>
        </w:rPr>
      </w:pPr>
      <w:r>
        <w:rPr>
          <w:rFonts w:hint="eastAsia" w:ascii="宋体" w:hAnsi="宋体"/>
          <w:sz w:val="22"/>
          <w:szCs w:val="22"/>
        </w:rPr>
        <w:t>（五）我方理解贵方不一定接受最低报价；</w:t>
      </w:r>
    </w:p>
    <w:p w14:paraId="02F37781">
      <w:pPr>
        <w:spacing w:line="440" w:lineRule="exact"/>
        <w:ind w:left="1019" w:leftChars="171" w:hanging="660" w:hangingChars="300"/>
        <w:rPr>
          <w:rFonts w:hint="eastAsia" w:ascii="宋体" w:hAnsi="宋体"/>
          <w:sz w:val="22"/>
          <w:szCs w:val="22"/>
        </w:rPr>
      </w:pPr>
      <w:r>
        <w:rPr>
          <w:rFonts w:hint="eastAsia" w:ascii="宋体" w:hAnsi="宋体"/>
          <w:sz w:val="22"/>
          <w:szCs w:val="22"/>
        </w:rPr>
        <w:t>（六）我方如果中标，将保证履行采购文件以及采购文件修改书（如有）中的全部责任和义务，按质、按量、按期完成《合同书》中的全部任务。</w:t>
      </w:r>
    </w:p>
    <w:p w14:paraId="3A2065F0">
      <w:pPr>
        <w:spacing w:line="440" w:lineRule="exact"/>
        <w:ind w:left="315"/>
        <w:rPr>
          <w:rFonts w:hint="eastAsia" w:ascii="宋体" w:hAnsi="宋体" w:cs="宋体"/>
          <w:sz w:val="22"/>
          <w:szCs w:val="22"/>
        </w:rPr>
      </w:pPr>
      <w:r>
        <w:rPr>
          <w:rFonts w:hint="eastAsia" w:ascii="宋体" w:hAnsi="宋体" w:cs="宋体"/>
          <w:sz w:val="22"/>
          <w:szCs w:val="22"/>
        </w:rPr>
        <w:t>（七）所有与本投标有关的函件请发往下列地址：</w:t>
      </w:r>
    </w:p>
    <w:p w14:paraId="1796C778">
      <w:pPr>
        <w:spacing w:line="440" w:lineRule="exact"/>
        <w:ind w:firstLine="435"/>
        <w:rPr>
          <w:rFonts w:hint="eastAsia" w:ascii="宋体" w:hAnsi="宋体" w:cs="宋体"/>
          <w:sz w:val="22"/>
          <w:szCs w:val="22"/>
        </w:rPr>
      </w:pPr>
      <w:r>
        <w:rPr>
          <w:rFonts w:hint="eastAsia" w:ascii="宋体" w:hAnsi="宋体" w:cs="宋体"/>
          <w:sz w:val="22"/>
          <w:szCs w:val="22"/>
        </w:rPr>
        <w:t xml:space="preserve">   地址</w:t>
      </w:r>
      <w:r>
        <w:rPr>
          <w:rFonts w:hint="eastAsia" w:ascii="宋体" w:hAnsi="宋体" w:cs="宋体"/>
          <w:sz w:val="22"/>
          <w:szCs w:val="22"/>
          <w:u w:val="single"/>
        </w:rPr>
        <w:t xml:space="preserve">                           </w:t>
      </w:r>
    </w:p>
    <w:p w14:paraId="5CD56479">
      <w:pPr>
        <w:spacing w:line="440" w:lineRule="exact"/>
        <w:ind w:firstLine="435"/>
        <w:rPr>
          <w:rFonts w:hint="eastAsia" w:ascii="宋体" w:hAnsi="宋体" w:cs="宋体"/>
          <w:sz w:val="22"/>
          <w:szCs w:val="22"/>
        </w:rPr>
      </w:pPr>
      <w:r>
        <w:rPr>
          <w:rFonts w:hint="eastAsia" w:ascii="宋体" w:hAnsi="宋体" w:cs="宋体"/>
          <w:sz w:val="22"/>
          <w:szCs w:val="22"/>
        </w:rPr>
        <w:t xml:space="preserve">   电话</w:t>
      </w:r>
      <w:r>
        <w:rPr>
          <w:rFonts w:hint="eastAsia" w:ascii="宋体" w:hAnsi="宋体" w:cs="宋体"/>
          <w:sz w:val="22"/>
          <w:szCs w:val="22"/>
          <w:u w:val="single"/>
        </w:rPr>
        <w:t xml:space="preserve">                           </w:t>
      </w:r>
    </w:p>
    <w:p w14:paraId="070D3711">
      <w:pPr>
        <w:spacing w:line="440" w:lineRule="exact"/>
        <w:ind w:firstLine="435"/>
        <w:rPr>
          <w:rFonts w:hint="eastAsia" w:ascii="宋体" w:hAnsi="宋体" w:cs="宋体"/>
          <w:sz w:val="22"/>
          <w:szCs w:val="22"/>
          <w:u w:val="single"/>
        </w:rPr>
      </w:pPr>
      <w:r>
        <w:rPr>
          <w:rFonts w:hint="eastAsia" w:ascii="宋体" w:hAnsi="宋体" w:cs="宋体"/>
          <w:sz w:val="22"/>
          <w:szCs w:val="22"/>
        </w:rPr>
        <w:t xml:space="preserve">   传真</w:t>
      </w:r>
      <w:r>
        <w:rPr>
          <w:rFonts w:hint="eastAsia" w:ascii="宋体" w:hAnsi="宋体" w:cs="宋体"/>
          <w:sz w:val="22"/>
          <w:szCs w:val="22"/>
          <w:u w:val="single"/>
        </w:rPr>
        <w:t xml:space="preserve">                           </w:t>
      </w:r>
    </w:p>
    <w:p w14:paraId="0307928C">
      <w:pPr>
        <w:spacing w:line="440" w:lineRule="exact"/>
        <w:ind w:firstLine="770" w:firstLineChars="350"/>
        <w:rPr>
          <w:rFonts w:hint="eastAsia" w:ascii="宋体" w:hAnsi="宋体" w:cs="宋体"/>
          <w:sz w:val="22"/>
          <w:szCs w:val="22"/>
          <w:u w:val="single"/>
        </w:rPr>
      </w:pPr>
      <w:r>
        <w:rPr>
          <w:rFonts w:hint="eastAsia" w:ascii="宋体" w:hAnsi="宋体" w:cs="宋体"/>
          <w:sz w:val="22"/>
          <w:szCs w:val="22"/>
        </w:rPr>
        <w:t>电子邮件</w:t>
      </w:r>
      <w:r>
        <w:rPr>
          <w:rFonts w:hint="eastAsia" w:ascii="宋体" w:hAnsi="宋体" w:cs="宋体"/>
          <w:sz w:val="22"/>
          <w:szCs w:val="22"/>
          <w:u w:val="single"/>
        </w:rPr>
        <w:t xml:space="preserve">                       </w:t>
      </w:r>
    </w:p>
    <w:p w14:paraId="125D551D">
      <w:pPr>
        <w:spacing w:line="440" w:lineRule="exact"/>
        <w:ind w:firstLine="435"/>
        <w:rPr>
          <w:rFonts w:hint="eastAsia" w:ascii="宋体" w:hAnsi="宋体" w:cs="宋体"/>
          <w:sz w:val="22"/>
          <w:szCs w:val="22"/>
        </w:rPr>
      </w:pPr>
    </w:p>
    <w:p w14:paraId="33D9F28B">
      <w:pPr>
        <w:spacing w:line="440" w:lineRule="exact"/>
        <w:ind w:firstLine="435"/>
        <w:rPr>
          <w:rFonts w:hint="eastAsia" w:ascii="宋体" w:hAnsi="宋体" w:cs="宋体"/>
          <w:sz w:val="22"/>
          <w:szCs w:val="22"/>
        </w:rPr>
      </w:pPr>
      <w:r>
        <w:rPr>
          <w:rFonts w:hint="eastAsia" w:ascii="宋体" w:hAnsi="宋体" w:cs="宋体"/>
          <w:sz w:val="22"/>
          <w:szCs w:val="22"/>
        </w:rPr>
        <w:t xml:space="preserve">                                   投标人名称</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z w:val="22"/>
          <w:szCs w:val="22"/>
          <w:u w:val="single"/>
        </w:rPr>
        <w:t xml:space="preserve">                  </w:t>
      </w:r>
    </w:p>
    <w:p w14:paraId="64C2217A">
      <w:pPr>
        <w:spacing w:line="440" w:lineRule="exact"/>
        <w:ind w:firstLine="435"/>
        <w:rPr>
          <w:rFonts w:hint="eastAsia" w:ascii="宋体" w:hAnsi="宋体" w:cs="宋体"/>
          <w:sz w:val="22"/>
          <w:szCs w:val="22"/>
        </w:rPr>
      </w:pPr>
      <w:r>
        <w:rPr>
          <w:rFonts w:hint="eastAsia" w:ascii="宋体" w:hAnsi="宋体" w:cs="宋体"/>
          <w:sz w:val="22"/>
          <w:szCs w:val="22"/>
        </w:rPr>
        <w:t xml:space="preserve">                                   公章</w:t>
      </w:r>
      <w:r>
        <w:rPr>
          <w:rFonts w:hint="eastAsia" w:ascii="宋体" w:hAnsi="宋体" w:cs="宋体"/>
          <w:sz w:val="22"/>
          <w:szCs w:val="22"/>
          <w:u w:val="single"/>
        </w:rPr>
        <w:t xml:space="preserve">                                    </w:t>
      </w:r>
    </w:p>
    <w:p w14:paraId="5147CED4">
      <w:pPr>
        <w:spacing w:line="440" w:lineRule="exact"/>
        <w:ind w:firstLine="435"/>
        <w:rPr>
          <w:rFonts w:hint="eastAsia" w:ascii="宋体" w:hAnsi="宋体" w:cs="宋体"/>
          <w:sz w:val="22"/>
          <w:szCs w:val="22"/>
        </w:rPr>
      </w:pPr>
      <w:r>
        <w:rPr>
          <w:rFonts w:hint="eastAsia" w:ascii="宋体" w:hAnsi="宋体" w:cs="宋体"/>
          <w:sz w:val="22"/>
          <w:szCs w:val="22"/>
        </w:rPr>
        <w:t xml:space="preserve">                                   投标人代表（签字）：</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z w:val="22"/>
          <w:szCs w:val="22"/>
          <w:u w:val="single"/>
        </w:rPr>
        <w:t xml:space="preserve">             </w:t>
      </w:r>
    </w:p>
    <w:p w14:paraId="0EACA08A">
      <w:pPr>
        <w:spacing w:line="440" w:lineRule="exact"/>
        <w:ind w:firstLine="435"/>
        <w:rPr>
          <w:rFonts w:hint="eastAsia" w:ascii="宋体" w:hAnsi="宋体" w:cs="宋体"/>
          <w:sz w:val="22"/>
          <w:szCs w:val="22"/>
        </w:rPr>
      </w:pPr>
      <w:r>
        <w:rPr>
          <w:rFonts w:hint="eastAsia" w:ascii="宋体" w:hAnsi="宋体" w:cs="宋体"/>
          <w:sz w:val="22"/>
          <w:szCs w:val="22"/>
        </w:rPr>
        <w:t xml:space="preserve">                                   日期</w:t>
      </w:r>
      <w:r>
        <w:rPr>
          <w:rFonts w:hint="eastAsia" w:ascii="宋体" w:hAnsi="宋体" w:cs="宋体"/>
          <w:sz w:val="22"/>
          <w:szCs w:val="22"/>
          <w:u w:val="single"/>
        </w:rPr>
        <w:t xml:space="preserve">                                     </w:t>
      </w:r>
    </w:p>
    <w:p w14:paraId="5F0AE7D0">
      <w:pPr>
        <w:rPr>
          <w:rFonts w:hint="eastAsia" w:ascii="宋体" w:hAnsi="宋体" w:cs="宋体"/>
        </w:rPr>
        <w:sectPr>
          <w:pgSz w:w="11906" w:h="16838"/>
          <w:pgMar w:top="1134" w:right="1134" w:bottom="1134" w:left="1134" w:header="851" w:footer="992" w:gutter="0"/>
          <w:cols w:space="720" w:num="1"/>
          <w:titlePg/>
          <w:docGrid w:linePitch="312" w:charSpace="0"/>
        </w:sectPr>
      </w:pPr>
    </w:p>
    <w:p w14:paraId="306C5DCC">
      <w:pPr>
        <w:pStyle w:val="3"/>
        <w:spacing w:line="240" w:lineRule="auto"/>
        <w:rPr>
          <w:rFonts w:hint="eastAsia" w:ascii="宋体" w:hAnsi="宋体" w:eastAsia="宋体" w:cs="宋体"/>
          <w:sz w:val="24"/>
          <w:szCs w:val="24"/>
        </w:rPr>
      </w:pPr>
      <w:bookmarkStart w:id="45" w:name="_Toc218392089"/>
      <w:bookmarkStart w:id="46" w:name="_Toc195336280"/>
      <w:bookmarkStart w:id="47" w:name="_Toc30499"/>
      <w:bookmarkStart w:id="48" w:name="_Toc24698"/>
      <w:bookmarkStart w:id="49" w:name="_Toc230773785"/>
      <w:r>
        <w:rPr>
          <w:rFonts w:hint="eastAsia" w:ascii="宋体" w:hAnsi="宋体" w:eastAsia="宋体" w:cs="宋体"/>
          <w:sz w:val="24"/>
          <w:szCs w:val="24"/>
        </w:rPr>
        <w:t>附件二</w:t>
      </w:r>
      <w:bookmarkEnd w:id="45"/>
      <w:bookmarkEnd w:id="46"/>
      <w:r>
        <w:rPr>
          <w:rFonts w:hint="eastAsia" w:ascii="宋体" w:hAnsi="宋体" w:eastAsia="宋体" w:cs="宋体"/>
          <w:sz w:val="24"/>
          <w:szCs w:val="24"/>
        </w:rPr>
        <w:t xml:space="preserve">  投标报价一览表</w:t>
      </w:r>
      <w:bookmarkEnd w:id="47"/>
      <w:bookmarkEnd w:id="48"/>
      <w:bookmarkEnd w:id="49"/>
    </w:p>
    <w:p w14:paraId="20E87E67">
      <w:pPr>
        <w:spacing w:line="400" w:lineRule="exact"/>
        <w:jc w:val="center"/>
        <w:rPr>
          <w:rFonts w:hint="eastAsia" w:ascii="宋体" w:hAnsi="宋体" w:cs="宋体"/>
          <w:b/>
          <w:bCs/>
          <w:sz w:val="28"/>
          <w:szCs w:val="28"/>
        </w:rPr>
      </w:pPr>
      <w:r>
        <w:rPr>
          <w:rFonts w:hint="eastAsia" w:ascii="宋体" w:hAnsi="宋体" w:cs="宋体"/>
          <w:b/>
          <w:bCs/>
          <w:sz w:val="28"/>
          <w:szCs w:val="28"/>
        </w:rPr>
        <w:t>投标报价一览表</w:t>
      </w:r>
    </w:p>
    <w:p w14:paraId="577F3DB5">
      <w:pPr>
        <w:spacing w:line="380" w:lineRule="exact"/>
        <w:jc w:val="center"/>
        <w:rPr>
          <w:rFonts w:hint="eastAsia" w:ascii="宋体" w:hAnsi="宋体" w:cs="宋体"/>
          <w:b/>
          <w:bCs/>
          <w:sz w:val="28"/>
        </w:rPr>
      </w:pPr>
    </w:p>
    <w:p w14:paraId="213AA81B">
      <w:pPr>
        <w:spacing w:line="380" w:lineRule="exact"/>
        <w:ind w:firstLine="108" w:firstLineChars="49"/>
        <w:rPr>
          <w:rFonts w:hint="eastAsia" w:ascii="宋体" w:hAnsi="宋体" w:cs="宋体"/>
          <w:b/>
          <w:bCs/>
          <w:sz w:val="22"/>
          <w:szCs w:val="22"/>
        </w:rPr>
      </w:pPr>
      <w:r>
        <w:rPr>
          <w:rFonts w:hint="eastAsia" w:ascii="宋体" w:hAnsi="宋体" w:cs="宋体"/>
          <w:b/>
          <w:bCs/>
          <w:sz w:val="22"/>
          <w:szCs w:val="22"/>
        </w:rPr>
        <w:t xml:space="preserve">项目名称：                               </w:t>
      </w:r>
      <w:r>
        <w:rPr>
          <w:rFonts w:hint="eastAsia" w:ascii="宋体" w:hAnsi="宋体" w:cs="宋体"/>
          <w:bCs/>
          <w:sz w:val="22"/>
          <w:szCs w:val="22"/>
        </w:rPr>
        <w:t xml:space="preserve">              </w:t>
      </w:r>
      <w:r>
        <w:rPr>
          <w:rFonts w:hint="eastAsia" w:ascii="宋体" w:hAnsi="宋体" w:cs="宋体"/>
          <w:b/>
          <w:bCs/>
          <w:sz w:val="22"/>
          <w:szCs w:val="22"/>
        </w:rPr>
        <w:t xml:space="preserve">         项目编号：</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5940"/>
        <w:gridCol w:w="1080"/>
      </w:tblGrid>
      <w:tr w14:paraId="1C7C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noWrap w:val="0"/>
            <w:vAlign w:val="center"/>
          </w:tcPr>
          <w:p w14:paraId="767D878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序号</w:t>
            </w:r>
          </w:p>
        </w:tc>
        <w:tc>
          <w:tcPr>
            <w:tcW w:w="1980" w:type="dxa"/>
            <w:noWrap w:val="0"/>
            <w:vAlign w:val="center"/>
          </w:tcPr>
          <w:p w14:paraId="2BBBB39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项目名称</w:t>
            </w:r>
          </w:p>
        </w:tc>
        <w:tc>
          <w:tcPr>
            <w:tcW w:w="5940" w:type="dxa"/>
            <w:noWrap w:val="0"/>
            <w:vAlign w:val="center"/>
          </w:tcPr>
          <w:p w14:paraId="38E1837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投标报价</w:t>
            </w:r>
          </w:p>
        </w:tc>
        <w:tc>
          <w:tcPr>
            <w:tcW w:w="1080" w:type="dxa"/>
            <w:noWrap w:val="0"/>
            <w:vAlign w:val="center"/>
          </w:tcPr>
          <w:p w14:paraId="3F651D7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备注</w:t>
            </w:r>
          </w:p>
        </w:tc>
      </w:tr>
      <w:tr w14:paraId="35DC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28" w:type="dxa"/>
            <w:vMerge w:val="restart"/>
            <w:noWrap w:val="0"/>
            <w:vAlign w:val="center"/>
          </w:tcPr>
          <w:p w14:paraId="0843F12B">
            <w:pPr>
              <w:keepNext w:val="0"/>
              <w:keepLines w:val="0"/>
              <w:suppressLineNumbers w:val="0"/>
              <w:spacing w:before="0" w:beforeAutospacing="0" w:after="0" w:afterAutospacing="0" w:line="380" w:lineRule="exact"/>
              <w:ind w:left="0" w:right="0"/>
              <w:jc w:val="center"/>
              <w:rPr>
                <w:rFonts w:hint="eastAsia" w:ascii="宋体" w:hAnsi="宋体" w:cs="宋体"/>
                <w:bCs/>
                <w:sz w:val="22"/>
                <w:szCs w:val="22"/>
              </w:rPr>
            </w:pPr>
            <w:r>
              <w:rPr>
                <w:rFonts w:hint="eastAsia" w:ascii="宋体" w:hAnsi="宋体" w:cs="宋体"/>
                <w:bCs/>
                <w:sz w:val="22"/>
                <w:szCs w:val="22"/>
              </w:rPr>
              <w:t>1</w:t>
            </w:r>
          </w:p>
        </w:tc>
        <w:tc>
          <w:tcPr>
            <w:tcW w:w="1980" w:type="dxa"/>
            <w:vMerge w:val="restart"/>
            <w:noWrap w:val="0"/>
            <w:vAlign w:val="center"/>
          </w:tcPr>
          <w:p w14:paraId="2E52021E">
            <w:pPr>
              <w:keepNext w:val="0"/>
              <w:keepLines w:val="0"/>
              <w:suppressLineNumbers w:val="0"/>
              <w:spacing w:before="0" w:beforeAutospacing="0" w:after="0" w:afterAutospacing="0" w:line="380" w:lineRule="exact"/>
              <w:ind w:left="0" w:right="0"/>
              <w:jc w:val="center"/>
              <w:rPr>
                <w:rFonts w:hint="eastAsia" w:ascii="宋体" w:hAnsi="宋体" w:cs="宋体"/>
                <w:kern w:val="0"/>
                <w:sz w:val="22"/>
                <w:szCs w:val="22"/>
              </w:rPr>
            </w:pPr>
            <w:r>
              <w:rPr>
                <w:rFonts w:hint="eastAsia" w:ascii="宋体" w:hAnsi="宋体" w:cs="宋体"/>
                <w:kern w:val="0"/>
                <w:sz w:val="22"/>
                <w:szCs w:val="22"/>
              </w:rPr>
              <w:t>4辆轻型客车</w:t>
            </w:r>
          </w:p>
        </w:tc>
        <w:tc>
          <w:tcPr>
            <w:tcW w:w="5940" w:type="dxa"/>
            <w:noWrap w:val="0"/>
            <w:vAlign w:val="center"/>
          </w:tcPr>
          <w:p w14:paraId="17EA3FE1">
            <w:pPr>
              <w:keepNext w:val="0"/>
              <w:keepLines w:val="0"/>
              <w:suppressLineNumbers w:val="0"/>
              <w:spacing w:before="0" w:beforeAutospacing="0" w:after="0" w:afterAutospacing="0" w:line="380" w:lineRule="exact"/>
              <w:ind w:left="0" w:right="0"/>
              <w:rPr>
                <w:rFonts w:hint="eastAsia" w:ascii="宋体" w:hAnsi="宋体" w:cs="宋体"/>
                <w:bCs/>
                <w:sz w:val="22"/>
                <w:szCs w:val="22"/>
              </w:rPr>
            </w:pPr>
            <w:r>
              <w:rPr>
                <w:rFonts w:hint="eastAsia" w:ascii="宋体" w:hAnsi="宋体" w:cs="宋体"/>
                <w:bCs/>
                <w:sz w:val="22"/>
                <w:szCs w:val="22"/>
              </w:rPr>
              <w:t>小写：￥</w:t>
            </w:r>
          </w:p>
        </w:tc>
        <w:tc>
          <w:tcPr>
            <w:tcW w:w="1080" w:type="dxa"/>
            <w:vMerge w:val="restart"/>
            <w:noWrap w:val="0"/>
            <w:vAlign w:val="center"/>
          </w:tcPr>
          <w:p w14:paraId="273BD29F">
            <w:pPr>
              <w:keepNext w:val="0"/>
              <w:keepLines w:val="0"/>
              <w:suppressLineNumbers w:val="0"/>
              <w:spacing w:before="0" w:beforeAutospacing="0" w:after="0" w:afterAutospacing="0" w:line="380" w:lineRule="exact"/>
              <w:ind w:left="0" w:right="0"/>
              <w:jc w:val="center"/>
              <w:rPr>
                <w:rFonts w:hint="eastAsia" w:ascii="宋体" w:hAnsi="宋体" w:cs="宋体"/>
                <w:bCs/>
                <w:sz w:val="22"/>
                <w:szCs w:val="22"/>
              </w:rPr>
            </w:pPr>
          </w:p>
        </w:tc>
      </w:tr>
      <w:tr w14:paraId="655C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28" w:type="dxa"/>
            <w:vMerge w:val="continue"/>
            <w:noWrap w:val="0"/>
            <w:vAlign w:val="center"/>
          </w:tcPr>
          <w:p w14:paraId="0F96B6F3">
            <w:pPr>
              <w:keepNext w:val="0"/>
              <w:keepLines w:val="0"/>
              <w:suppressLineNumbers w:val="0"/>
              <w:spacing w:before="0" w:beforeAutospacing="0" w:after="0" w:afterAutospacing="0" w:line="380" w:lineRule="exact"/>
              <w:ind w:left="0" w:right="0"/>
              <w:jc w:val="center"/>
              <w:rPr>
                <w:rFonts w:hint="eastAsia" w:ascii="宋体" w:hAnsi="宋体" w:cs="宋体"/>
                <w:kern w:val="0"/>
                <w:sz w:val="22"/>
                <w:szCs w:val="22"/>
              </w:rPr>
            </w:pPr>
          </w:p>
        </w:tc>
        <w:tc>
          <w:tcPr>
            <w:tcW w:w="1980" w:type="dxa"/>
            <w:vMerge w:val="continue"/>
            <w:noWrap w:val="0"/>
            <w:vAlign w:val="center"/>
          </w:tcPr>
          <w:p w14:paraId="3D097648">
            <w:pPr>
              <w:keepNext w:val="0"/>
              <w:keepLines w:val="0"/>
              <w:suppressLineNumbers w:val="0"/>
              <w:spacing w:before="0" w:beforeAutospacing="0" w:after="0" w:afterAutospacing="0" w:line="380" w:lineRule="exact"/>
              <w:ind w:left="0" w:right="0"/>
              <w:jc w:val="center"/>
              <w:rPr>
                <w:rFonts w:hint="eastAsia" w:ascii="宋体" w:hAnsi="宋体" w:cs="宋体"/>
                <w:kern w:val="0"/>
                <w:sz w:val="22"/>
                <w:szCs w:val="22"/>
              </w:rPr>
            </w:pPr>
          </w:p>
        </w:tc>
        <w:tc>
          <w:tcPr>
            <w:tcW w:w="5940" w:type="dxa"/>
            <w:noWrap w:val="0"/>
            <w:vAlign w:val="center"/>
          </w:tcPr>
          <w:p w14:paraId="53291D12">
            <w:pPr>
              <w:keepNext w:val="0"/>
              <w:keepLines w:val="0"/>
              <w:suppressLineNumbers w:val="0"/>
              <w:spacing w:before="0" w:beforeAutospacing="0" w:after="0" w:afterAutospacing="0" w:line="380" w:lineRule="exact"/>
              <w:ind w:left="0" w:right="0"/>
              <w:rPr>
                <w:rFonts w:hint="eastAsia" w:ascii="宋体" w:hAnsi="宋体" w:cs="宋体"/>
                <w:bCs/>
                <w:sz w:val="22"/>
                <w:szCs w:val="22"/>
              </w:rPr>
            </w:pPr>
            <w:r>
              <w:rPr>
                <w:rFonts w:hint="eastAsia" w:ascii="宋体" w:hAnsi="宋体" w:cs="宋体"/>
                <w:bCs/>
                <w:sz w:val="22"/>
                <w:szCs w:val="22"/>
              </w:rPr>
              <w:t>大写：人民币</w:t>
            </w:r>
          </w:p>
        </w:tc>
        <w:tc>
          <w:tcPr>
            <w:tcW w:w="1080" w:type="dxa"/>
            <w:vMerge w:val="continue"/>
            <w:noWrap w:val="0"/>
            <w:vAlign w:val="center"/>
          </w:tcPr>
          <w:p w14:paraId="5B9DC3C1">
            <w:pPr>
              <w:keepNext w:val="0"/>
              <w:keepLines w:val="0"/>
              <w:suppressLineNumbers w:val="0"/>
              <w:spacing w:before="0" w:beforeAutospacing="0" w:after="0" w:afterAutospacing="0" w:line="380" w:lineRule="exact"/>
              <w:ind w:left="0" w:right="0"/>
              <w:jc w:val="center"/>
              <w:rPr>
                <w:rFonts w:hint="eastAsia" w:ascii="宋体" w:hAnsi="宋体" w:cs="宋体"/>
                <w:bCs/>
                <w:sz w:val="22"/>
                <w:szCs w:val="22"/>
              </w:rPr>
            </w:pPr>
          </w:p>
        </w:tc>
      </w:tr>
    </w:tbl>
    <w:p w14:paraId="2F3608B5">
      <w:pPr>
        <w:spacing w:line="380" w:lineRule="exact"/>
        <w:ind w:left="535" w:leftChars="-66" w:hanging="674" w:hangingChars="305"/>
        <w:rPr>
          <w:rFonts w:hint="eastAsia" w:ascii="宋体" w:hAnsi="宋体" w:cs="宋体"/>
          <w:b/>
          <w:bCs/>
          <w:sz w:val="22"/>
          <w:szCs w:val="22"/>
        </w:rPr>
      </w:pPr>
      <w:r>
        <w:rPr>
          <w:rFonts w:hint="eastAsia" w:ascii="宋体" w:hAnsi="宋体" w:cs="宋体"/>
          <w:b/>
          <w:bCs/>
          <w:sz w:val="22"/>
          <w:szCs w:val="22"/>
        </w:rPr>
        <w:t>说明：1.此栏内投标报价应与附件三“投标分项报价表”总计价相一致。</w:t>
      </w:r>
    </w:p>
    <w:p w14:paraId="43D37D73">
      <w:pPr>
        <w:spacing w:line="380" w:lineRule="exact"/>
        <w:ind w:left="535" w:leftChars="-171" w:hanging="894" w:hangingChars="405"/>
        <w:rPr>
          <w:rFonts w:hint="eastAsia" w:ascii="宋体" w:hAnsi="宋体" w:cs="宋体"/>
          <w:b/>
          <w:bCs/>
          <w:sz w:val="22"/>
          <w:szCs w:val="22"/>
        </w:rPr>
      </w:pPr>
      <w:r>
        <w:rPr>
          <w:rFonts w:hint="eastAsia" w:ascii="宋体" w:hAnsi="宋体" w:cs="宋体"/>
          <w:b/>
          <w:bCs/>
          <w:sz w:val="22"/>
          <w:szCs w:val="22"/>
        </w:rPr>
        <w:t xml:space="preserve">        2.</w:t>
      </w:r>
      <w:r>
        <w:rPr>
          <w:rFonts w:hint="eastAsia" w:ascii="宋体" w:hAnsi="宋体" w:cs="宋体"/>
          <w:b/>
          <w:bCs/>
          <w:sz w:val="22"/>
          <w:szCs w:val="22"/>
          <w:u w:val="single"/>
        </w:rPr>
        <w:t>投标报价为含税总价，是指投标人正确地完全履行合同义务后采购人应支付给投标人的所有价款。即报价包括全部货物、随货物提供的备品配件、专用工具、税金、包装、运输、保险（出厂至完成上牌交付使用之前的保险）、安装调试、验收（含第三方验收）、维护费、培训费、技术服务、售后服务、材料、质保期保障、上牌手续费（车辆购置税及交强险除外）、采购代理服务费及投标人认为完成本项目需要的全部费用。投标人应根据上述因素自行考虑含入总报价。</w:t>
      </w:r>
    </w:p>
    <w:p w14:paraId="6AEB455D">
      <w:pPr>
        <w:tabs>
          <w:tab w:val="left" w:pos="-180"/>
          <w:tab w:val="left" w:pos="180"/>
          <w:tab w:val="left" w:pos="360"/>
        </w:tabs>
        <w:spacing w:line="440" w:lineRule="exact"/>
        <w:ind w:left="876" w:leftChars="312" w:hanging="221" w:hangingChars="100"/>
        <w:rPr>
          <w:rFonts w:hint="eastAsia" w:hAnsi="宋体" w:cs="宋体"/>
          <w:b/>
          <w:sz w:val="22"/>
          <w:szCs w:val="22"/>
          <w:u w:val="single"/>
          <w:lang w:bidi="ar"/>
        </w:rPr>
      </w:pPr>
    </w:p>
    <w:p w14:paraId="3A64C4FC">
      <w:pPr>
        <w:tabs>
          <w:tab w:val="left" w:pos="-180"/>
          <w:tab w:val="left" w:pos="180"/>
          <w:tab w:val="left" w:pos="360"/>
        </w:tabs>
        <w:spacing w:line="440" w:lineRule="exact"/>
        <w:ind w:left="549" w:leftChars="209" w:hanging="110" w:hangingChars="50"/>
        <w:rPr>
          <w:rFonts w:hint="eastAsia" w:ascii="宋体" w:hAnsi="宋体" w:cs="宋体"/>
          <w:b/>
          <w:sz w:val="22"/>
          <w:szCs w:val="22"/>
        </w:rPr>
      </w:pPr>
    </w:p>
    <w:p w14:paraId="68F8CA41">
      <w:pPr>
        <w:spacing w:line="440" w:lineRule="exact"/>
        <w:rPr>
          <w:rFonts w:hint="eastAsia" w:ascii="宋体" w:hAnsi="宋体" w:cs="宋体"/>
          <w:sz w:val="22"/>
          <w:szCs w:val="22"/>
        </w:rPr>
      </w:pPr>
    </w:p>
    <w:p w14:paraId="259AE0F7">
      <w:pPr>
        <w:spacing w:line="440" w:lineRule="exact"/>
        <w:rPr>
          <w:rFonts w:hint="eastAsia" w:ascii="宋体" w:hAnsi="宋体" w:cs="宋体"/>
          <w:sz w:val="22"/>
          <w:szCs w:val="22"/>
        </w:rPr>
      </w:pPr>
    </w:p>
    <w:p w14:paraId="43307BFC">
      <w:pPr>
        <w:spacing w:line="440" w:lineRule="exact"/>
        <w:rPr>
          <w:rFonts w:hint="eastAsia" w:ascii="宋体" w:hAnsi="宋体" w:cs="宋体"/>
          <w:sz w:val="22"/>
          <w:szCs w:val="22"/>
        </w:rPr>
      </w:pPr>
    </w:p>
    <w:p w14:paraId="0098D069">
      <w:pPr>
        <w:spacing w:line="440" w:lineRule="exact"/>
        <w:rPr>
          <w:rFonts w:hint="eastAsia" w:ascii="宋体" w:hAnsi="宋体" w:cs="宋体"/>
          <w:sz w:val="22"/>
          <w:szCs w:val="22"/>
        </w:rPr>
      </w:pPr>
      <w:r>
        <w:rPr>
          <w:rFonts w:hint="eastAsia" w:ascii="宋体" w:hAnsi="宋体" w:cs="宋体"/>
          <w:sz w:val="22"/>
          <w:szCs w:val="22"/>
        </w:rPr>
        <w:t>投标人全称（盖章）：</w:t>
      </w:r>
    </w:p>
    <w:p w14:paraId="5F2432F8">
      <w:pPr>
        <w:spacing w:line="440" w:lineRule="exact"/>
        <w:rPr>
          <w:rFonts w:hint="eastAsia" w:ascii="宋体" w:hAnsi="宋体" w:cs="宋体"/>
          <w:sz w:val="22"/>
          <w:szCs w:val="22"/>
        </w:rPr>
      </w:pPr>
      <w:r>
        <w:rPr>
          <w:rFonts w:hint="eastAsia" w:ascii="宋体" w:hAnsi="宋体" w:cs="宋体"/>
          <w:sz w:val="22"/>
          <w:szCs w:val="22"/>
        </w:rPr>
        <w:t>授权代表（签字）：</w:t>
      </w:r>
    </w:p>
    <w:p w14:paraId="53C3839F">
      <w:pPr>
        <w:spacing w:line="440" w:lineRule="exact"/>
        <w:rPr>
          <w:rFonts w:hint="eastAsia" w:ascii="宋体" w:hAnsi="宋体" w:cs="宋体"/>
          <w:sz w:val="22"/>
          <w:szCs w:val="22"/>
        </w:rPr>
      </w:pPr>
      <w:r>
        <w:rPr>
          <w:rFonts w:hint="eastAsia" w:ascii="宋体" w:hAnsi="宋体" w:cs="宋体"/>
          <w:sz w:val="22"/>
          <w:szCs w:val="22"/>
        </w:rPr>
        <w:t>日 期：      年    月    日</w:t>
      </w:r>
    </w:p>
    <w:p w14:paraId="4701B258">
      <w:pPr>
        <w:spacing w:line="440" w:lineRule="exact"/>
        <w:rPr>
          <w:rFonts w:hint="eastAsia" w:ascii="宋体" w:hAnsi="宋体" w:cs="宋体"/>
          <w:sz w:val="22"/>
          <w:szCs w:val="22"/>
        </w:rPr>
      </w:pPr>
    </w:p>
    <w:p w14:paraId="18F863F1">
      <w:pPr>
        <w:spacing w:line="440" w:lineRule="exact"/>
        <w:rPr>
          <w:rFonts w:hint="eastAsia" w:ascii="宋体" w:hAnsi="宋体" w:cs="宋体"/>
          <w:sz w:val="22"/>
          <w:szCs w:val="22"/>
        </w:rPr>
      </w:pPr>
    </w:p>
    <w:p w14:paraId="0AEBF80A">
      <w:pPr>
        <w:spacing w:line="440" w:lineRule="exact"/>
        <w:rPr>
          <w:rFonts w:hint="eastAsia" w:ascii="宋体" w:hAnsi="宋体" w:cs="宋体"/>
          <w:sz w:val="22"/>
          <w:szCs w:val="22"/>
        </w:rPr>
      </w:pPr>
    </w:p>
    <w:p w14:paraId="1E0C983A">
      <w:pPr>
        <w:spacing w:line="440" w:lineRule="exact"/>
        <w:rPr>
          <w:rFonts w:hint="eastAsia" w:ascii="宋体" w:hAnsi="宋体" w:cs="宋体"/>
          <w:sz w:val="22"/>
          <w:szCs w:val="22"/>
        </w:rPr>
      </w:pPr>
    </w:p>
    <w:p w14:paraId="2FFDFDA9">
      <w:pPr>
        <w:spacing w:line="440" w:lineRule="exact"/>
        <w:rPr>
          <w:rFonts w:hint="eastAsia" w:ascii="宋体" w:hAnsi="宋体" w:cs="宋体"/>
          <w:sz w:val="22"/>
          <w:szCs w:val="22"/>
        </w:rPr>
      </w:pPr>
    </w:p>
    <w:p w14:paraId="6E4E8D2D">
      <w:pPr>
        <w:spacing w:line="440" w:lineRule="exact"/>
        <w:rPr>
          <w:rFonts w:hint="eastAsia" w:ascii="宋体" w:hAnsi="宋体" w:cs="宋体"/>
          <w:sz w:val="22"/>
          <w:szCs w:val="22"/>
        </w:rPr>
      </w:pPr>
    </w:p>
    <w:p w14:paraId="787A0AFD">
      <w:pPr>
        <w:spacing w:line="440" w:lineRule="exact"/>
        <w:rPr>
          <w:rFonts w:hint="eastAsia" w:ascii="宋体" w:hAnsi="宋体" w:cs="宋体"/>
          <w:sz w:val="22"/>
          <w:szCs w:val="22"/>
        </w:rPr>
      </w:pPr>
    </w:p>
    <w:p w14:paraId="6AC956F6">
      <w:pPr>
        <w:spacing w:line="440" w:lineRule="exact"/>
        <w:rPr>
          <w:rFonts w:hint="eastAsia" w:ascii="宋体" w:hAnsi="宋体" w:cs="宋体"/>
          <w:sz w:val="22"/>
          <w:szCs w:val="22"/>
        </w:rPr>
      </w:pPr>
    </w:p>
    <w:p w14:paraId="5148F7F6">
      <w:pPr>
        <w:pStyle w:val="3"/>
        <w:spacing w:line="480" w:lineRule="exact"/>
        <w:rPr>
          <w:rFonts w:hint="eastAsia" w:ascii="宋体" w:hAnsi="宋体" w:eastAsia="宋体" w:cs="宋体"/>
          <w:sz w:val="24"/>
          <w:szCs w:val="24"/>
        </w:rPr>
      </w:pPr>
      <w:bookmarkStart w:id="50" w:name="_Toc29300646"/>
      <w:bookmarkStart w:id="51" w:name="_Toc25037"/>
      <w:r>
        <w:rPr>
          <w:rFonts w:hint="eastAsia" w:ascii="宋体" w:hAnsi="宋体" w:eastAsia="宋体" w:cs="宋体"/>
          <w:sz w:val="24"/>
          <w:szCs w:val="24"/>
        </w:rPr>
        <w:t>附件三  投标分项报价表</w:t>
      </w:r>
      <w:bookmarkEnd w:id="50"/>
      <w:bookmarkEnd w:id="51"/>
    </w:p>
    <w:p w14:paraId="2F1EF1B7">
      <w:pPr>
        <w:spacing w:line="440" w:lineRule="exact"/>
        <w:jc w:val="center"/>
        <w:rPr>
          <w:rFonts w:hint="eastAsia" w:ascii="宋体" w:hAnsi="宋体" w:cs="宋体"/>
          <w:bCs/>
          <w:sz w:val="28"/>
          <w:szCs w:val="28"/>
        </w:rPr>
      </w:pPr>
      <w:r>
        <w:rPr>
          <w:rFonts w:hint="eastAsia" w:ascii="宋体" w:hAnsi="宋体" w:cs="宋体"/>
          <w:b/>
          <w:sz w:val="28"/>
          <w:szCs w:val="28"/>
        </w:rPr>
        <w:t xml:space="preserve"> </w:t>
      </w:r>
      <w:r>
        <w:rPr>
          <w:rFonts w:hint="eastAsia" w:ascii="宋体" w:hAnsi="宋体" w:cs="宋体"/>
          <w:b/>
          <w:bCs/>
          <w:sz w:val="28"/>
          <w:szCs w:val="28"/>
        </w:rPr>
        <w:t>投标分项报价表</w:t>
      </w:r>
    </w:p>
    <w:p w14:paraId="6DB4419D">
      <w:pPr>
        <w:spacing w:line="380" w:lineRule="exact"/>
        <w:rPr>
          <w:rFonts w:hint="eastAsia" w:ascii="宋体" w:hAnsi="宋体" w:cs="宋体"/>
          <w:b/>
          <w:bCs/>
          <w:sz w:val="22"/>
          <w:szCs w:val="22"/>
        </w:rPr>
      </w:pPr>
    </w:p>
    <w:p w14:paraId="400AFF95">
      <w:pPr>
        <w:spacing w:line="440" w:lineRule="exact"/>
        <w:rPr>
          <w:rFonts w:hint="eastAsia" w:ascii="宋体" w:hAnsi="宋体" w:cs="宋体"/>
          <w:b/>
          <w:bCs/>
          <w:sz w:val="22"/>
          <w:szCs w:val="22"/>
        </w:rPr>
      </w:pPr>
      <w:r>
        <w:rPr>
          <w:rFonts w:hint="eastAsia" w:ascii="宋体" w:hAnsi="宋体" w:cs="宋体"/>
          <w:b/>
          <w:bCs/>
          <w:sz w:val="22"/>
          <w:szCs w:val="22"/>
        </w:rPr>
        <w:t xml:space="preserve">项目名称： </w:t>
      </w:r>
      <w:r>
        <w:rPr>
          <w:rFonts w:hint="eastAsia" w:ascii="宋体" w:hAnsi="宋体" w:cs="宋体"/>
          <w:sz w:val="22"/>
          <w:szCs w:val="22"/>
        </w:rPr>
        <w:t xml:space="preserve">                                                  </w:t>
      </w:r>
      <w:r>
        <w:rPr>
          <w:rFonts w:hint="eastAsia" w:ascii="宋体" w:hAnsi="宋体" w:cs="宋体"/>
          <w:b/>
          <w:bCs/>
          <w:sz w:val="22"/>
          <w:szCs w:val="22"/>
        </w:rPr>
        <w:t xml:space="preserve"> 项目编号：</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19"/>
        <w:gridCol w:w="1071"/>
        <w:gridCol w:w="588"/>
        <w:gridCol w:w="878"/>
        <w:gridCol w:w="1264"/>
        <w:gridCol w:w="878"/>
        <w:gridCol w:w="975"/>
        <w:gridCol w:w="834"/>
      </w:tblGrid>
      <w:tr w14:paraId="26A7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7" w:type="dxa"/>
            <w:noWrap w:val="0"/>
            <w:vAlign w:val="center"/>
          </w:tcPr>
          <w:p w14:paraId="727A0FC8">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序号</w:t>
            </w:r>
          </w:p>
        </w:tc>
        <w:tc>
          <w:tcPr>
            <w:tcW w:w="2719" w:type="dxa"/>
            <w:noWrap w:val="0"/>
            <w:vAlign w:val="center"/>
          </w:tcPr>
          <w:p w14:paraId="59365AF0">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项目内容</w:t>
            </w:r>
          </w:p>
        </w:tc>
        <w:tc>
          <w:tcPr>
            <w:tcW w:w="1071" w:type="dxa"/>
            <w:noWrap w:val="0"/>
            <w:vAlign w:val="center"/>
          </w:tcPr>
          <w:p w14:paraId="0C2D904C">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型号和规格</w:t>
            </w:r>
          </w:p>
        </w:tc>
        <w:tc>
          <w:tcPr>
            <w:tcW w:w="588" w:type="dxa"/>
            <w:noWrap w:val="0"/>
            <w:vAlign w:val="center"/>
          </w:tcPr>
          <w:p w14:paraId="1B4A74FF">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数量</w:t>
            </w:r>
          </w:p>
        </w:tc>
        <w:tc>
          <w:tcPr>
            <w:tcW w:w="878" w:type="dxa"/>
            <w:noWrap w:val="0"/>
            <w:vAlign w:val="center"/>
          </w:tcPr>
          <w:p w14:paraId="19F4C0C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产地</w:t>
            </w:r>
          </w:p>
        </w:tc>
        <w:tc>
          <w:tcPr>
            <w:tcW w:w="1264" w:type="dxa"/>
            <w:noWrap w:val="0"/>
            <w:vAlign w:val="center"/>
          </w:tcPr>
          <w:p w14:paraId="455A5101">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制造商名称</w:t>
            </w:r>
          </w:p>
        </w:tc>
        <w:tc>
          <w:tcPr>
            <w:tcW w:w="878" w:type="dxa"/>
            <w:noWrap w:val="0"/>
            <w:vAlign w:val="center"/>
          </w:tcPr>
          <w:p w14:paraId="3A2EE3C8">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单价（元）</w:t>
            </w:r>
          </w:p>
        </w:tc>
        <w:tc>
          <w:tcPr>
            <w:tcW w:w="975" w:type="dxa"/>
            <w:noWrap w:val="0"/>
            <w:vAlign w:val="center"/>
          </w:tcPr>
          <w:p w14:paraId="2A521A35">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合价（元）</w:t>
            </w:r>
          </w:p>
        </w:tc>
        <w:tc>
          <w:tcPr>
            <w:tcW w:w="834" w:type="dxa"/>
            <w:noWrap w:val="0"/>
            <w:vAlign w:val="center"/>
          </w:tcPr>
          <w:p w14:paraId="6EF33C8A">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备注</w:t>
            </w:r>
          </w:p>
        </w:tc>
      </w:tr>
      <w:tr w14:paraId="116C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2D48DD6E">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1</w:t>
            </w:r>
          </w:p>
        </w:tc>
        <w:tc>
          <w:tcPr>
            <w:tcW w:w="2719" w:type="dxa"/>
            <w:noWrap w:val="0"/>
            <w:vAlign w:val="top"/>
          </w:tcPr>
          <w:p w14:paraId="57837A7D">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主要货物（根据供货清单详细分项列出）(含税)</w:t>
            </w:r>
          </w:p>
        </w:tc>
        <w:tc>
          <w:tcPr>
            <w:tcW w:w="1071" w:type="dxa"/>
            <w:noWrap w:val="0"/>
            <w:vAlign w:val="center"/>
          </w:tcPr>
          <w:p w14:paraId="3902FE5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588" w:type="dxa"/>
            <w:noWrap w:val="0"/>
            <w:vAlign w:val="center"/>
          </w:tcPr>
          <w:p w14:paraId="20642410">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78" w:type="dxa"/>
            <w:noWrap w:val="0"/>
            <w:vAlign w:val="center"/>
          </w:tcPr>
          <w:p w14:paraId="52DFDFDF">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1264" w:type="dxa"/>
            <w:noWrap w:val="0"/>
            <w:vAlign w:val="center"/>
          </w:tcPr>
          <w:p w14:paraId="326C5D7C">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78" w:type="dxa"/>
            <w:noWrap w:val="0"/>
            <w:vAlign w:val="center"/>
          </w:tcPr>
          <w:p w14:paraId="79852B3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975" w:type="dxa"/>
            <w:noWrap w:val="0"/>
            <w:vAlign w:val="center"/>
          </w:tcPr>
          <w:p w14:paraId="1471E912">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34" w:type="dxa"/>
            <w:noWrap w:val="0"/>
            <w:vAlign w:val="center"/>
          </w:tcPr>
          <w:p w14:paraId="60726EBC">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44C7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4B3157A1">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2</w:t>
            </w:r>
          </w:p>
        </w:tc>
        <w:tc>
          <w:tcPr>
            <w:tcW w:w="2719" w:type="dxa"/>
            <w:noWrap w:val="0"/>
            <w:vAlign w:val="top"/>
          </w:tcPr>
          <w:p w14:paraId="72B00FCF">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配套设备及材料(含税) （逐项列出）</w:t>
            </w:r>
          </w:p>
        </w:tc>
        <w:tc>
          <w:tcPr>
            <w:tcW w:w="1071" w:type="dxa"/>
            <w:noWrap w:val="0"/>
            <w:vAlign w:val="center"/>
          </w:tcPr>
          <w:p w14:paraId="514AAAA1">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588" w:type="dxa"/>
            <w:noWrap w:val="0"/>
            <w:vAlign w:val="center"/>
          </w:tcPr>
          <w:p w14:paraId="2A586ABE">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78" w:type="dxa"/>
            <w:noWrap w:val="0"/>
            <w:vAlign w:val="center"/>
          </w:tcPr>
          <w:p w14:paraId="09025F99">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1264" w:type="dxa"/>
            <w:noWrap w:val="0"/>
            <w:vAlign w:val="center"/>
          </w:tcPr>
          <w:p w14:paraId="56689EC0">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78" w:type="dxa"/>
            <w:noWrap w:val="0"/>
            <w:vAlign w:val="center"/>
          </w:tcPr>
          <w:p w14:paraId="2E725C62">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975" w:type="dxa"/>
            <w:noWrap w:val="0"/>
            <w:vAlign w:val="center"/>
          </w:tcPr>
          <w:p w14:paraId="4B1C74B2">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34" w:type="dxa"/>
            <w:noWrap w:val="0"/>
            <w:vAlign w:val="center"/>
          </w:tcPr>
          <w:p w14:paraId="5C6D1139">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343D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11915CC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3</w:t>
            </w:r>
          </w:p>
        </w:tc>
        <w:tc>
          <w:tcPr>
            <w:tcW w:w="2719" w:type="dxa"/>
            <w:noWrap w:val="0"/>
            <w:vAlign w:val="top"/>
          </w:tcPr>
          <w:p w14:paraId="4FF16CD6">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随机易损、易耗备品备件、专用工具（如有）</w:t>
            </w:r>
          </w:p>
        </w:tc>
        <w:tc>
          <w:tcPr>
            <w:tcW w:w="1071" w:type="dxa"/>
            <w:noWrap w:val="0"/>
            <w:vAlign w:val="center"/>
          </w:tcPr>
          <w:p w14:paraId="2F289471">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588" w:type="dxa"/>
            <w:noWrap w:val="0"/>
            <w:vAlign w:val="center"/>
          </w:tcPr>
          <w:p w14:paraId="1E596DA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78" w:type="dxa"/>
            <w:noWrap w:val="0"/>
            <w:vAlign w:val="center"/>
          </w:tcPr>
          <w:p w14:paraId="6FFA5AB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1264" w:type="dxa"/>
            <w:noWrap w:val="0"/>
            <w:vAlign w:val="center"/>
          </w:tcPr>
          <w:p w14:paraId="4F317327">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78" w:type="dxa"/>
            <w:noWrap w:val="0"/>
            <w:vAlign w:val="center"/>
          </w:tcPr>
          <w:p w14:paraId="35BBC3F9">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975" w:type="dxa"/>
            <w:noWrap w:val="0"/>
            <w:vAlign w:val="center"/>
          </w:tcPr>
          <w:p w14:paraId="37DA8A31">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34" w:type="dxa"/>
            <w:noWrap w:val="0"/>
            <w:vAlign w:val="center"/>
          </w:tcPr>
          <w:p w14:paraId="6980EA88">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79D1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2CF57A4C">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4</w:t>
            </w:r>
          </w:p>
        </w:tc>
        <w:tc>
          <w:tcPr>
            <w:tcW w:w="2719" w:type="dxa"/>
            <w:noWrap w:val="0"/>
            <w:vAlign w:val="top"/>
          </w:tcPr>
          <w:p w14:paraId="1C7DB275">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安装、调试、验收费（含第三方验收费）</w:t>
            </w:r>
          </w:p>
        </w:tc>
        <w:tc>
          <w:tcPr>
            <w:tcW w:w="5654" w:type="dxa"/>
            <w:gridSpan w:val="6"/>
            <w:noWrap w:val="0"/>
            <w:vAlign w:val="center"/>
          </w:tcPr>
          <w:p w14:paraId="108D58FB">
            <w:pPr>
              <w:keepNext w:val="0"/>
              <w:keepLines w:val="0"/>
              <w:suppressLineNumbers w:val="0"/>
              <w:spacing w:before="0" w:beforeAutospacing="0" w:after="0" w:afterAutospacing="0" w:line="400" w:lineRule="exact"/>
              <w:ind w:left="0" w:right="0"/>
              <w:jc w:val="center"/>
              <w:rPr>
                <w:rFonts w:hint="eastAsia" w:ascii="宋体" w:hAnsi="宋体" w:cs="Times New Roman"/>
                <w:sz w:val="22"/>
                <w:szCs w:val="22"/>
              </w:rPr>
            </w:pPr>
            <w:r>
              <w:rPr>
                <w:rFonts w:hint="eastAsia" w:ascii="宋体" w:hAnsi="宋体" w:cs="Times New Roman"/>
                <w:bCs/>
                <w:sz w:val="22"/>
                <w:szCs w:val="22"/>
              </w:rPr>
              <w:t>含</w:t>
            </w:r>
          </w:p>
        </w:tc>
        <w:tc>
          <w:tcPr>
            <w:tcW w:w="834" w:type="dxa"/>
            <w:noWrap w:val="0"/>
            <w:vAlign w:val="center"/>
          </w:tcPr>
          <w:p w14:paraId="09CDCE1B">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2D6E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3F437FA9">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5</w:t>
            </w:r>
          </w:p>
        </w:tc>
        <w:tc>
          <w:tcPr>
            <w:tcW w:w="2719" w:type="dxa"/>
            <w:noWrap w:val="0"/>
            <w:vAlign w:val="top"/>
          </w:tcPr>
          <w:p w14:paraId="58BA73A1">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人员培训费、技术服务费（如有）</w:t>
            </w:r>
          </w:p>
        </w:tc>
        <w:tc>
          <w:tcPr>
            <w:tcW w:w="5654" w:type="dxa"/>
            <w:gridSpan w:val="6"/>
            <w:noWrap w:val="0"/>
            <w:vAlign w:val="center"/>
          </w:tcPr>
          <w:p w14:paraId="67FCDD31">
            <w:pPr>
              <w:keepNext w:val="0"/>
              <w:keepLines w:val="0"/>
              <w:suppressLineNumbers w:val="0"/>
              <w:spacing w:before="0" w:beforeAutospacing="0" w:after="0" w:afterAutospacing="0" w:line="400" w:lineRule="exact"/>
              <w:ind w:left="0" w:right="0"/>
              <w:jc w:val="center"/>
              <w:rPr>
                <w:rFonts w:hint="eastAsia" w:ascii="宋体" w:hAnsi="宋体" w:cs="Times New Roman"/>
                <w:sz w:val="22"/>
                <w:szCs w:val="22"/>
              </w:rPr>
            </w:pPr>
            <w:r>
              <w:rPr>
                <w:rFonts w:hint="eastAsia" w:ascii="宋体" w:hAnsi="宋体" w:cs="Times New Roman"/>
                <w:bCs/>
                <w:sz w:val="22"/>
                <w:szCs w:val="22"/>
              </w:rPr>
              <w:t>含</w:t>
            </w:r>
          </w:p>
        </w:tc>
        <w:tc>
          <w:tcPr>
            <w:tcW w:w="834" w:type="dxa"/>
            <w:noWrap w:val="0"/>
            <w:vAlign w:val="center"/>
          </w:tcPr>
          <w:p w14:paraId="128102C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2724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13CF4D25">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6</w:t>
            </w:r>
          </w:p>
        </w:tc>
        <w:tc>
          <w:tcPr>
            <w:tcW w:w="2719" w:type="dxa"/>
            <w:noWrap w:val="0"/>
            <w:vAlign w:val="top"/>
          </w:tcPr>
          <w:p w14:paraId="00F1B140">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至最终目的地的运费、保险费</w:t>
            </w:r>
          </w:p>
        </w:tc>
        <w:tc>
          <w:tcPr>
            <w:tcW w:w="5654" w:type="dxa"/>
            <w:gridSpan w:val="6"/>
            <w:noWrap w:val="0"/>
            <w:vAlign w:val="center"/>
          </w:tcPr>
          <w:p w14:paraId="14E0E0F9">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含</w:t>
            </w:r>
          </w:p>
        </w:tc>
        <w:tc>
          <w:tcPr>
            <w:tcW w:w="834" w:type="dxa"/>
            <w:noWrap w:val="0"/>
            <w:vAlign w:val="center"/>
          </w:tcPr>
          <w:p w14:paraId="09CFF50F">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4A2B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10E7DC5D">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7</w:t>
            </w:r>
          </w:p>
        </w:tc>
        <w:tc>
          <w:tcPr>
            <w:tcW w:w="2719" w:type="dxa"/>
            <w:noWrap w:val="0"/>
            <w:vAlign w:val="center"/>
          </w:tcPr>
          <w:p w14:paraId="605CA696">
            <w:pPr>
              <w:keepNext w:val="0"/>
              <w:keepLines w:val="0"/>
              <w:suppressLineNumbers w:val="0"/>
              <w:spacing w:before="0" w:beforeAutospacing="0" w:after="0" w:afterAutospacing="0" w:line="400" w:lineRule="exact"/>
              <w:ind w:left="0" w:right="0"/>
              <w:rPr>
                <w:rFonts w:hint="default" w:ascii="宋体" w:hAnsi="宋体" w:cs="Times New Roman"/>
                <w:sz w:val="22"/>
                <w:szCs w:val="22"/>
              </w:rPr>
            </w:pPr>
            <w:r>
              <w:rPr>
                <w:rFonts w:hint="eastAsia" w:ascii="宋体" w:hAnsi="宋体" w:cs="Times New Roman"/>
                <w:sz w:val="22"/>
                <w:szCs w:val="22"/>
              </w:rPr>
              <w:t>售后服务</w:t>
            </w:r>
          </w:p>
        </w:tc>
        <w:tc>
          <w:tcPr>
            <w:tcW w:w="5654" w:type="dxa"/>
            <w:gridSpan w:val="6"/>
            <w:noWrap w:val="0"/>
            <w:vAlign w:val="center"/>
          </w:tcPr>
          <w:p w14:paraId="0150EA37">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含</w:t>
            </w:r>
          </w:p>
        </w:tc>
        <w:tc>
          <w:tcPr>
            <w:tcW w:w="834" w:type="dxa"/>
            <w:noWrap w:val="0"/>
            <w:vAlign w:val="center"/>
          </w:tcPr>
          <w:p w14:paraId="15A4EB39">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4974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4BB89E1A">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8</w:t>
            </w:r>
          </w:p>
        </w:tc>
        <w:tc>
          <w:tcPr>
            <w:tcW w:w="2719" w:type="dxa"/>
            <w:noWrap w:val="0"/>
            <w:vAlign w:val="top"/>
          </w:tcPr>
          <w:p w14:paraId="3A2B6EC2">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采购代理服务费</w:t>
            </w:r>
          </w:p>
        </w:tc>
        <w:tc>
          <w:tcPr>
            <w:tcW w:w="5654" w:type="dxa"/>
            <w:gridSpan w:val="6"/>
            <w:noWrap w:val="0"/>
            <w:vAlign w:val="center"/>
          </w:tcPr>
          <w:p w14:paraId="137FB9B4">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r>
              <w:rPr>
                <w:rFonts w:hint="eastAsia" w:ascii="宋体" w:hAnsi="宋体" w:cs="Times New Roman"/>
                <w:bCs/>
                <w:sz w:val="22"/>
                <w:szCs w:val="22"/>
              </w:rPr>
              <w:t>含</w:t>
            </w:r>
          </w:p>
        </w:tc>
        <w:tc>
          <w:tcPr>
            <w:tcW w:w="834" w:type="dxa"/>
            <w:noWrap w:val="0"/>
            <w:vAlign w:val="center"/>
          </w:tcPr>
          <w:p w14:paraId="32FE6DD2">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2217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5A4E0662">
            <w:pPr>
              <w:keepNext w:val="0"/>
              <w:keepLines w:val="0"/>
              <w:suppressLineNumbers w:val="0"/>
              <w:spacing w:before="0" w:beforeAutospacing="0" w:after="0" w:afterAutospacing="0" w:line="380" w:lineRule="exact"/>
              <w:ind w:left="0" w:right="0"/>
              <w:jc w:val="center"/>
              <w:rPr>
                <w:rFonts w:hint="default" w:ascii="宋体" w:hAnsi="宋体" w:cs="Times New Roman"/>
                <w:bCs/>
                <w:sz w:val="22"/>
                <w:szCs w:val="22"/>
              </w:rPr>
            </w:pPr>
            <w:r>
              <w:rPr>
                <w:rFonts w:hint="eastAsia" w:ascii="宋体" w:hAnsi="宋体" w:cs="Times New Roman"/>
                <w:bCs/>
                <w:sz w:val="22"/>
                <w:szCs w:val="22"/>
              </w:rPr>
              <w:t>9</w:t>
            </w:r>
          </w:p>
        </w:tc>
        <w:tc>
          <w:tcPr>
            <w:tcW w:w="2719" w:type="dxa"/>
            <w:noWrap w:val="0"/>
            <w:vAlign w:val="top"/>
          </w:tcPr>
          <w:p w14:paraId="46885ADD">
            <w:pPr>
              <w:keepNext w:val="0"/>
              <w:keepLines w:val="0"/>
              <w:suppressLineNumbers w:val="0"/>
              <w:spacing w:before="0" w:beforeAutospacing="0" w:after="0" w:afterAutospacing="0" w:line="400" w:lineRule="exact"/>
              <w:ind w:left="0" w:right="0"/>
              <w:rPr>
                <w:rFonts w:hint="eastAsia" w:ascii="宋体" w:hAnsi="宋体" w:cs="Times New Roman"/>
                <w:sz w:val="22"/>
                <w:szCs w:val="22"/>
              </w:rPr>
            </w:pPr>
            <w:r>
              <w:rPr>
                <w:rFonts w:hint="eastAsia" w:ascii="宋体" w:hAnsi="宋体" w:cs="Times New Roman"/>
                <w:sz w:val="22"/>
                <w:szCs w:val="22"/>
              </w:rPr>
              <w:t>其他</w:t>
            </w:r>
          </w:p>
        </w:tc>
        <w:tc>
          <w:tcPr>
            <w:tcW w:w="5654" w:type="dxa"/>
            <w:gridSpan w:val="6"/>
            <w:noWrap w:val="0"/>
            <w:vAlign w:val="center"/>
          </w:tcPr>
          <w:p w14:paraId="4565829B">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c>
          <w:tcPr>
            <w:tcW w:w="834" w:type="dxa"/>
            <w:noWrap w:val="0"/>
            <w:vAlign w:val="center"/>
          </w:tcPr>
          <w:p w14:paraId="3DF6598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r w14:paraId="069B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6" w:type="dxa"/>
            <w:gridSpan w:val="2"/>
            <w:noWrap w:val="0"/>
            <w:vAlign w:val="center"/>
          </w:tcPr>
          <w:p w14:paraId="1CEBFB76">
            <w:pPr>
              <w:keepNext w:val="0"/>
              <w:keepLines w:val="0"/>
              <w:suppressLineNumbers w:val="0"/>
              <w:spacing w:before="0" w:beforeAutospacing="0" w:after="0" w:afterAutospacing="0" w:line="400" w:lineRule="exact"/>
              <w:ind w:left="0" w:right="0"/>
              <w:jc w:val="center"/>
              <w:rPr>
                <w:rFonts w:hint="eastAsia" w:ascii="宋体" w:hAnsi="宋体" w:cs="Times New Roman"/>
                <w:sz w:val="22"/>
                <w:szCs w:val="22"/>
              </w:rPr>
            </w:pPr>
            <w:r>
              <w:rPr>
                <w:rFonts w:hint="eastAsia" w:ascii="宋体" w:hAnsi="宋体" w:cs="Times New Roman"/>
                <w:sz w:val="22"/>
                <w:szCs w:val="22"/>
              </w:rPr>
              <w:t>总   计   价</w:t>
            </w:r>
          </w:p>
        </w:tc>
        <w:tc>
          <w:tcPr>
            <w:tcW w:w="6488" w:type="dxa"/>
            <w:gridSpan w:val="7"/>
            <w:noWrap w:val="0"/>
            <w:vAlign w:val="center"/>
          </w:tcPr>
          <w:p w14:paraId="0E1B1F96">
            <w:pPr>
              <w:keepNext w:val="0"/>
              <w:keepLines w:val="0"/>
              <w:suppressLineNumbers w:val="0"/>
              <w:spacing w:before="0" w:beforeAutospacing="0" w:after="0" w:afterAutospacing="0" w:line="380" w:lineRule="exact"/>
              <w:ind w:left="0" w:right="0"/>
              <w:jc w:val="center"/>
              <w:rPr>
                <w:rFonts w:hint="eastAsia" w:ascii="宋体" w:hAnsi="宋体" w:cs="Times New Roman"/>
                <w:bCs/>
                <w:sz w:val="22"/>
                <w:szCs w:val="22"/>
              </w:rPr>
            </w:pPr>
          </w:p>
        </w:tc>
      </w:tr>
    </w:tbl>
    <w:p w14:paraId="70E0E6C1">
      <w:pPr>
        <w:spacing w:line="440" w:lineRule="exact"/>
        <w:rPr>
          <w:rFonts w:hint="eastAsia" w:ascii="宋体" w:hAnsi="宋体" w:cs="宋体"/>
          <w:b/>
          <w:bCs/>
          <w:sz w:val="22"/>
          <w:szCs w:val="22"/>
        </w:rPr>
      </w:pPr>
      <w:r>
        <w:rPr>
          <w:rFonts w:hint="eastAsia" w:ascii="宋体" w:hAnsi="宋体" w:cs="宋体"/>
          <w:b/>
          <w:bCs/>
          <w:sz w:val="22"/>
          <w:szCs w:val="22"/>
        </w:rPr>
        <w:t>说明：1.不提供详细分项报价将视为没有实质性响应采购文件，将作无效标处理。</w:t>
      </w:r>
    </w:p>
    <w:p w14:paraId="237C5A39">
      <w:pPr>
        <w:spacing w:line="440" w:lineRule="exact"/>
        <w:ind w:firstLine="720"/>
        <w:rPr>
          <w:rFonts w:hint="eastAsia" w:ascii="宋体" w:hAnsi="宋体" w:cs="宋体"/>
          <w:b/>
          <w:bCs/>
          <w:sz w:val="22"/>
          <w:szCs w:val="22"/>
        </w:rPr>
      </w:pPr>
      <w:r>
        <w:rPr>
          <w:rFonts w:hint="eastAsia" w:ascii="宋体" w:hAnsi="宋体" w:cs="宋体"/>
          <w:b/>
          <w:bCs/>
          <w:sz w:val="22"/>
          <w:szCs w:val="22"/>
        </w:rPr>
        <w:t>2.此表的总计价应与附件二“报价一览表”总报价相一致。</w:t>
      </w:r>
    </w:p>
    <w:p w14:paraId="17462ED6">
      <w:pPr>
        <w:spacing w:line="440" w:lineRule="exact"/>
        <w:ind w:firstLine="720"/>
        <w:rPr>
          <w:rFonts w:hint="eastAsia" w:ascii="宋体" w:hAnsi="宋体" w:cs="宋体"/>
          <w:sz w:val="22"/>
          <w:szCs w:val="22"/>
        </w:rPr>
      </w:pPr>
      <w:r>
        <w:rPr>
          <w:rFonts w:hint="eastAsia" w:ascii="宋体" w:hAnsi="宋体" w:cs="宋体"/>
          <w:sz w:val="22"/>
          <w:szCs w:val="22"/>
        </w:rPr>
        <w:t xml:space="preserve">3.如果免费请在该备注栏内注明“免”，如果含在产品价格中则填“含”，如无此项内容则填“无”，不留空白。 </w:t>
      </w:r>
    </w:p>
    <w:p w14:paraId="7466A94B">
      <w:pPr>
        <w:spacing w:line="440" w:lineRule="exact"/>
        <w:rPr>
          <w:rFonts w:hint="eastAsia" w:ascii="宋体" w:hAnsi="宋体" w:cs="宋体"/>
          <w:sz w:val="22"/>
          <w:szCs w:val="22"/>
        </w:rPr>
      </w:pPr>
    </w:p>
    <w:p w14:paraId="500648A7">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投标人全称（盖章）：</w:t>
      </w:r>
    </w:p>
    <w:p w14:paraId="6F44803D">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投标人代表（签字）：</w:t>
      </w:r>
    </w:p>
    <w:p w14:paraId="5CCADC38">
      <w:pPr>
        <w:spacing w:line="440" w:lineRule="exact"/>
        <w:ind w:firstLine="4400" w:firstLineChars="2000"/>
        <w:rPr>
          <w:rFonts w:hint="eastAsia" w:ascii="宋体" w:hAnsi="宋体" w:cs="宋体"/>
          <w:b/>
          <w:bCs/>
          <w:sz w:val="24"/>
        </w:rPr>
        <w:sectPr>
          <w:pgSz w:w="11906" w:h="16838"/>
          <w:pgMar w:top="1134" w:right="1134" w:bottom="1134" w:left="1134" w:header="851" w:footer="992" w:gutter="0"/>
          <w:cols w:space="720" w:num="1"/>
          <w:docGrid w:linePitch="312" w:charSpace="0"/>
        </w:sectPr>
      </w:pPr>
      <w:r>
        <w:rPr>
          <w:rFonts w:hint="eastAsia" w:ascii="宋体" w:hAnsi="宋体" w:cs="宋体"/>
          <w:sz w:val="22"/>
          <w:szCs w:val="22"/>
        </w:rPr>
        <w:t>日期：      年     月    日</w:t>
      </w:r>
    </w:p>
    <w:p w14:paraId="2078BFC7">
      <w:pPr>
        <w:pStyle w:val="3"/>
        <w:spacing w:line="240" w:lineRule="auto"/>
        <w:rPr>
          <w:rFonts w:hint="eastAsia" w:ascii="宋体" w:hAnsi="宋体" w:eastAsia="宋体" w:cs="宋体"/>
          <w:sz w:val="24"/>
          <w:szCs w:val="24"/>
        </w:rPr>
      </w:pPr>
      <w:bookmarkStart w:id="52" w:name="_Toc19342"/>
      <w:bookmarkStart w:id="53" w:name="_Toc230773789"/>
      <w:bookmarkStart w:id="54" w:name="_Toc25105"/>
      <w:bookmarkStart w:id="55" w:name="_Toc184281693"/>
      <w:r>
        <w:rPr>
          <w:rFonts w:hint="eastAsia" w:ascii="宋体" w:hAnsi="宋体" w:eastAsia="宋体" w:cs="宋体"/>
          <w:sz w:val="24"/>
          <w:szCs w:val="24"/>
        </w:rPr>
        <w:t>附件四  资格证明文件</w:t>
      </w:r>
      <w:bookmarkEnd w:id="52"/>
      <w:bookmarkEnd w:id="53"/>
      <w:bookmarkEnd w:id="54"/>
    </w:p>
    <w:p w14:paraId="4B9D87D9">
      <w:pPr>
        <w:jc w:val="center"/>
        <w:rPr>
          <w:rFonts w:hint="eastAsia" w:ascii="宋体" w:hAnsi="宋体" w:cs="宋体"/>
          <w:b/>
          <w:sz w:val="28"/>
          <w:szCs w:val="28"/>
        </w:rPr>
      </w:pPr>
      <w:r>
        <w:rPr>
          <w:rFonts w:hint="eastAsia" w:ascii="宋体" w:hAnsi="宋体" w:cs="宋体"/>
          <w:b/>
          <w:sz w:val="28"/>
          <w:szCs w:val="28"/>
        </w:rPr>
        <w:t>资格证明文件</w:t>
      </w:r>
    </w:p>
    <w:p w14:paraId="030827EB">
      <w:pPr>
        <w:spacing w:line="440" w:lineRule="exact"/>
        <w:jc w:val="center"/>
        <w:rPr>
          <w:rFonts w:hint="eastAsia" w:ascii="宋体" w:hAnsi="宋体" w:cs="宋体"/>
          <w:b/>
          <w:szCs w:val="22"/>
        </w:rPr>
      </w:pPr>
      <w:r>
        <w:rPr>
          <w:rFonts w:hint="eastAsia" w:ascii="宋体" w:hAnsi="宋体" w:cs="宋体"/>
          <w:b/>
          <w:sz w:val="24"/>
        </w:rPr>
        <w:t>（1）法定代表人、单位负责人的身份证明</w:t>
      </w:r>
    </w:p>
    <w:p w14:paraId="4BF312F3">
      <w:pPr>
        <w:autoSpaceDE w:val="0"/>
        <w:autoSpaceDN w:val="0"/>
        <w:adjustRightInd w:val="0"/>
        <w:rPr>
          <w:rFonts w:hint="eastAsia" w:ascii="宋体" w:hAnsi="宋体" w:cs="宋体"/>
          <w:kern w:val="0"/>
          <w:sz w:val="22"/>
          <w:szCs w:val="22"/>
        </w:rPr>
      </w:pPr>
    </w:p>
    <w:p w14:paraId="7770559B">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投标人名称：</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p>
    <w:p w14:paraId="344268CB">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 xml:space="preserve">单位性质： </w:t>
      </w:r>
      <w:r>
        <w:rPr>
          <w:rFonts w:hint="eastAsia" w:ascii="宋体" w:hAnsi="宋体" w:cs="宋体"/>
          <w:kern w:val="0"/>
          <w:sz w:val="22"/>
          <w:szCs w:val="22"/>
          <w:u w:val="single"/>
        </w:rPr>
        <w:t xml:space="preserve">                                 </w:t>
      </w:r>
    </w:p>
    <w:p w14:paraId="01360442">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地    址：</w:t>
      </w:r>
      <w:r>
        <w:rPr>
          <w:rFonts w:hint="eastAsia" w:ascii="宋体" w:hAnsi="宋体" w:cs="宋体"/>
          <w:kern w:val="0"/>
          <w:sz w:val="22"/>
          <w:szCs w:val="22"/>
          <w:u w:val="single"/>
        </w:rPr>
        <w:t xml:space="preserve">                                  </w:t>
      </w:r>
    </w:p>
    <w:p w14:paraId="69D96479">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 xml:space="preserve">成立时间：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hint="eastAsia" w:ascii="宋体" w:hAnsi="宋体" w:cs="宋体"/>
          <w:kern w:val="0"/>
          <w:sz w:val="22"/>
          <w:szCs w:val="22"/>
        </w:rPr>
        <w:t>日</w:t>
      </w:r>
    </w:p>
    <w:p w14:paraId="23566335">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经营期限：</w:t>
      </w:r>
      <w:r>
        <w:rPr>
          <w:rFonts w:hint="eastAsia" w:ascii="宋体" w:hAnsi="宋体" w:cs="宋体"/>
          <w:kern w:val="0"/>
          <w:sz w:val="22"/>
          <w:szCs w:val="22"/>
          <w:u w:val="single"/>
        </w:rPr>
        <w:t xml:space="preserve">                                   </w:t>
      </w:r>
    </w:p>
    <w:p w14:paraId="741431FA">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姓    名：</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性别：</w:t>
      </w:r>
      <w:r>
        <w:rPr>
          <w:rFonts w:hint="eastAsia" w:ascii="宋体" w:hAnsi="宋体" w:cs="宋体"/>
          <w:kern w:val="0"/>
          <w:sz w:val="22"/>
          <w:szCs w:val="22"/>
          <w:u w:val="single"/>
        </w:rPr>
        <w:t xml:space="preserve">        </w:t>
      </w:r>
      <w:r>
        <w:rPr>
          <w:rFonts w:hint="eastAsia" w:ascii="宋体" w:hAnsi="宋体" w:cs="宋体"/>
          <w:kern w:val="0"/>
          <w:sz w:val="22"/>
          <w:szCs w:val="22"/>
        </w:rPr>
        <w:t>年龄：</w:t>
      </w:r>
      <w:r>
        <w:rPr>
          <w:rFonts w:hint="eastAsia" w:ascii="宋体" w:hAnsi="宋体" w:cs="宋体"/>
          <w:kern w:val="0"/>
          <w:sz w:val="22"/>
          <w:szCs w:val="22"/>
          <w:u w:val="single"/>
        </w:rPr>
        <w:t xml:space="preserve">       </w:t>
      </w:r>
      <w:r>
        <w:rPr>
          <w:rFonts w:hint="eastAsia" w:ascii="宋体" w:hAnsi="宋体" w:cs="宋体"/>
          <w:kern w:val="0"/>
          <w:sz w:val="22"/>
          <w:szCs w:val="22"/>
        </w:rPr>
        <w:t>职务：</w:t>
      </w:r>
      <w:r>
        <w:rPr>
          <w:rFonts w:hint="eastAsia" w:ascii="宋体" w:hAnsi="宋体" w:cs="宋体"/>
          <w:kern w:val="0"/>
          <w:sz w:val="22"/>
          <w:szCs w:val="22"/>
          <w:u w:val="single"/>
        </w:rPr>
        <w:t xml:space="preserve">         </w:t>
      </w:r>
    </w:p>
    <w:p w14:paraId="1C7835CB">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系：</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（投标人名称）的法定代表人</w:t>
      </w:r>
    </w:p>
    <w:p w14:paraId="1E55C3C0">
      <w:pPr>
        <w:autoSpaceDE w:val="0"/>
        <w:autoSpaceDN w:val="0"/>
        <w:adjustRightInd w:val="0"/>
        <w:spacing w:line="440" w:lineRule="exact"/>
        <w:rPr>
          <w:rFonts w:hint="eastAsia" w:ascii="宋体" w:hAnsi="宋体" w:cs="宋体"/>
          <w:kern w:val="0"/>
          <w:sz w:val="22"/>
          <w:szCs w:val="22"/>
        </w:rPr>
      </w:pPr>
      <w:r>
        <w:rPr>
          <w:rFonts w:hint="eastAsia" w:ascii="宋体" w:hAnsi="宋体" w:cs="宋体"/>
          <w:kern w:val="0"/>
          <w:sz w:val="22"/>
          <w:szCs w:val="22"/>
        </w:rPr>
        <w:t>特此证明</w:t>
      </w:r>
    </w:p>
    <w:p w14:paraId="4606D82A">
      <w:pPr>
        <w:autoSpaceDE w:val="0"/>
        <w:autoSpaceDN w:val="0"/>
        <w:adjustRightInd w:val="0"/>
        <w:spacing w:line="440" w:lineRule="exact"/>
        <w:rPr>
          <w:rFonts w:hint="eastAsia" w:ascii="宋体" w:hAnsi="宋体" w:cs="宋体"/>
          <w:kern w:val="0"/>
          <w:sz w:val="22"/>
          <w:szCs w:val="22"/>
        </w:rPr>
      </w:pPr>
    </w:p>
    <w:p w14:paraId="6EC1B2A5">
      <w:pPr>
        <w:autoSpaceDE w:val="0"/>
        <w:autoSpaceDN w:val="0"/>
        <w:adjustRightInd w:val="0"/>
        <w:spacing w:line="440" w:lineRule="exact"/>
        <w:rPr>
          <w:rFonts w:hint="eastAsia" w:ascii="宋体" w:hAnsi="宋体" w:cs="宋体"/>
          <w:kern w:val="0"/>
          <w:sz w:val="22"/>
          <w:szCs w:val="22"/>
        </w:rPr>
      </w:pPr>
    </w:p>
    <w:p w14:paraId="22E54F43">
      <w:pPr>
        <w:autoSpaceDE w:val="0"/>
        <w:autoSpaceDN w:val="0"/>
        <w:adjustRightInd w:val="0"/>
        <w:spacing w:line="440" w:lineRule="exact"/>
        <w:rPr>
          <w:rFonts w:hint="eastAsia" w:ascii="宋体" w:hAnsi="宋体" w:cs="宋体"/>
          <w:kern w:val="0"/>
          <w:sz w:val="22"/>
          <w:szCs w:val="22"/>
        </w:rPr>
      </w:pPr>
    </w:p>
    <w:p w14:paraId="2B0BF62D">
      <w:pPr>
        <w:autoSpaceDE w:val="0"/>
        <w:autoSpaceDN w:val="0"/>
        <w:adjustRightInd w:val="0"/>
        <w:spacing w:line="440" w:lineRule="exact"/>
        <w:jc w:val="right"/>
        <w:rPr>
          <w:rFonts w:hint="eastAsia" w:ascii="宋体" w:hAnsi="宋体" w:cs="宋体"/>
          <w:kern w:val="0"/>
          <w:sz w:val="22"/>
          <w:szCs w:val="22"/>
        </w:rPr>
      </w:pPr>
      <w:r>
        <w:rPr>
          <w:rFonts w:hint="eastAsia" w:ascii="宋体" w:hAnsi="宋体" w:cs="宋体"/>
          <w:kern w:val="0"/>
          <w:sz w:val="22"/>
          <w:szCs w:val="22"/>
        </w:rPr>
        <w:t>投标人：</w:t>
      </w:r>
      <w:r>
        <w:rPr>
          <w:rFonts w:hint="eastAsia" w:ascii="宋体" w:hAnsi="宋体" w:cs="宋体"/>
          <w:kern w:val="0"/>
          <w:sz w:val="22"/>
          <w:szCs w:val="22"/>
          <w:u w:val="single"/>
        </w:rPr>
        <w:t xml:space="preserve">                        </w:t>
      </w:r>
      <w:r>
        <w:rPr>
          <w:rFonts w:hint="eastAsia" w:ascii="宋体" w:hAnsi="宋体" w:cs="宋体"/>
          <w:kern w:val="0"/>
          <w:sz w:val="22"/>
          <w:szCs w:val="22"/>
        </w:rPr>
        <w:t>（盖单位章）</w:t>
      </w:r>
    </w:p>
    <w:p w14:paraId="1AB4838A">
      <w:pPr>
        <w:wordWrap w:val="0"/>
        <w:autoSpaceDE w:val="0"/>
        <w:autoSpaceDN w:val="0"/>
        <w:adjustRightInd w:val="0"/>
        <w:spacing w:line="440" w:lineRule="exact"/>
        <w:ind w:firstLine="1650" w:firstLineChars="750"/>
        <w:jc w:val="right"/>
        <w:rPr>
          <w:rFonts w:hint="eastAsia" w:ascii="宋体" w:hAnsi="宋体" w:cs="宋体"/>
          <w:kern w:val="0"/>
          <w:sz w:val="22"/>
          <w:szCs w:val="22"/>
        </w:rPr>
      </w:pPr>
      <w:r>
        <w:rPr>
          <w:rFonts w:hint="eastAsia" w:ascii="宋体" w:hAnsi="宋体" w:cs="宋体"/>
          <w:kern w:val="0"/>
          <w:sz w:val="22"/>
          <w:szCs w:val="22"/>
        </w:rPr>
        <w:t>日期：        年      月       日</w:t>
      </w:r>
    </w:p>
    <w:p w14:paraId="2CA9CC04">
      <w:pPr>
        <w:autoSpaceDE w:val="0"/>
        <w:autoSpaceDN w:val="0"/>
        <w:adjustRightInd w:val="0"/>
        <w:jc w:val="left"/>
        <w:rPr>
          <w:rFonts w:hint="eastAsia" w:ascii="宋体" w:hAnsi="宋体" w:cs="宋体"/>
          <w:kern w:val="0"/>
          <w:sz w:val="22"/>
          <w:szCs w:val="22"/>
        </w:rPr>
      </w:pPr>
    </w:p>
    <w:p w14:paraId="5B9AC861">
      <w:pPr>
        <w:spacing w:line="380" w:lineRule="exact"/>
        <w:jc w:val="center"/>
        <w:rPr>
          <w:rFonts w:hint="eastAsia" w:ascii="宋体" w:hAnsi="宋体" w:cs="宋体"/>
          <w:b/>
          <w:sz w:val="24"/>
        </w:rPr>
      </w:pPr>
    </w:p>
    <w:p w14:paraId="62064CE9">
      <w:pPr>
        <w:spacing w:line="380" w:lineRule="exact"/>
        <w:rPr>
          <w:rFonts w:hint="eastAsia" w:ascii="宋体" w:hAnsi="宋体" w:cs="宋体"/>
          <w:b/>
          <w:sz w:val="24"/>
        </w:rPr>
      </w:pPr>
      <w:r>
        <w:rPr>
          <w:rFonts w:hint="eastAsia" w:ascii="宋体" w:hAnsi="宋体" w:cs="宋体"/>
          <w:b/>
          <w:sz w:val="24"/>
        </w:rPr>
        <w:t>附：法定代表人身份证明</w:t>
      </w:r>
    </w:p>
    <w:p w14:paraId="06E655C2">
      <w:pPr>
        <w:spacing w:line="380" w:lineRule="exact"/>
        <w:rPr>
          <w:rFonts w:hint="eastAsia" w:ascii="宋体" w:hAnsi="宋体" w:cs="宋体"/>
          <w:b/>
          <w:sz w:val="24"/>
        </w:rPr>
      </w:pPr>
    </w:p>
    <w:tbl>
      <w:tblPr>
        <w:tblStyle w:val="45"/>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930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noWrap w:val="0"/>
            <w:vAlign w:val="top"/>
          </w:tcPr>
          <w:p w14:paraId="193C6E9A">
            <w:pPr>
              <w:keepNext w:val="0"/>
              <w:keepLines w:val="0"/>
              <w:suppressLineNumbers w:val="0"/>
              <w:spacing w:before="0" w:beforeAutospacing="0" w:after="0" w:afterAutospacing="0" w:line="440" w:lineRule="exact"/>
              <w:ind w:left="0" w:right="0"/>
              <w:rPr>
                <w:rFonts w:hint="eastAsia" w:ascii="宋体" w:hAnsi="宋体" w:cs="宋体"/>
                <w:sz w:val="22"/>
                <w:szCs w:val="22"/>
              </w:rPr>
            </w:pPr>
          </w:p>
          <w:p w14:paraId="08D6E381">
            <w:pPr>
              <w:keepNext w:val="0"/>
              <w:keepLines w:val="0"/>
              <w:suppressLineNumbers w:val="0"/>
              <w:spacing w:before="0" w:beforeAutospacing="0" w:after="0" w:afterAutospacing="0" w:line="440" w:lineRule="exact"/>
              <w:ind w:left="0" w:right="0"/>
              <w:rPr>
                <w:rFonts w:hint="eastAsia" w:ascii="宋体" w:hAnsi="宋体" w:cs="宋体"/>
                <w:sz w:val="22"/>
                <w:szCs w:val="22"/>
              </w:rPr>
            </w:pPr>
          </w:p>
          <w:p w14:paraId="78EA84F5">
            <w:pPr>
              <w:keepNext w:val="0"/>
              <w:keepLines w:val="0"/>
              <w:suppressLineNumbers w:val="0"/>
              <w:spacing w:before="0" w:beforeAutospacing="0" w:after="0" w:afterAutospacing="0" w:line="440" w:lineRule="exact"/>
              <w:ind w:left="0" w:right="0"/>
              <w:rPr>
                <w:rFonts w:hint="eastAsia" w:ascii="宋体" w:hAnsi="宋体" w:cs="宋体"/>
                <w:sz w:val="22"/>
                <w:szCs w:val="22"/>
              </w:rPr>
            </w:pPr>
          </w:p>
          <w:p w14:paraId="7DF5FC8B">
            <w:pPr>
              <w:keepNext w:val="0"/>
              <w:keepLines w:val="0"/>
              <w:suppressLineNumbers w:val="0"/>
              <w:spacing w:before="0" w:beforeAutospacing="0" w:after="0" w:afterAutospacing="0" w:line="440" w:lineRule="exact"/>
              <w:ind w:left="0" w:right="0"/>
              <w:jc w:val="center"/>
              <w:rPr>
                <w:rFonts w:hint="eastAsia" w:ascii="宋体" w:hAnsi="宋体" w:cs="宋体"/>
                <w:sz w:val="22"/>
                <w:szCs w:val="22"/>
              </w:rPr>
            </w:pPr>
            <w:r>
              <w:rPr>
                <w:rFonts w:hint="eastAsia" w:ascii="宋体" w:hAnsi="宋体" w:cs="宋体"/>
                <w:sz w:val="22"/>
                <w:szCs w:val="22"/>
              </w:rPr>
              <w:t>法人代表身份证复印件</w:t>
            </w:r>
          </w:p>
          <w:p w14:paraId="31AF7396">
            <w:pPr>
              <w:keepNext w:val="0"/>
              <w:keepLines w:val="0"/>
              <w:suppressLineNumbers w:val="0"/>
              <w:spacing w:before="0" w:beforeAutospacing="0" w:after="0" w:afterAutospacing="0" w:line="440" w:lineRule="exact"/>
              <w:ind w:left="0" w:right="0"/>
              <w:jc w:val="center"/>
              <w:rPr>
                <w:rFonts w:hint="eastAsia" w:ascii="宋体" w:hAnsi="宋体" w:cs="宋体"/>
                <w:sz w:val="22"/>
                <w:szCs w:val="22"/>
              </w:rPr>
            </w:pPr>
            <w:r>
              <w:rPr>
                <w:rFonts w:hint="eastAsia" w:ascii="宋体" w:hAnsi="宋体" w:cs="宋体"/>
                <w:sz w:val="22"/>
                <w:szCs w:val="22"/>
              </w:rPr>
              <w:t>（粘贴处）</w:t>
            </w:r>
          </w:p>
        </w:tc>
      </w:tr>
    </w:tbl>
    <w:p w14:paraId="4F6A755C">
      <w:pPr>
        <w:spacing w:line="380" w:lineRule="exact"/>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（2）法定代表人（单位负责人）授权书</w:t>
      </w:r>
    </w:p>
    <w:p w14:paraId="3228516F">
      <w:pPr>
        <w:spacing w:line="460" w:lineRule="exact"/>
        <w:rPr>
          <w:rFonts w:hint="eastAsia" w:ascii="宋体" w:hAnsi="宋体" w:cs="宋体"/>
          <w:sz w:val="22"/>
          <w:szCs w:val="22"/>
        </w:rPr>
      </w:pPr>
    </w:p>
    <w:p w14:paraId="15EC233F">
      <w:pPr>
        <w:spacing w:line="460" w:lineRule="exact"/>
        <w:rPr>
          <w:rFonts w:hint="eastAsia" w:ascii="宋体" w:hAnsi="宋体" w:cs="宋体"/>
          <w:b/>
          <w:sz w:val="24"/>
        </w:rPr>
      </w:pPr>
      <w:r>
        <w:rPr>
          <w:rFonts w:hint="eastAsia" w:ascii="宋体" w:hAnsi="宋体" w:cs="宋体"/>
          <w:b/>
          <w:sz w:val="24"/>
        </w:rPr>
        <w:t>温州交运集团城际客运有限公司：</w:t>
      </w:r>
    </w:p>
    <w:p w14:paraId="387CE149">
      <w:pPr>
        <w:spacing w:line="440" w:lineRule="exact"/>
        <w:rPr>
          <w:rFonts w:hint="eastAsia" w:ascii="宋体" w:hAnsi="宋体" w:cs="宋体"/>
          <w:sz w:val="22"/>
          <w:szCs w:val="22"/>
          <w:u w:val="single"/>
        </w:rPr>
      </w:pPr>
    </w:p>
    <w:p w14:paraId="24992997">
      <w:pPr>
        <w:spacing w:line="440" w:lineRule="exact"/>
        <w:ind w:firstLine="550" w:firstLineChars="250"/>
        <w:rPr>
          <w:rFonts w:hint="eastAsia" w:ascii="宋体" w:hAnsi="宋体" w:cs="宋体"/>
          <w:sz w:val="22"/>
          <w:szCs w:val="22"/>
        </w:rPr>
      </w:pPr>
      <w:r>
        <w:rPr>
          <w:rFonts w:hint="eastAsia" w:ascii="宋体" w:hAnsi="宋体" w:cs="宋体"/>
          <w:sz w:val="22"/>
          <w:szCs w:val="22"/>
          <w:u w:val="single"/>
        </w:rPr>
        <w:t xml:space="preserve">本人       </w:t>
      </w:r>
      <w:r>
        <w:rPr>
          <w:rFonts w:hint="eastAsia" w:ascii="宋体" w:hAnsi="宋体" w:cs="宋体"/>
          <w:sz w:val="22"/>
          <w:szCs w:val="22"/>
        </w:rPr>
        <w:t>（姓名）系</w:t>
      </w:r>
      <w:r>
        <w:rPr>
          <w:rFonts w:hint="eastAsia" w:ascii="宋体" w:hAnsi="宋体" w:cs="宋体"/>
          <w:sz w:val="22"/>
          <w:szCs w:val="22"/>
          <w:u w:val="single"/>
        </w:rPr>
        <w:t xml:space="preserve">          </w:t>
      </w:r>
      <w:r>
        <w:rPr>
          <w:rFonts w:hint="eastAsia" w:ascii="宋体" w:hAnsi="宋体" w:cs="宋体"/>
          <w:sz w:val="22"/>
          <w:szCs w:val="22"/>
        </w:rPr>
        <w:t>（投标人全称）的法定代表人，现委托</w:t>
      </w:r>
      <w:r>
        <w:rPr>
          <w:rFonts w:hint="eastAsia" w:ascii="宋体" w:hAnsi="宋体" w:cs="宋体"/>
          <w:sz w:val="22"/>
          <w:szCs w:val="22"/>
          <w:u w:val="single"/>
        </w:rPr>
        <w:t xml:space="preserve">           </w:t>
      </w:r>
      <w:r>
        <w:rPr>
          <w:rFonts w:hint="eastAsia" w:ascii="宋体" w:hAnsi="宋体" w:cs="宋体"/>
          <w:sz w:val="22"/>
          <w:szCs w:val="22"/>
        </w:rPr>
        <w:t>（全权代表姓名）为我方授权代表。代理人根据授权，以我方名义签署、澄清、说明、补正、递交、撤回、修改</w:t>
      </w:r>
      <w:r>
        <w:rPr>
          <w:rFonts w:hint="eastAsia" w:ascii="宋体" w:hAnsi="宋体" w:cs="宋体"/>
          <w:sz w:val="22"/>
          <w:szCs w:val="22"/>
          <w:u w:val="single"/>
        </w:rPr>
        <w:t xml:space="preserve">               </w:t>
      </w:r>
      <w:r>
        <w:rPr>
          <w:rFonts w:hint="eastAsia" w:ascii="宋体" w:hAnsi="宋体" w:cs="宋体"/>
          <w:sz w:val="22"/>
          <w:szCs w:val="22"/>
        </w:rPr>
        <w:t>（项目名称、编号）投标文件、签订合同和处理有关事宜，其法律后果由我方承担。</w:t>
      </w:r>
    </w:p>
    <w:p w14:paraId="48A208DB">
      <w:pPr>
        <w:spacing w:line="440" w:lineRule="exact"/>
        <w:rPr>
          <w:rFonts w:hint="eastAsia" w:ascii="宋体" w:hAnsi="宋体" w:cs="宋体"/>
          <w:sz w:val="22"/>
          <w:szCs w:val="22"/>
          <w:u w:val="single"/>
        </w:rPr>
      </w:pPr>
      <w:r>
        <w:rPr>
          <w:rFonts w:hint="eastAsia" w:ascii="宋体" w:hAnsi="宋体" w:cs="宋体"/>
          <w:sz w:val="22"/>
          <w:szCs w:val="22"/>
        </w:rPr>
        <w:t xml:space="preserve">    委托期限：</w:t>
      </w:r>
      <w:r>
        <w:rPr>
          <w:rFonts w:hint="eastAsia" w:ascii="宋体" w:hAnsi="宋体" w:cs="宋体"/>
          <w:sz w:val="22"/>
          <w:szCs w:val="22"/>
          <w:u w:val="single"/>
        </w:rPr>
        <w:t xml:space="preserve">                                </w:t>
      </w:r>
    </w:p>
    <w:p w14:paraId="7EE76F2A">
      <w:pPr>
        <w:spacing w:line="440" w:lineRule="exact"/>
        <w:rPr>
          <w:rFonts w:hint="eastAsia" w:ascii="宋体" w:hAnsi="宋体" w:cs="宋体"/>
          <w:sz w:val="22"/>
          <w:szCs w:val="22"/>
        </w:rPr>
      </w:pPr>
      <w:r>
        <w:rPr>
          <w:rFonts w:hint="eastAsia" w:ascii="宋体" w:hAnsi="宋体" w:cs="宋体"/>
          <w:sz w:val="22"/>
          <w:szCs w:val="22"/>
        </w:rPr>
        <w:t xml:space="preserve">    代理人无转委托权。</w:t>
      </w:r>
    </w:p>
    <w:p w14:paraId="595219D4">
      <w:pPr>
        <w:spacing w:line="440" w:lineRule="exact"/>
        <w:ind w:firstLine="2955"/>
        <w:rPr>
          <w:rFonts w:hint="eastAsia" w:ascii="宋体" w:hAnsi="宋体" w:cs="宋体"/>
          <w:sz w:val="22"/>
          <w:szCs w:val="22"/>
        </w:rPr>
      </w:pPr>
      <w:r>
        <w:rPr>
          <w:rFonts w:hint="eastAsia" w:ascii="宋体" w:hAnsi="宋体" w:cs="宋体"/>
          <w:sz w:val="22"/>
          <w:szCs w:val="22"/>
        </w:rPr>
        <w:t xml:space="preserve">          </w:t>
      </w:r>
    </w:p>
    <w:p w14:paraId="23DC1DFE">
      <w:pPr>
        <w:spacing w:line="440" w:lineRule="exact"/>
        <w:ind w:firstLine="4191" w:firstLineChars="1905"/>
        <w:rPr>
          <w:rFonts w:hint="eastAsia" w:ascii="宋体" w:hAnsi="宋体" w:cs="宋体"/>
          <w:sz w:val="22"/>
          <w:szCs w:val="22"/>
        </w:rPr>
      </w:pPr>
      <w:r>
        <w:rPr>
          <w:rFonts w:hint="eastAsia" w:ascii="宋体" w:hAnsi="宋体" w:cs="宋体"/>
          <w:sz w:val="22"/>
          <w:szCs w:val="22"/>
        </w:rPr>
        <w:t>法定代表人 (签字或盖章)：</w:t>
      </w:r>
    </w:p>
    <w:p w14:paraId="47166072">
      <w:pPr>
        <w:spacing w:line="440" w:lineRule="exact"/>
        <w:ind w:firstLine="2955"/>
        <w:rPr>
          <w:rFonts w:hint="eastAsia" w:ascii="宋体" w:hAnsi="宋体" w:cs="宋体"/>
          <w:sz w:val="22"/>
          <w:szCs w:val="22"/>
        </w:rPr>
      </w:pPr>
      <w:r>
        <w:rPr>
          <w:rFonts w:hint="eastAsia" w:ascii="宋体" w:hAnsi="宋体" w:cs="宋体"/>
          <w:sz w:val="22"/>
          <w:szCs w:val="22"/>
        </w:rPr>
        <w:t xml:space="preserve">           投标人全称（公章）：</w:t>
      </w:r>
    </w:p>
    <w:p w14:paraId="570A102B">
      <w:pPr>
        <w:spacing w:line="440" w:lineRule="exact"/>
        <w:ind w:firstLine="2955"/>
        <w:rPr>
          <w:rFonts w:hint="eastAsia" w:ascii="宋体" w:hAnsi="宋体" w:cs="宋体"/>
          <w:sz w:val="22"/>
          <w:szCs w:val="22"/>
        </w:rPr>
      </w:pPr>
      <w:r>
        <w:rPr>
          <w:rFonts w:hint="eastAsia" w:ascii="宋体" w:hAnsi="宋体" w:cs="宋体"/>
          <w:sz w:val="22"/>
          <w:szCs w:val="22"/>
        </w:rPr>
        <w:t xml:space="preserve">           日期：      年    月    日</w:t>
      </w:r>
    </w:p>
    <w:p w14:paraId="65E6F0D5">
      <w:pPr>
        <w:spacing w:line="440" w:lineRule="exact"/>
        <w:rPr>
          <w:rFonts w:hint="eastAsia" w:ascii="宋体" w:hAnsi="宋体" w:cs="宋体"/>
          <w:sz w:val="22"/>
          <w:szCs w:val="22"/>
        </w:rPr>
      </w:pPr>
    </w:p>
    <w:p w14:paraId="29138308">
      <w:pPr>
        <w:spacing w:line="440" w:lineRule="exact"/>
        <w:rPr>
          <w:rFonts w:hint="eastAsia" w:ascii="宋体" w:hAnsi="宋体" w:cs="宋体"/>
          <w:sz w:val="22"/>
          <w:szCs w:val="22"/>
        </w:rPr>
      </w:pPr>
      <w:r>
        <w:rPr>
          <w:rFonts w:hint="eastAsia" w:ascii="宋体" w:hAnsi="宋体" w:cs="宋体"/>
          <w:sz w:val="22"/>
          <w:szCs w:val="22"/>
        </w:rPr>
        <w:t>附：</w:t>
      </w:r>
    </w:p>
    <w:p w14:paraId="3BA7967C">
      <w:pPr>
        <w:spacing w:line="440" w:lineRule="exact"/>
        <w:ind w:firstLine="220" w:firstLineChars="100"/>
        <w:rPr>
          <w:rFonts w:hint="eastAsia" w:ascii="宋体" w:hAnsi="宋体" w:cs="宋体"/>
          <w:sz w:val="22"/>
          <w:szCs w:val="22"/>
        </w:rPr>
      </w:pPr>
      <w:r>
        <w:rPr>
          <w:rFonts w:hint="eastAsia" w:ascii="宋体" w:hAnsi="宋体" w:cs="宋体"/>
          <w:sz w:val="22"/>
          <w:szCs w:val="22"/>
        </w:rPr>
        <w:t>授权代表姓名：</w:t>
      </w:r>
    </w:p>
    <w:p w14:paraId="20EC32FD">
      <w:pPr>
        <w:spacing w:line="440" w:lineRule="exact"/>
        <w:ind w:firstLine="220" w:firstLineChars="100"/>
        <w:rPr>
          <w:rFonts w:ascii="宋体" w:hAnsi="宋体" w:cs="宋体"/>
          <w:sz w:val="22"/>
          <w:szCs w:val="22"/>
        </w:rPr>
      </w:pPr>
      <w:r>
        <w:rPr>
          <w:rFonts w:hint="eastAsia" w:ascii="宋体" w:hAnsi="宋体" w:cs="宋体"/>
          <w:sz w:val="22"/>
          <w:szCs w:val="22"/>
        </w:rPr>
        <w:t>身份证号码：</w:t>
      </w:r>
    </w:p>
    <w:p w14:paraId="5F4D9EA7">
      <w:pPr>
        <w:spacing w:line="440" w:lineRule="exact"/>
        <w:ind w:firstLine="220" w:firstLineChars="100"/>
        <w:rPr>
          <w:rFonts w:ascii="宋体" w:hAnsi="宋体" w:cs="宋体"/>
          <w:sz w:val="22"/>
          <w:szCs w:val="22"/>
        </w:rPr>
      </w:pPr>
      <w:r>
        <w:rPr>
          <w:rFonts w:hint="eastAsia" w:ascii="宋体" w:hAnsi="宋体" w:cs="宋体"/>
          <w:sz w:val="22"/>
          <w:szCs w:val="22"/>
        </w:rPr>
        <w:t>职务：</w:t>
      </w:r>
    </w:p>
    <w:p w14:paraId="06AEA08E">
      <w:pPr>
        <w:spacing w:line="440" w:lineRule="exact"/>
        <w:ind w:firstLine="220" w:firstLineChars="100"/>
        <w:rPr>
          <w:rFonts w:hint="eastAsia" w:ascii="宋体" w:hAnsi="宋体" w:cs="宋体"/>
          <w:sz w:val="22"/>
          <w:szCs w:val="22"/>
        </w:rPr>
      </w:pPr>
      <w:r>
        <w:rPr>
          <w:rFonts w:hint="eastAsia" w:ascii="宋体" w:hAnsi="宋体" w:cs="宋体"/>
          <w:sz w:val="22"/>
          <w:szCs w:val="22"/>
        </w:rPr>
        <w:t>手机号码：</w:t>
      </w:r>
    </w:p>
    <w:p w14:paraId="62B3CF6A">
      <w:pPr>
        <w:spacing w:line="440" w:lineRule="exact"/>
        <w:rPr>
          <w:rFonts w:hint="eastAsia" w:ascii="宋体" w:hAnsi="宋体" w:cs="宋体"/>
          <w:sz w:val="22"/>
          <w:szCs w:val="22"/>
        </w:rPr>
      </w:pPr>
      <w:r>
        <w:rPr>
          <w:rFonts w:hint="eastAsia" w:ascii="宋体" w:hAnsi="宋体" w:cs="宋体"/>
          <w:b/>
          <w:sz w:val="24"/>
        </w:rPr>
        <w:t>附：授权代表身份证明</w:t>
      </w:r>
    </w:p>
    <w:p w14:paraId="725A9719">
      <w:pPr>
        <w:pStyle w:val="18"/>
        <w:rPr>
          <w:rFonts w:hint="eastAsia"/>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166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trPr>
        <w:tc>
          <w:tcPr>
            <w:tcW w:w="5000" w:type="pct"/>
            <w:noWrap w:val="0"/>
            <w:vAlign w:val="top"/>
          </w:tcPr>
          <w:p w14:paraId="4E4F963A">
            <w:pPr>
              <w:keepNext w:val="0"/>
              <w:keepLines w:val="0"/>
              <w:suppressLineNumbers w:val="0"/>
              <w:spacing w:before="0" w:beforeAutospacing="0" w:after="0" w:afterAutospacing="0" w:line="440" w:lineRule="exact"/>
              <w:ind w:left="0" w:right="0"/>
              <w:rPr>
                <w:rFonts w:hint="eastAsia" w:ascii="宋体" w:hAnsi="宋体" w:cs="宋体"/>
                <w:sz w:val="22"/>
                <w:szCs w:val="22"/>
              </w:rPr>
            </w:pPr>
          </w:p>
          <w:p w14:paraId="0E2ECAA9">
            <w:pPr>
              <w:keepNext w:val="0"/>
              <w:keepLines w:val="0"/>
              <w:suppressLineNumbers w:val="0"/>
              <w:spacing w:before="0" w:beforeAutospacing="0" w:after="0" w:afterAutospacing="0" w:line="440" w:lineRule="exact"/>
              <w:ind w:left="0" w:right="0"/>
              <w:rPr>
                <w:rFonts w:hint="eastAsia" w:ascii="宋体" w:hAnsi="宋体" w:cs="宋体"/>
                <w:sz w:val="22"/>
                <w:szCs w:val="22"/>
              </w:rPr>
            </w:pPr>
          </w:p>
          <w:p w14:paraId="750F0DC5">
            <w:pPr>
              <w:keepNext w:val="0"/>
              <w:keepLines w:val="0"/>
              <w:suppressLineNumbers w:val="0"/>
              <w:spacing w:before="0" w:beforeAutospacing="0" w:after="0" w:afterAutospacing="0" w:line="440" w:lineRule="exact"/>
              <w:ind w:left="0" w:right="0"/>
              <w:rPr>
                <w:rFonts w:hint="eastAsia" w:ascii="宋体" w:hAnsi="宋体" w:cs="宋体"/>
                <w:sz w:val="22"/>
                <w:szCs w:val="22"/>
              </w:rPr>
            </w:pPr>
          </w:p>
          <w:p w14:paraId="20B59228">
            <w:pPr>
              <w:keepNext w:val="0"/>
              <w:keepLines w:val="0"/>
              <w:suppressLineNumbers w:val="0"/>
              <w:spacing w:before="0" w:beforeAutospacing="0" w:after="0" w:afterAutospacing="0" w:line="440" w:lineRule="exact"/>
              <w:ind w:left="0" w:right="0"/>
              <w:jc w:val="center"/>
              <w:rPr>
                <w:rFonts w:hint="eastAsia" w:ascii="宋体" w:hAnsi="宋体" w:cs="宋体"/>
                <w:sz w:val="22"/>
                <w:szCs w:val="22"/>
              </w:rPr>
            </w:pPr>
            <w:r>
              <w:rPr>
                <w:rFonts w:hint="eastAsia" w:ascii="宋体" w:hAnsi="宋体" w:cs="宋体"/>
                <w:sz w:val="22"/>
                <w:szCs w:val="22"/>
              </w:rPr>
              <w:t>授权代表身份证复印件</w:t>
            </w:r>
          </w:p>
          <w:p w14:paraId="2BF0AC6D">
            <w:pPr>
              <w:keepNext w:val="0"/>
              <w:keepLines w:val="0"/>
              <w:suppressLineNumbers w:val="0"/>
              <w:spacing w:before="0" w:beforeAutospacing="0" w:after="0" w:afterAutospacing="0" w:line="440" w:lineRule="exact"/>
              <w:ind w:left="0" w:right="0"/>
              <w:jc w:val="center"/>
              <w:rPr>
                <w:rFonts w:hint="eastAsia" w:ascii="宋体" w:hAnsi="宋体" w:cs="宋体"/>
                <w:sz w:val="22"/>
                <w:szCs w:val="22"/>
              </w:rPr>
            </w:pPr>
            <w:r>
              <w:rPr>
                <w:rFonts w:hint="eastAsia" w:ascii="宋体" w:hAnsi="宋体" w:cs="宋体"/>
                <w:sz w:val="22"/>
                <w:szCs w:val="22"/>
              </w:rPr>
              <w:t>（粘贴处）</w:t>
            </w:r>
          </w:p>
        </w:tc>
      </w:tr>
    </w:tbl>
    <w:p w14:paraId="6CFF470F">
      <w:pPr>
        <w:spacing w:line="440" w:lineRule="exact"/>
        <w:rPr>
          <w:rFonts w:hint="eastAsia" w:ascii="宋体" w:hAnsi="宋体" w:cs="宋体"/>
          <w:b/>
          <w:bCs/>
          <w:sz w:val="22"/>
          <w:szCs w:val="22"/>
        </w:rPr>
      </w:pPr>
    </w:p>
    <w:p w14:paraId="6D6735A2">
      <w:pPr>
        <w:spacing w:line="440" w:lineRule="exact"/>
        <w:rPr>
          <w:rFonts w:hint="eastAsia" w:ascii="宋体" w:hAnsi="宋体" w:cs="宋体"/>
          <w:b/>
          <w:bCs/>
          <w:sz w:val="22"/>
          <w:szCs w:val="22"/>
        </w:rPr>
      </w:pPr>
    </w:p>
    <w:bookmarkEnd w:id="55"/>
    <w:p w14:paraId="5A155843">
      <w:pPr>
        <w:spacing w:line="440" w:lineRule="exact"/>
        <w:jc w:val="center"/>
        <w:rPr>
          <w:rFonts w:hint="eastAsia" w:ascii="宋体" w:hAnsi="宋体" w:cs="宋体"/>
          <w:b/>
          <w:sz w:val="24"/>
        </w:rPr>
      </w:pPr>
      <w:bookmarkStart w:id="56" w:name="_Toc491508218"/>
      <w:bookmarkStart w:id="57" w:name="_Toc230773790"/>
      <w:r>
        <w:rPr>
          <w:rFonts w:hint="eastAsia" w:ascii="宋体" w:hAnsi="宋体" w:cs="宋体"/>
          <w:b/>
          <w:sz w:val="24"/>
        </w:rPr>
        <w:t>（3）</w:t>
      </w:r>
      <w:r>
        <w:rPr>
          <w:rFonts w:ascii="宋体" w:hAnsi="宋体" w:cs="宋体"/>
          <w:b/>
          <w:sz w:val="24"/>
        </w:rPr>
        <w:t>符合参加</w:t>
      </w:r>
      <w:r>
        <w:rPr>
          <w:rFonts w:hint="eastAsia" w:ascii="宋体" w:hAnsi="宋体" w:cs="宋体"/>
          <w:b/>
          <w:sz w:val="24"/>
        </w:rPr>
        <w:t>国企</w:t>
      </w:r>
      <w:r>
        <w:rPr>
          <w:rFonts w:ascii="宋体" w:hAnsi="宋体" w:cs="宋体"/>
          <w:b/>
          <w:sz w:val="24"/>
        </w:rPr>
        <w:t>采购活动应当具备的条件的承诺函</w:t>
      </w:r>
    </w:p>
    <w:p w14:paraId="5B8C76E7">
      <w:pPr>
        <w:spacing w:line="700" w:lineRule="exact"/>
        <w:ind w:right="-153" w:rightChars="-73"/>
        <w:rPr>
          <w:rFonts w:hint="eastAsia" w:ascii="宋体" w:hAnsi="宋体" w:cs="宋体"/>
          <w:b/>
          <w:bCs/>
          <w:sz w:val="24"/>
        </w:rPr>
      </w:pPr>
      <w:r>
        <w:rPr>
          <w:rFonts w:hint="eastAsia" w:ascii="宋体" w:hAnsi="宋体" w:cs="宋体"/>
          <w:b/>
          <w:sz w:val="24"/>
        </w:rPr>
        <w:t>温州交运集团城际客运有限公司、浙江众立工程项目管理有限公司</w:t>
      </w:r>
      <w:r>
        <w:rPr>
          <w:rFonts w:hint="eastAsia" w:ascii="宋体" w:hAnsi="宋体" w:cs="宋体"/>
          <w:b/>
          <w:bCs/>
          <w:sz w:val="24"/>
        </w:rPr>
        <w:t>：</w:t>
      </w:r>
    </w:p>
    <w:p w14:paraId="6A2B4E5C">
      <w:pPr>
        <w:snapToGrid w:val="0"/>
        <w:spacing w:line="360" w:lineRule="auto"/>
        <w:ind w:firstLine="440" w:firstLineChars="200"/>
        <w:rPr>
          <w:rFonts w:hint="eastAsia" w:ascii="宋体" w:hAnsi="宋体" w:cs="仿宋_GB2312"/>
          <w:sz w:val="22"/>
          <w:szCs w:val="22"/>
        </w:rPr>
      </w:pPr>
    </w:p>
    <w:p w14:paraId="753B13C9">
      <w:pPr>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 xml:space="preserve">我方参与（项目名称）【项目编号： </w:t>
      </w:r>
      <w:r>
        <w:rPr>
          <w:rFonts w:ascii="宋体" w:hAnsi="宋体" w:cs="仿宋_GB2312"/>
          <w:sz w:val="22"/>
          <w:szCs w:val="22"/>
        </w:rPr>
        <w:t xml:space="preserve">  </w:t>
      </w:r>
      <w:r>
        <w:rPr>
          <w:rFonts w:hint="eastAsia" w:ascii="宋体" w:hAnsi="宋体" w:cs="仿宋_GB2312"/>
          <w:sz w:val="22"/>
          <w:szCs w:val="22"/>
        </w:rPr>
        <w:t>】国企采购活动，郑重承诺：</w:t>
      </w:r>
    </w:p>
    <w:p w14:paraId="288D1172">
      <w:pPr>
        <w:snapToGrid w:val="0"/>
        <w:spacing w:line="360" w:lineRule="auto"/>
        <w:ind w:firstLine="330" w:firstLineChars="150"/>
        <w:rPr>
          <w:rFonts w:ascii="宋体" w:hAnsi="宋体" w:cs="仿宋_GB2312"/>
          <w:sz w:val="22"/>
          <w:szCs w:val="22"/>
        </w:rPr>
      </w:pPr>
      <w:r>
        <w:rPr>
          <w:rFonts w:hint="eastAsia" w:ascii="宋体" w:hAnsi="宋体" w:cs="仿宋_GB2312"/>
          <w:sz w:val="22"/>
          <w:szCs w:val="22"/>
        </w:rPr>
        <w:t>（一）我方具备</w:t>
      </w:r>
      <w:r>
        <w:rPr>
          <w:rFonts w:hint="eastAsia" w:ascii="宋体" w:hAnsi="宋体" w:cs="宋体"/>
          <w:kern w:val="0"/>
          <w:sz w:val="22"/>
          <w:szCs w:val="22"/>
        </w:rPr>
        <w:t>符合《温州市市属国有企业采购管理办法》第十八条对供应商参加温州市国有企业采购活动应当具备的条件</w:t>
      </w:r>
      <w:r>
        <w:rPr>
          <w:rFonts w:hint="eastAsia" w:ascii="宋体" w:hAnsi="宋体" w:cs="仿宋_GB2312"/>
          <w:sz w:val="22"/>
          <w:szCs w:val="22"/>
        </w:rPr>
        <w:t>：</w:t>
      </w:r>
    </w:p>
    <w:p w14:paraId="0A7A9E88">
      <w:pPr>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1、</w:t>
      </w:r>
      <w:r>
        <w:rPr>
          <w:rFonts w:ascii="宋体" w:hAnsi="宋体" w:cs="仿宋_GB2312"/>
          <w:sz w:val="22"/>
          <w:szCs w:val="22"/>
        </w:rPr>
        <w:t>具有独立承担民事责任的能力；</w:t>
      </w:r>
    </w:p>
    <w:p w14:paraId="5BC5BAA2">
      <w:pPr>
        <w:snapToGrid w:val="0"/>
        <w:spacing w:line="360" w:lineRule="auto"/>
        <w:ind w:firstLine="440" w:firstLineChars="200"/>
        <w:rPr>
          <w:rFonts w:ascii="宋体" w:hAnsi="宋体"/>
          <w:sz w:val="22"/>
          <w:szCs w:val="22"/>
        </w:rPr>
      </w:pPr>
      <w:r>
        <w:rPr>
          <w:rFonts w:hint="eastAsia" w:ascii="宋体" w:hAnsi="宋体"/>
          <w:sz w:val="22"/>
          <w:szCs w:val="22"/>
        </w:rPr>
        <w:t>2、</w:t>
      </w:r>
      <w:r>
        <w:rPr>
          <w:rFonts w:ascii="宋体" w:hAnsi="宋体"/>
          <w:sz w:val="22"/>
          <w:szCs w:val="22"/>
        </w:rPr>
        <w:t xml:space="preserve">具有良好的商业信誉和健全的财务会计制度； </w:t>
      </w:r>
    </w:p>
    <w:p w14:paraId="15BD899E">
      <w:pPr>
        <w:snapToGrid w:val="0"/>
        <w:spacing w:line="360" w:lineRule="auto"/>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具有履行合同所必需的设备和专业技术能力</w:t>
      </w:r>
      <w:r>
        <w:rPr>
          <w:rFonts w:hint="eastAsia" w:ascii="宋体" w:hAnsi="宋体"/>
          <w:sz w:val="22"/>
          <w:szCs w:val="22"/>
        </w:rPr>
        <w:t>、售后保障等能力</w:t>
      </w:r>
      <w:r>
        <w:rPr>
          <w:rFonts w:ascii="宋体" w:hAnsi="宋体"/>
          <w:sz w:val="22"/>
          <w:szCs w:val="22"/>
        </w:rPr>
        <w:t>；</w:t>
      </w:r>
    </w:p>
    <w:p w14:paraId="6A9E6B20">
      <w:pPr>
        <w:snapToGrid w:val="0"/>
        <w:spacing w:line="360" w:lineRule="auto"/>
        <w:ind w:firstLine="440" w:firstLineChars="200"/>
        <w:rPr>
          <w:rFonts w:ascii="宋体" w:hAnsi="宋体"/>
          <w:sz w:val="22"/>
          <w:szCs w:val="22"/>
        </w:rPr>
      </w:pPr>
      <w:r>
        <w:rPr>
          <w:rFonts w:hint="eastAsia" w:ascii="宋体" w:hAnsi="宋体"/>
          <w:sz w:val="22"/>
          <w:szCs w:val="22"/>
        </w:rPr>
        <w:t>4、</w:t>
      </w:r>
      <w:r>
        <w:rPr>
          <w:rFonts w:ascii="宋体" w:hAnsi="宋体"/>
          <w:sz w:val="22"/>
          <w:szCs w:val="22"/>
        </w:rPr>
        <w:t>有依法缴纳税收和社会保障资金的良好记录；</w:t>
      </w:r>
    </w:p>
    <w:p w14:paraId="05BC0E21">
      <w:pPr>
        <w:snapToGrid w:val="0"/>
        <w:spacing w:line="360" w:lineRule="auto"/>
        <w:ind w:firstLine="440" w:firstLineChars="200"/>
        <w:rPr>
          <w:rFonts w:ascii="宋体" w:hAnsi="宋体"/>
          <w:sz w:val="22"/>
          <w:szCs w:val="22"/>
        </w:rPr>
      </w:pPr>
      <w:r>
        <w:rPr>
          <w:rFonts w:hint="eastAsia" w:ascii="宋体" w:hAnsi="宋体"/>
          <w:sz w:val="22"/>
          <w:szCs w:val="22"/>
        </w:rPr>
        <w:t>5、</w:t>
      </w:r>
      <w:r>
        <w:rPr>
          <w:rFonts w:ascii="宋体" w:hAnsi="宋体"/>
          <w:sz w:val="22"/>
          <w:szCs w:val="22"/>
        </w:rPr>
        <w:t>参加采购</w:t>
      </w:r>
      <w:r>
        <w:rPr>
          <w:rFonts w:hint="eastAsia" w:ascii="宋体" w:hAnsi="宋体"/>
          <w:sz w:val="22"/>
          <w:szCs w:val="22"/>
        </w:rPr>
        <w:t>、招投标等</w:t>
      </w:r>
      <w:r>
        <w:rPr>
          <w:rFonts w:ascii="宋体" w:hAnsi="宋体"/>
          <w:sz w:val="22"/>
          <w:szCs w:val="22"/>
        </w:rPr>
        <w:t>活动前三年内，在经营活动中没有重大违法记录</w:t>
      </w:r>
      <w:r>
        <w:rPr>
          <w:rFonts w:hint="eastAsia" w:ascii="宋体" w:hAnsi="宋体"/>
          <w:sz w:val="22"/>
          <w:szCs w:val="22"/>
        </w:rPr>
        <w:t>、严重失信记录和行贿记录</w:t>
      </w:r>
      <w:r>
        <w:rPr>
          <w:rFonts w:ascii="宋体" w:hAnsi="宋体"/>
          <w:sz w:val="22"/>
          <w:szCs w:val="22"/>
        </w:rPr>
        <w:t>；</w:t>
      </w:r>
    </w:p>
    <w:p w14:paraId="154DB855">
      <w:pPr>
        <w:snapToGrid w:val="0"/>
        <w:spacing w:line="360" w:lineRule="auto"/>
        <w:ind w:firstLine="440" w:firstLineChars="200"/>
        <w:rPr>
          <w:rFonts w:ascii="宋体" w:hAnsi="宋体"/>
          <w:sz w:val="22"/>
          <w:szCs w:val="22"/>
        </w:rPr>
      </w:pPr>
      <w:r>
        <w:rPr>
          <w:rFonts w:hint="eastAsia" w:ascii="宋体" w:hAnsi="宋体"/>
          <w:sz w:val="22"/>
          <w:szCs w:val="22"/>
        </w:rPr>
        <w:t>6、</w:t>
      </w:r>
      <w:r>
        <w:rPr>
          <w:rFonts w:ascii="宋体" w:hAnsi="宋体"/>
          <w:sz w:val="22"/>
          <w:szCs w:val="22"/>
        </w:rPr>
        <w:t>具有法律、行政法规规定的其他条件。</w:t>
      </w:r>
    </w:p>
    <w:p w14:paraId="2C7EDCAF">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特此承诺！</w:t>
      </w:r>
    </w:p>
    <w:p w14:paraId="4951590A">
      <w:pPr>
        <w:widowControl/>
        <w:adjustRightInd w:val="0"/>
        <w:snapToGrid w:val="0"/>
        <w:spacing w:line="440" w:lineRule="exact"/>
        <w:ind w:firstLine="440" w:firstLineChars="200"/>
        <w:jc w:val="left"/>
        <w:rPr>
          <w:rFonts w:ascii="宋体" w:hAnsi="宋体" w:cs="Arial"/>
          <w:kern w:val="0"/>
          <w:sz w:val="22"/>
          <w:szCs w:val="22"/>
        </w:rPr>
      </w:pPr>
      <w:r>
        <w:rPr>
          <w:rFonts w:ascii="宋体" w:hAnsi="宋体" w:cs="Arial"/>
          <w:kern w:val="0"/>
          <w:sz w:val="22"/>
          <w:szCs w:val="22"/>
        </w:rPr>
        <w:t xml:space="preserve"> </w:t>
      </w:r>
    </w:p>
    <w:p w14:paraId="5DEDE2E9">
      <w:pPr>
        <w:spacing w:line="700" w:lineRule="exact"/>
        <w:rPr>
          <w:rFonts w:hint="eastAsia" w:ascii="宋体" w:hAnsi="宋体" w:cs="宋体"/>
          <w:b/>
          <w:bCs/>
          <w:szCs w:val="21"/>
        </w:rPr>
      </w:pPr>
    </w:p>
    <w:p w14:paraId="2F43BA40">
      <w:pPr>
        <w:spacing w:line="360" w:lineRule="auto"/>
        <w:ind w:firstLine="420" w:firstLineChars="200"/>
        <w:rPr>
          <w:rFonts w:hint="eastAsia" w:ascii="宋体" w:hAnsi="宋体" w:cs="宋体"/>
          <w:bCs/>
          <w:szCs w:val="21"/>
        </w:rPr>
      </w:pPr>
    </w:p>
    <w:p w14:paraId="3663E88E">
      <w:pPr>
        <w:spacing w:line="360" w:lineRule="auto"/>
        <w:ind w:firstLine="440" w:firstLineChars="200"/>
        <w:rPr>
          <w:rFonts w:hint="eastAsia" w:ascii="宋体" w:hAnsi="宋体" w:cs="宋体"/>
          <w:bCs/>
          <w:sz w:val="22"/>
          <w:szCs w:val="22"/>
        </w:rPr>
      </w:pPr>
    </w:p>
    <w:p w14:paraId="213B8299">
      <w:pPr>
        <w:spacing w:line="360" w:lineRule="auto"/>
        <w:jc w:val="left"/>
        <w:rPr>
          <w:rFonts w:hint="eastAsia" w:ascii="宋体" w:hAnsi="宋体" w:cs="宋体"/>
          <w:bCs/>
          <w:sz w:val="22"/>
          <w:szCs w:val="22"/>
        </w:rPr>
      </w:pPr>
      <w:r>
        <w:rPr>
          <w:rFonts w:hint="eastAsia" w:ascii="宋体" w:hAnsi="宋体" w:cs="宋体"/>
          <w:bCs/>
          <w:sz w:val="22"/>
          <w:szCs w:val="22"/>
        </w:rPr>
        <w:t>投标人全称（公章）：</w:t>
      </w:r>
    </w:p>
    <w:p w14:paraId="4DFAE70F">
      <w:pPr>
        <w:spacing w:line="360" w:lineRule="auto"/>
        <w:jc w:val="left"/>
        <w:rPr>
          <w:rFonts w:hint="eastAsia" w:ascii="宋体" w:hAnsi="宋体" w:cs="宋体"/>
          <w:bCs/>
          <w:sz w:val="22"/>
          <w:szCs w:val="22"/>
        </w:rPr>
      </w:pPr>
    </w:p>
    <w:p w14:paraId="114FC7A4">
      <w:pPr>
        <w:spacing w:line="360" w:lineRule="auto"/>
        <w:jc w:val="left"/>
        <w:rPr>
          <w:rFonts w:hint="eastAsia" w:ascii="宋体" w:hAnsi="宋体" w:cs="宋体"/>
          <w:bCs/>
          <w:sz w:val="22"/>
          <w:szCs w:val="22"/>
        </w:rPr>
      </w:pPr>
      <w:r>
        <w:rPr>
          <w:rFonts w:hint="eastAsia" w:ascii="宋体" w:hAnsi="宋体" w:cs="宋体"/>
          <w:bCs/>
          <w:sz w:val="22"/>
          <w:szCs w:val="22"/>
        </w:rPr>
        <w:t>法定代表人或授权代表（签字或盖章）：</w:t>
      </w:r>
    </w:p>
    <w:p w14:paraId="5A1D9551">
      <w:pPr>
        <w:spacing w:line="360" w:lineRule="auto"/>
        <w:jc w:val="left"/>
        <w:rPr>
          <w:rFonts w:hint="eastAsia" w:ascii="宋体" w:hAnsi="宋体" w:cs="宋体"/>
          <w:bCs/>
          <w:sz w:val="22"/>
          <w:szCs w:val="22"/>
        </w:rPr>
      </w:pPr>
    </w:p>
    <w:p w14:paraId="240C91B4">
      <w:pPr>
        <w:spacing w:line="360" w:lineRule="auto"/>
        <w:jc w:val="left"/>
        <w:rPr>
          <w:rFonts w:hint="eastAsia" w:ascii="宋体" w:hAnsi="宋体" w:cs="宋体"/>
          <w:bCs/>
          <w:sz w:val="22"/>
          <w:szCs w:val="22"/>
        </w:rPr>
      </w:pPr>
      <w:r>
        <w:rPr>
          <w:rFonts w:hint="eastAsia" w:ascii="宋体" w:hAnsi="宋体" w:cs="宋体"/>
          <w:bCs/>
          <w:sz w:val="22"/>
          <w:szCs w:val="22"/>
        </w:rPr>
        <w:t xml:space="preserve">日期：        年    月   日  </w:t>
      </w:r>
    </w:p>
    <w:p w14:paraId="7753304C">
      <w:pPr>
        <w:pStyle w:val="14"/>
        <w:rPr>
          <w:rFonts w:hint="eastAsia" w:ascii="宋体" w:hAnsi="宋体" w:cs="宋体"/>
          <w:bCs/>
          <w:sz w:val="22"/>
          <w:szCs w:val="22"/>
        </w:rPr>
      </w:pPr>
    </w:p>
    <w:p w14:paraId="3F13C1EE">
      <w:pPr>
        <w:pStyle w:val="14"/>
        <w:rPr>
          <w:rFonts w:hint="eastAsia" w:ascii="宋体" w:hAnsi="宋体" w:cs="宋体"/>
          <w:bCs/>
          <w:sz w:val="22"/>
          <w:szCs w:val="22"/>
        </w:rPr>
      </w:pPr>
    </w:p>
    <w:p w14:paraId="29E1020A">
      <w:pPr>
        <w:pStyle w:val="14"/>
        <w:rPr>
          <w:rFonts w:hint="eastAsia" w:ascii="宋体" w:hAnsi="宋体" w:cs="宋体"/>
          <w:bCs/>
          <w:sz w:val="22"/>
          <w:szCs w:val="22"/>
        </w:rPr>
      </w:pPr>
    </w:p>
    <w:p w14:paraId="3462186F">
      <w:pPr>
        <w:pStyle w:val="14"/>
        <w:rPr>
          <w:rFonts w:hint="eastAsia" w:ascii="宋体" w:hAnsi="宋体" w:cs="宋体"/>
          <w:bCs/>
          <w:sz w:val="22"/>
          <w:szCs w:val="22"/>
        </w:rPr>
      </w:pPr>
    </w:p>
    <w:p w14:paraId="764F86CA">
      <w:pPr>
        <w:pStyle w:val="14"/>
        <w:rPr>
          <w:rFonts w:hint="eastAsia" w:ascii="宋体" w:hAnsi="宋体" w:cs="宋体"/>
          <w:bCs/>
          <w:sz w:val="22"/>
          <w:szCs w:val="22"/>
        </w:rPr>
      </w:pPr>
    </w:p>
    <w:p w14:paraId="00B59399">
      <w:pPr>
        <w:pStyle w:val="14"/>
        <w:rPr>
          <w:rFonts w:hint="eastAsia" w:ascii="宋体" w:hAnsi="宋体" w:cs="宋体"/>
          <w:bCs/>
          <w:sz w:val="22"/>
          <w:szCs w:val="22"/>
        </w:rPr>
      </w:pPr>
    </w:p>
    <w:p w14:paraId="2C63373F">
      <w:pPr>
        <w:pStyle w:val="14"/>
        <w:rPr>
          <w:rFonts w:hint="eastAsia" w:ascii="宋体" w:hAnsi="宋体" w:cs="宋体"/>
          <w:bCs/>
          <w:sz w:val="22"/>
          <w:szCs w:val="22"/>
        </w:rPr>
      </w:pPr>
    </w:p>
    <w:p w14:paraId="08D3C7D8">
      <w:pPr>
        <w:tabs>
          <w:tab w:val="left" w:pos="0"/>
        </w:tabs>
        <w:spacing w:line="480" w:lineRule="auto"/>
        <w:rPr>
          <w:rFonts w:hint="eastAsia" w:ascii="宋体" w:cs="宋体"/>
          <w:b/>
          <w:sz w:val="22"/>
          <w:szCs w:val="22"/>
        </w:rPr>
      </w:pPr>
      <w:r>
        <w:rPr>
          <w:rFonts w:hint="eastAsia" w:ascii="宋体" w:hAnsi="宋体" w:cs="宋体"/>
          <w:b/>
          <w:bCs/>
          <w:sz w:val="24"/>
        </w:rPr>
        <w:t>（4）</w:t>
      </w:r>
      <w:r>
        <w:rPr>
          <w:rFonts w:hint="eastAsia" w:ascii="宋体" w:cs="宋体"/>
          <w:b/>
          <w:sz w:val="22"/>
          <w:szCs w:val="22"/>
        </w:rPr>
        <w:t>投标人“信用中国”(www.creditchina.gov.cn)、中国政府采购网”（http://www.ccgp.gov.cn/）信用记录网页截图（采购公告发布之日至投标截止时间前）</w:t>
      </w:r>
    </w:p>
    <w:p w14:paraId="0DBBC070">
      <w:pPr>
        <w:pStyle w:val="14"/>
        <w:rPr>
          <w:rFonts w:hint="eastAsia" w:ascii="宋体" w:hAnsi="宋体" w:cs="宋体"/>
          <w:bCs/>
          <w:sz w:val="22"/>
          <w:szCs w:val="22"/>
        </w:rPr>
      </w:pPr>
    </w:p>
    <w:p w14:paraId="5FABCA62">
      <w:pPr>
        <w:spacing w:line="360" w:lineRule="auto"/>
        <w:jc w:val="left"/>
        <w:rPr>
          <w:rFonts w:hint="eastAsia" w:ascii="宋体" w:hAnsi="宋体" w:cs="宋体"/>
          <w:bCs/>
          <w:sz w:val="22"/>
          <w:szCs w:val="22"/>
        </w:rPr>
        <w:sectPr>
          <w:pgSz w:w="11906" w:h="16838"/>
          <w:pgMar w:top="1134" w:right="1134" w:bottom="1134" w:left="1134" w:header="851" w:footer="992" w:gutter="0"/>
          <w:cols w:space="720" w:num="1"/>
          <w:docGrid w:linePitch="312" w:charSpace="0"/>
        </w:sectPr>
      </w:pPr>
    </w:p>
    <w:p w14:paraId="3E0DCD7A">
      <w:pPr>
        <w:pStyle w:val="3"/>
        <w:spacing w:line="240" w:lineRule="auto"/>
        <w:rPr>
          <w:rFonts w:hint="eastAsia" w:ascii="宋体" w:hAnsi="宋体" w:eastAsia="宋体" w:cs="宋体"/>
          <w:sz w:val="24"/>
          <w:szCs w:val="24"/>
        </w:rPr>
      </w:pPr>
      <w:bookmarkStart w:id="58" w:name="_Toc30269"/>
      <w:bookmarkStart w:id="59" w:name="_Toc8808"/>
      <w:r>
        <w:rPr>
          <w:rFonts w:hint="eastAsia" w:ascii="宋体" w:hAnsi="宋体" w:eastAsia="宋体" w:cs="宋体"/>
          <w:sz w:val="24"/>
          <w:szCs w:val="24"/>
        </w:rPr>
        <w:t>附件五  商务条款、技术规格偏离表</w:t>
      </w:r>
      <w:bookmarkEnd w:id="56"/>
      <w:bookmarkEnd w:id="58"/>
      <w:bookmarkEnd w:id="59"/>
    </w:p>
    <w:p w14:paraId="6C7FA4E2">
      <w:pPr>
        <w:spacing w:line="440" w:lineRule="exact"/>
        <w:ind w:firstLine="437"/>
        <w:jc w:val="center"/>
        <w:rPr>
          <w:rFonts w:hint="eastAsia" w:ascii="宋体" w:hAnsi="宋体" w:cs="宋体"/>
          <w:b/>
          <w:bCs/>
          <w:sz w:val="28"/>
          <w:szCs w:val="28"/>
        </w:rPr>
      </w:pPr>
      <w:r>
        <w:rPr>
          <w:rFonts w:hint="eastAsia" w:ascii="宋体" w:hAnsi="宋体" w:cs="宋体"/>
          <w:b/>
          <w:bCs/>
          <w:sz w:val="28"/>
          <w:szCs w:val="28"/>
        </w:rPr>
        <w:t>商务条款、技术规格偏离表</w:t>
      </w:r>
    </w:p>
    <w:p w14:paraId="456BEF72">
      <w:pPr>
        <w:spacing w:line="560" w:lineRule="exact"/>
        <w:rPr>
          <w:rFonts w:hint="eastAsia" w:ascii="宋体" w:hAnsi="宋体" w:cs="宋体"/>
          <w:b/>
          <w:bCs/>
          <w:sz w:val="22"/>
          <w:szCs w:val="22"/>
        </w:rPr>
      </w:pPr>
      <w:r>
        <w:rPr>
          <w:rFonts w:hint="eastAsia" w:ascii="宋体" w:hAnsi="宋体" w:cs="宋体"/>
          <w:b/>
          <w:sz w:val="22"/>
          <w:szCs w:val="22"/>
        </w:rPr>
        <w:t>项目名称：                                             项目编号：</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1800"/>
        <w:gridCol w:w="2340"/>
      </w:tblGrid>
      <w:tr w14:paraId="4533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D9D9D9"/>
            <w:noWrap w:val="0"/>
            <w:vAlign w:val="center"/>
          </w:tcPr>
          <w:p w14:paraId="1EA43465">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内   容</w:t>
            </w:r>
          </w:p>
        </w:tc>
        <w:tc>
          <w:tcPr>
            <w:tcW w:w="1954" w:type="dxa"/>
            <w:shd w:val="clear" w:color="auto" w:fill="D9D9D9"/>
            <w:noWrap w:val="0"/>
            <w:vAlign w:val="center"/>
          </w:tcPr>
          <w:p w14:paraId="41C645F3">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采购文件</w:t>
            </w:r>
          </w:p>
          <w:p w14:paraId="0FE713A6">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条目</w:t>
            </w:r>
          </w:p>
        </w:tc>
        <w:tc>
          <w:tcPr>
            <w:tcW w:w="1980" w:type="dxa"/>
            <w:shd w:val="clear" w:color="auto" w:fill="D9D9D9"/>
            <w:noWrap w:val="0"/>
            <w:vAlign w:val="center"/>
          </w:tcPr>
          <w:p w14:paraId="5B5BC752">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采购文件</w:t>
            </w:r>
          </w:p>
          <w:p w14:paraId="09019C2C">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规格要求</w:t>
            </w:r>
          </w:p>
        </w:tc>
        <w:tc>
          <w:tcPr>
            <w:tcW w:w="1800" w:type="dxa"/>
            <w:shd w:val="clear" w:color="auto" w:fill="D9D9D9"/>
            <w:noWrap w:val="0"/>
            <w:vAlign w:val="center"/>
          </w:tcPr>
          <w:p w14:paraId="0DBAE2B7">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投标文件</w:t>
            </w:r>
          </w:p>
          <w:p w14:paraId="4812C503">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对应规格</w:t>
            </w:r>
          </w:p>
        </w:tc>
        <w:tc>
          <w:tcPr>
            <w:tcW w:w="2340" w:type="dxa"/>
            <w:shd w:val="clear" w:color="auto" w:fill="D9D9D9"/>
            <w:noWrap w:val="0"/>
            <w:vAlign w:val="center"/>
          </w:tcPr>
          <w:p w14:paraId="0CFADA0F">
            <w:pPr>
              <w:keepNext w:val="0"/>
              <w:keepLines w:val="0"/>
              <w:suppressLineNumbers w:val="0"/>
              <w:spacing w:before="0" w:beforeAutospacing="0" w:after="0" w:afterAutospacing="0"/>
              <w:ind w:left="0" w:right="0"/>
              <w:jc w:val="center"/>
              <w:rPr>
                <w:rFonts w:hint="eastAsia" w:ascii="宋体" w:hAnsi="宋体" w:cs="宋体"/>
                <w:b/>
                <w:sz w:val="22"/>
                <w:szCs w:val="22"/>
              </w:rPr>
            </w:pPr>
            <w:r>
              <w:rPr>
                <w:rFonts w:hint="eastAsia" w:ascii="宋体" w:hAnsi="宋体" w:cs="宋体"/>
                <w:b/>
                <w:sz w:val="22"/>
                <w:szCs w:val="22"/>
              </w:rPr>
              <w:t>说   明</w:t>
            </w:r>
          </w:p>
        </w:tc>
      </w:tr>
      <w:tr w14:paraId="49AE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noWrap w:val="0"/>
            <w:vAlign w:val="center"/>
          </w:tcPr>
          <w:p w14:paraId="4FC9DA7D">
            <w:pPr>
              <w:keepNext w:val="0"/>
              <w:keepLines w:val="0"/>
              <w:suppressLineNumbers w:val="0"/>
              <w:spacing w:before="0" w:beforeAutospacing="0" w:after="0" w:afterAutospacing="0"/>
              <w:ind w:left="0" w:right="0" w:firstLine="241" w:firstLineChars="100"/>
              <w:rPr>
                <w:rFonts w:hint="eastAsia" w:ascii="宋体" w:hAnsi="宋体" w:cs="宋体"/>
                <w:b/>
                <w:sz w:val="24"/>
              </w:rPr>
            </w:pPr>
            <w:r>
              <w:rPr>
                <w:rFonts w:hint="eastAsia" w:ascii="宋体" w:hAnsi="宋体" w:cs="宋体"/>
                <w:b/>
                <w:sz w:val="24"/>
              </w:rPr>
              <w:t>商务条款</w:t>
            </w:r>
          </w:p>
        </w:tc>
        <w:tc>
          <w:tcPr>
            <w:tcW w:w="1954" w:type="dxa"/>
            <w:noWrap w:val="0"/>
            <w:vAlign w:val="center"/>
          </w:tcPr>
          <w:p w14:paraId="63006880">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32906FDB">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245F31BA">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6B142FC1">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43A0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3B93BA37">
            <w:pPr>
              <w:keepNext w:val="0"/>
              <w:keepLines w:val="0"/>
              <w:suppressLineNumbers w:val="0"/>
              <w:spacing w:before="0" w:beforeAutospacing="0" w:after="0" w:afterAutospacing="0"/>
              <w:ind w:left="0" w:right="0"/>
              <w:jc w:val="center"/>
              <w:rPr>
                <w:rFonts w:hint="eastAsia" w:ascii="宋体" w:hAnsi="宋体" w:cs="宋体"/>
                <w:b/>
                <w:sz w:val="24"/>
              </w:rPr>
            </w:pPr>
          </w:p>
        </w:tc>
        <w:tc>
          <w:tcPr>
            <w:tcW w:w="1954" w:type="dxa"/>
            <w:noWrap w:val="0"/>
            <w:vAlign w:val="center"/>
          </w:tcPr>
          <w:p w14:paraId="3B7DA3C3">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5D8354AD">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3CB69F98">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58441042">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4460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30DF7D1C">
            <w:pPr>
              <w:keepNext w:val="0"/>
              <w:keepLines w:val="0"/>
              <w:suppressLineNumbers w:val="0"/>
              <w:spacing w:before="0" w:beforeAutospacing="0" w:after="0" w:afterAutospacing="0"/>
              <w:ind w:left="0" w:right="0"/>
              <w:jc w:val="center"/>
              <w:rPr>
                <w:rFonts w:hint="eastAsia" w:ascii="宋体" w:hAnsi="宋体" w:cs="宋体"/>
                <w:b/>
                <w:sz w:val="24"/>
              </w:rPr>
            </w:pPr>
          </w:p>
        </w:tc>
        <w:tc>
          <w:tcPr>
            <w:tcW w:w="1954" w:type="dxa"/>
            <w:noWrap w:val="0"/>
            <w:vAlign w:val="center"/>
          </w:tcPr>
          <w:p w14:paraId="47E98400">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5EED2880">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10483C92">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4113E62C">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08ED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2DE1BA8">
            <w:pPr>
              <w:keepNext w:val="0"/>
              <w:keepLines w:val="0"/>
              <w:suppressLineNumbers w:val="0"/>
              <w:spacing w:before="0" w:beforeAutospacing="0" w:after="0" w:afterAutospacing="0"/>
              <w:ind w:left="0" w:right="0"/>
              <w:jc w:val="center"/>
              <w:rPr>
                <w:rFonts w:hint="eastAsia" w:ascii="宋体" w:hAnsi="宋体" w:cs="宋体"/>
                <w:b/>
                <w:sz w:val="24"/>
              </w:rPr>
            </w:pPr>
          </w:p>
        </w:tc>
        <w:tc>
          <w:tcPr>
            <w:tcW w:w="1954" w:type="dxa"/>
            <w:noWrap w:val="0"/>
            <w:vAlign w:val="center"/>
          </w:tcPr>
          <w:p w14:paraId="0FBB7964">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53BF6DAD">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0767C496">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48968FDF">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24E4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24972CDB">
            <w:pPr>
              <w:keepNext w:val="0"/>
              <w:keepLines w:val="0"/>
              <w:suppressLineNumbers w:val="0"/>
              <w:spacing w:before="0" w:beforeAutospacing="0" w:after="0" w:afterAutospacing="0"/>
              <w:ind w:left="0" w:right="0"/>
              <w:jc w:val="center"/>
              <w:rPr>
                <w:rFonts w:hint="eastAsia" w:ascii="宋体" w:hAnsi="宋体" w:cs="宋体"/>
                <w:b/>
                <w:sz w:val="24"/>
              </w:rPr>
            </w:pPr>
          </w:p>
        </w:tc>
        <w:tc>
          <w:tcPr>
            <w:tcW w:w="1954" w:type="dxa"/>
            <w:noWrap w:val="0"/>
            <w:vAlign w:val="center"/>
          </w:tcPr>
          <w:p w14:paraId="46EB8313">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23994840">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267147EB">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6A2CCA75">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0A5B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noWrap w:val="0"/>
            <w:vAlign w:val="center"/>
          </w:tcPr>
          <w:p w14:paraId="13C39159">
            <w:pPr>
              <w:keepNext w:val="0"/>
              <w:keepLines w:val="0"/>
              <w:suppressLineNumbers w:val="0"/>
              <w:spacing w:before="0" w:beforeAutospacing="0" w:after="0" w:afterAutospacing="0"/>
              <w:ind w:left="0" w:right="0" w:firstLine="241" w:firstLineChars="100"/>
              <w:rPr>
                <w:rFonts w:hint="eastAsia" w:ascii="宋体" w:hAnsi="宋体" w:cs="宋体"/>
                <w:b/>
                <w:sz w:val="24"/>
              </w:rPr>
            </w:pPr>
            <w:r>
              <w:rPr>
                <w:rFonts w:hint="eastAsia" w:ascii="宋体" w:hAnsi="宋体" w:cs="宋体"/>
                <w:b/>
                <w:sz w:val="24"/>
              </w:rPr>
              <w:t>技术规格</w:t>
            </w:r>
          </w:p>
        </w:tc>
        <w:tc>
          <w:tcPr>
            <w:tcW w:w="1954" w:type="dxa"/>
            <w:noWrap w:val="0"/>
            <w:vAlign w:val="center"/>
          </w:tcPr>
          <w:p w14:paraId="33E07D47">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1CF57A04">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3355C89A">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4F89B30F">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41E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trPr>
        <w:tc>
          <w:tcPr>
            <w:tcW w:w="1754" w:type="dxa"/>
            <w:vMerge w:val="continue"/>
            <w:noWrap w:val="0"/>
            <w:vAlign w:val="center"/>
          </w:tcPr>
          <w:p w14:paraId="57105FB2">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54" w:type="dxa"/>
            <w:noWrap w:val="0"/>
            <w:vAlign w:val="center"/>
          </w:tcPr>
          <w:p w14:paraId="0B9FBC85">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3FE33FA5">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79EE84F1">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7FAA1097">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0C17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16407DD6">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54" w:type="dxa"/>
            <w:noWrap w:val="0"/>
            <w:vAlign w:val="center"/>
          </w:tcPr>
          <w:p w14:paraId="254CADEF">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48D17D2A">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4238637C">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2872AD82">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2579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18B3E29">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54" w:type="dxa"/>
            <w:noWrap w:val="0"/>
            <w:vAlign w:val="center"/>
          </w:tcPr>
          <w:p w14:paraId="79D09C50">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0471043D">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358343A4">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7DEC8E1C">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5FB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1B20DDA5">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54" w:type="dxa"/>
            <w:noWrap w:val="0"/>
            <w:vAlign w:val="center"/>
          </w:tcPr>
          <w:p w14:paraId="023A7355">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6E220490">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7915222B">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749FA72A">
            <w:pPr>
              <w:keepNext w:val="0"/>
              <w:keepLines w:val="0"/>
              <w:suppressLineNumbers w:val="0"/>
              <w:spacing w:before="0" w:beforeAutospacing="0" w:after="0" w:afterAutospacing="0"/>
              <w:ind w:left="0" w:right="0"/>
              <w:jc w:val="center"/>
              <w:rPr>
                <w:rFonts w:hint="eastAsia" w:ascii="宋体" w:hAnsi="宋体" w:cs="宋体"/>
                <w:sz w:val="22"/>
                <w:szCs w:val="22"/>
              </w:rPr>
            </w:pPr>
          </w:p>
        </w:tc>
      </w:tr>
      <w:tr w14:paraId="55A6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noWrap w:val="0"/>
            <w:vAlign w:val="center"/>
          </w:tcPr>
          <w:p w14:paraId="5D3BCA26">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54" w:type="dxa"/>
            <w:noWrap w:val="0"/>
            <w:vAlign w:val="center"/>
          </w:tcPr>
          <w:p w14:paraId="27821EE7">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980" w:type="dxa"/>
            <w:noWrap w:val="0"/>
            <w:vAlign w:val="center"/>
          </w:tcPr>
          <w:p w14:paraId="0185F41F">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1800" w:type="dxa"/>
            <w:noWrap w:val="0"/>
            <w:vAlign w:val="center"/>
          </w:tcPr>
          <w:p w14:paraId="76F6F679">
            <w:pPr>
              <w:keepNext w:val="0"/>
              <w:keepLines w:val="0"/>
              <w:suppressLineNumbers w:val="0"/>
              <w:spacing w:before="0" w:beforeAutospacing="0" w:after="0" w:afterAutospacing="0"/>
              <w:ind w:left="0" w:right="0"/>
              <w:jc w:val="center"/>
              <w:rPr>
                <w:rFonts w:hint="eastAsia" w:ascii="宋体" w:hAnsi="宋体" w:cs="宋体"/>
                <w:sz w:val="22"/>
                <w:szCs w:val="22"/>
              </w:rPr>
            </w:pPr>
          </w:p>
        </w:tc>
        <w:tc>
          <w:tcPr>
            <w:tcW w:w="2340" w:type="dxa"/>
            <w:noWrap w:val="0"/>
            <w:vAlign w:val="center"/>
          </w:tcPr>
          <w:p w14:paraId="1F981D84">
            <w:pPr>
              <w:keepNext w:val="0"/>
              <w:keepLines w:val="0"/>
              <w:suppressLineNumbers w:val="0"/>
              <w:spacing w:before="0" w:beforeAutospacing="0" w:after="0" w:afterAutospacing="0"/>
              <w:ind w:left="0" w:right="0"/>
              <w:jc w:val="center"/>
              <w:rPr>
                <w:rFonts w:hint="eastAsia" w:ascii="宋体" w:hAnsi="宋体" w:cs="宋体"/>
                <w:sz w:val="22"/>
                <w:szCs w:val="22"/>
              </w:rPr>
            </w:pPr>
          </w:p>
        </w:tc>
      </w:tr>
    </w:tbl>
    <w:p w14:paraId="7158E9C7">
      <w:pPr>
        <w:pStyle w:val="24"/>
        <w:spacing w:line="440" w:lineRule="exact"/>
        <w:ind w:left="537" w:hanging="537" w:hangingChars="243"/>
        <w:rPr>
          <w:rFonts w:hint="eastAsia" w:hAnsi="宋体" w:cs="宋体"/>
          <w:b/>
          <w:sz w:val="22"/>
          <w:szCs w:val="22"/>
        </w:rPr>
      </w:pPr>
      <w:r>
        <w:rPr>
          <w:rFonts w:hint="eastAsia" w:hAnsi="宋体" w:cs="宋体"/>
          <w:b/>
          <w:sz w:val="22"/>
          <w:szCs w:val="22"/>
        </w:rPr>
        <w:t>注： 如有偏离，必须在偏离表中进行详细对比说明并注明正偏离和负偏离，如不说明偏离情况，视为完全响应采购文件要求无偏离。</w:t>
      </w:r>
    </w:p>
    <w:p w14:paraId="490ED792">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投标人全称（盖章）：</w:t>
      </w:r>
    </w:p>
    <w:p w14:paraId="0DE17BF3">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投标人代表（签字）：</w:t>
      </w:r>
    </w:p>
    <w:p w14:paraId="5D681A23">
      <w:pPr>
        <w:spacing w:line="440" w:lineRule="exact"/>
        <w:ind w:firstLine="4400" w:firstLineChars="2000"/>
        <w:rPr>
          <w:rFonts w:hint="eastAsia" w:ascii="宋体" w:hAnsi="宋体" w:cs="宋体"/>
          <w:b/>
          <w:bCs/>
          <w:sz w:val="24"/>
        </w:rPr>
        <w:sectPr>
          <w:pgSz w:w="11906" w:h="16838"/>
          <w:pgMar w:top="1134" w:right="1134" w:bottom="1134" w:left="1134" w:header="851" w:footer="992" w:gutter="0"/>
          <w:cols w:space="720" w:num="1"/>
          <w:docGrid w:linePitch="312" w:charSpace="0"/>
        </w:sectPr>
      </w:pPr>
      <w:r>
        <w:rPr>
          <w:rFonts w:hint="eastAsia" w:ascii="宋体" w:hAnsi="宋体" w:cs="宋体"/>
          <w:sz w:val="22"/>
          <w:szCs w:val="22"/>
        </w:rPr>
        <w:t>日期：      年     月    日</w:t>
      </w:r>
    </w:p>
    <w:bookmarkEnd w:id="57"/>
    <w:p w14:paraId="1B673540">
      <w:pPr>
        <w:pStyle w:val="3"/>
        <w:spacing w:line="240" w:lineRule="auto"/>
        <w:rPr>
          <w:rFonts w:hint="eastAsia" w:ascii="宋体" w:hAnsi="宋体" w:eastAsia="宋体" w:cs="宋体"/>
          <w:sz w:val="24"/>
          <w:szCs w:val="24"/>
        </w:rPr>
      </w:pPr>
      <w:bookmarkStart w:id="60" w:name="_Toc21947"/>
      <w:bookmarkStart w:id="61" w:name="_Toc6660761"/>
      <w:bookmarkStart w:id="62" w:name="_Toc29686"/>
      <w:r>
        <w:rPr>
          <w:rFonts w:hint="eastAsia" w:ascii="宋体" w:hAnsi="宋体" w:eastAsia="宋体" w:cs="宋体"/>
          <w:sz w:val="24"/>
          <w:szCs w:val="24"/>
        </w:rPr>
        <w:t>附件六  货物成套供货清单</w:t>
      </w:r>
      <w:bookmarkEnd w:id="60"/>
    </w:p>
    <w:p w14:paraId="5A5FCFBF">
      <w:pPr>
        <w:spacing w:line="440" w:lineRule="exact"/>
        <w:jc w:val="center"/>
        <w:rPr>
          <w:rFonts w:hint="eastAsia" w:ascii="宋体" w:hAnsi="宋体" w:cs="宋体"/>
          <w:b/>
          <w:bCs/>
          <w:sz w:val="28"/>
          <w:szCs w:val="28"/>
        </w:rPr>
      </w:pPr>
      <w:r>
        <w:rPr>
          <w:rFonts w:hint="eastAsia" w:ascii="宋体" w:hAnsi="宋体" w:cs="宋体"/>
          <w:b/>
          <w:bCs/>
          <w:sz w:val="28"/>
          <w:szCs w:val="28"/>
        </w:rPr>
        <w:t>（1）货物成套供货清单（或详细配置清单）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14:paraId="496D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noWrap w:val="0"/>
            <w:vAlign w:val="center"/>
          </w:tcPr>
          <w:p w14:paraId="766EA020">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序号</w:t>
            </w:r>
          </w:p>
        </w:tc>
        <w:tc>
          <w:tcPr>
            <w:tcW w:w="1260" w:type="dxa"/>
            <w:shd w:val="clear" w:color="auto" w:fill="D9D9D9"/>
            <w:noWrap w:val="0"/>
            <w:vAlign w:val="center"/>
          </w:tcPr>
          <w:p w14:paraId="7EADDED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名  称</w:t>
            </w:r>
          </w:p>
        </w:tc>
        <w:tc>
          <w:tcPr>
            <w:tcW w:w="1980" w:type="dxa"/>
            <w:shd w:val="clear" w:color="auto" w:fill="D9D9D9"/>
            <w:noWrap w:val="0"/>
            <w:vAlign w:val="center"/>
          </w:tcPr>
          <w:p w14:paraId="51DF9BC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品牌、规格型号</w:t>
            </w:r>
          </w:p>
        </w:tc>
        <w:tc>
          <w:tcPr>
            <w:tcW w:w="720" w:type="dxa"/>
            <w:shd w:val="clear" w:color="auto" w:fill="D9D9D9"/>
            <w:noWrap w:val="0"/>
            <w:vAlign w:val="center"/>
          </w:tcPr>
          <w:p w14:paraId="1F559CD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单位</w:t>
            </w:r>
          </w:p>
        </w:tc>
        <w:tc>
          <w:tcPr>
            <w:tcW w:w="900" w:type="dxa"/>
            <w:shd w:val="clear" w:color="auto" w:fill="D9D9D9"/>
            <w:noWrap w:val="0"/>
            <w:vAlign w:val="center"/>
          </w:tcPr>
          <w:p w14:paraId="7EBDB26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数量</w:t>
            </w:r>
          </w:p>
        </w:tc>
        <w:tc>
          <w:tcPr>
            <w:tcW w:w="1440" w:type="dxa"/>
            <w:shd w:val="clear" w:color="auto" w:fill="D9D9D9"/>
            <w:noWrap w:val="0"/>
            <w:vAlign w:val="center"/>
          </w:tcPr>
          <w:p w14:paraId="2D9F074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原产地</w:t>
            </w:r>
          </w:p>
        </w:tc>
        <w:tc>
          <w:tcPr>
            <w:tcW w:w="1440" w:type="dxa"/>
            <w:shd w:val="clear" w:color="auto" w:fill="D9D9D9"/>
            <w:noWrap w:val="0"/>
            <w:vAlign w:val="center"/>
          </w:tcPr>
          <w:p w14:paraId="07226C6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制造商</w:t>
            </w:r>
          </w:p>
        </w:tc>
        <w:tc>
          <w:tcPr>
            <w:tcW w:w="1080" w:type="dxa"/>
            <w:shd w:val="clear" w:color="auto" w:fill="D9D9D9"/>
            <w:noWrap w:val="0"/>
            <w:vAlign w:val="center"/>
          </w:tcPr>
          <w:p w14:paraId="41A43E5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质保期</w:t>
            </w:r>
          </w:p>
        </w:tc>
      </w:tr>
      <w:tr w14:paraId="38BF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663A75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1E2EE75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7B652DB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35A2F48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39D80EF0">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3113ECA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460716F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4C8E9081">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7720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22F2601">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2B4F69C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0DDC672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3954C071">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2B886F8C">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4FB25C78">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4874451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5DF2354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7DFA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AB06B6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560694E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688FD3F9">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3047FB55">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4CE270E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371DEF35">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662EBDE1">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4D28955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04E5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5D1C449">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3D82A24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19E556E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37D98D2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6F214F05">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4D5AF5C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197ACB9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54C07F99">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7C70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F517A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2530628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2C4D40F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789B273C">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3B88DAD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5CD093C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226CC180">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246AD27E">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7C2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643AE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7E9655E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52716755">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0B3C223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75C7265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7DCA2C3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782E912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4B9EB6A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20EA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E59FDF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260" w:type="dxa"/>
            <w:noWrap w:val="0"/>
            <w:vAlign w:val="center"/>
          </w:tcPr>
          <w:p w14:paraId="42F2805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980" w:type="dxa"/>
            <w:noWrap w:val="0"/>
            <w:vAlign w:val="center"/>
          </w:tcPr>
          <w:p w14:paraId="73963B6D">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720" w:type="dxa"/>
            <w:noWrap w:val="0"/>
            <w:vAlign w:val="center"/>
          </w:tcPr>
          <w:p w14:paraId="12E8E36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00" w:type="dxa"/>
            <w:noWrap w:val="0"/>
            <w:vAlign w:val="center"/>
          </w:tcPr>
          <w:p w14:paraId="61A9676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3EAD63B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40" w:type="dxa"/>
            <w:noWrap w:val="0"/>
            <w:vAlign w:val="center"/>
          </w:tcPr>
          <w:p w14:paraId="0F42BBF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080" w:type="dxa"/>
            <w:noWrap w:val="0"/>
            <w:vAlign w:val="center"/>
          </w:tcPr>
          <w:p w14:paraId="3C4EDA30">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bl>
    <w:p w14:paraId="5DEEC859">
      <w:pPr>
        <w:spacing w:line="380" w:lineRule="exact"/>
        <w:ind w:firstLine="5963" w:firstLineChars="2700"/>
        <w:rPr>
          <w:rFonts w:hint="eastAsia" w:ascii="宋体" w:hAnsi="宋体" w:cs="宋体"/>
          <w:b/>
          <w:bCs/>
          <w:sz w:val="22"/>
          <w:szCs w:val="22"/>
        </w:rPr>
      </w:pPr>
    </w:p>
    <w:p w14:paraId="3FE233FE">
      <w:pPr>
        <w:spacing w:line="440" w:lineRule="exact"/>
        <w:jc w:val="center"/>
        <w:rPr>
          <w:rFonts w:hint="eastAsia" w:ascii="宋体" w:hAnsi="宋体" w:cs="宋体"/>
          <w:b/>
          <w:bCs/>
          <w:sz w:val="28"/>
          <w:szCs w:val="28"/>
        </w:rPr>
      </w:pPr>
      <w:r>
        <w:rPr>
          <w:rFonts w:hint="eastAsia" w:ascii="宋体" w:hAnsi="宋体" w:cs="宋体"/>
          <w:b/>
          <w:bCs/>
          <w:sz w:val="28"/>
          <w:szCs w:val="28"/>
        </w:rPr>
        <w:t>（2）随机备品备件、易损易耗件、耗材和专用工具清单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14:paraId="19B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4CAFD358">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序号</w:t>
            </w:r>
          </w:p>
        </w:tc>
        <w:tc>
          <w:tcPr>
            <w:tcW w:w="2328" w:type="dxa"/>
            <w:noWrap w:val="0"/>
            <w:vAlign w:val="center"/>
          </w:tcPr>
          <w:p w14:paraId="2C5CFD39">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名  称</w:t>
            </w:r>
          </w:p>
        </w:tc>
        <w:tc>
          <w:tcPr>
            <w:tcW w:w="1470" w:type="dxa"/>
            <w:noWrap w:val="0"/>
            <w:vAlign w:val="center"/>
          </w:tcPr>
          <w:p w14:paraId="1F5A1C3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型号规格</w:t>
            </w:r>
          </w:p>
        </w:tc>
        <w:tc>
          <w:tcPr>
            <w:tcW w:w="931" w:type="dxa"/>
            <w:noWrap w:val="0"/>
            <w:vAlign w:val="center"/>
          </w:tcPr>
          <w:p w14:paraId="2C37E65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数量</w:t>
            </w:r>
          </w:p>
        </w:tc>
        <w:tc>
          <w:tcPr>
            <w:tcW w:w="2340" w:type="dxa"/>
            <w:noWrap w:val="0"/>
            <w:vAlign w:val="center"/>
          </w:tcPr>
          <w:p w14:paraId="1A16C00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原产地/制造商</w:t>
            </w:r>
          </w:p>
        </w:tc>
        <w:tc>
          <w:tcPr>
            <w:tcW w:w="1570" w:type="dxa"/>
            <w:noWrap w:val="0"/>
            <w:vAlign w:val="center"/>
          </w:tcPr>
          <w:p w14:paraId="727E046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r>
              <w:rPr>
                <w:rFonts w:hint="eastAsia" w:ascii="宋体" w:hAnsi="宋体" w:cs="宋体"/>
                <w:b/>
                <w:bCs/>
                <w:sz w:val="22"/>
                <w:szCs w:val="22"/>
              </w:rPr>
              <w:t>备注</w:t>
            </w:r>
          </w:p>
        </w:tc>
      </w:tr>
      <w:tr w14:paraId="18AF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2082479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367C6BD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241DF84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72DE39FE">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28D1071E">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4933AF0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16A5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790D7AD3">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1365A59E">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47E7632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2FB3C63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0F2479ED">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161DA1FD">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6DA0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478B3299">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6D56530E">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4022289C">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0346724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6B573B40">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679100A4">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2B01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0CD0D52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63752A6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06B3FF6D">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236007C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7A0F46D1">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5590441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7143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354FB6ED">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101F1A7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1F4FBCC9">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3E53F47F">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11085B1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71F79C2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1522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0373F51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3BF2689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683E322B">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624DB187">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2E68D89A">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569130C0">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r w14:paraId="2DB2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14:paraId="0D10C9E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28" w:type="dxa"/>
            <w:noWrap w:val="0"/>
            <w:vAlign w:val="center"/>
          </w:tcPr>
          <w:p w14:paraId="21A774C8">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470" w:type="dxa"/>
            <w:noWrap w:val="0"/>
            <w:vAlign w:val="center"/>
          </w:tcPr>
          <w:p w14:paraId="270F496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931" w:type="dxa"/>
            <w:noWrap w:val="0"/>
            <w:vAlign w:val="center"/>
          </w:tcPr>
          <w:p w14:paraId="31EA2FDD">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2340" w:type="dxa"/>
            <w:noWrap w:val="0"/>
            <w:vAlign w:val="center"/>
          </w:tcPr>
          <w:p w14:paraId="26AB71B2">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c>
          <w:tcPr>
            <w:tcW w:w="1570" w:type="dxa"/>
            <w:noWrap w:val="0"/>
            <w:vAlign w:val="center"/>
          </w:tcPr>
          <w:p w14:paraId="3193CEF6">
            <w:pPr>
              <w:keepNext w:val="0"/>
              <w:keepLines w:val="0"/>
              <w:suppressLineNumbers w:val="0"/>
              <w:spacing w:before="0" w:beforeAutospacing="0" w:after="0" w:afterAutospacing="0" w:line="380" w:lineRule="exact"/>
              <w:ind w:left="0" w:right="0"/>
              <w:jc w:val="center"/>
              <w:rPr>
                <w:rFonts w:hint="eastAsia" w:ascii="宋体" w:hAnsi="宋体" w:cs="宋体"/>
                <w:b/>
                <w:bCs/>
                <w:sz w:val="22"/>
                <w:szCs w:val="22"/>
              </w:rPr>
            </w:pPr>
          </w:p>
        </w:tc>
      </w:tr>
    </w:tbl>
    <w:p w14:paraId="36A6397B">
      <w:pPr>
        <w:spacing w:line="440" w:lineRule="exact"/>
        <w:jc w:val="left"/>
        <w:rPr>
          <w:rFonts w:hint="eastAsia" w:ascii="宋体" w:hAnsi="宋体" w:cs="宋体"/>
          <w:b/>
          <w:bCs/>
          <w:sz w:val="22"/>
          <w:szCs w:val="22"/>
        </w:rPr>
      </w:pPr>
      <w:r>
        <w:rPr>
          <w:rFonts w:hint="eastAsia" w:ascii="宋体" w:hAnsi="宋体" w:cs="宋体"/>
          <w:b/>
          <w:bCs/>
          <w:sz w:val="22"/>
          <w:szCs w:val="22"/>
        </w:rPr>
        <w:t>注：投标人可按以上表格形式进行复制、附在技术标内。</w:t>
      </w:r>
    </w:p>
    <w:p w14:paraId="70037437">
      <w:pPr>
        <w:spacing w:line="440" w:lineRule="exact"/>
        <w:jc w:val="left"/>
        <w:rPr>
          <w:rFonts w:hint="eastAsia" w:ascii="宋体" w:hAnsi="宋体" w:cs="宋体"/>
          <w:b/>
          <w:bCs/>
          <w:sz w:val="22"/>
          <w:szCs w:val="22"/>
        </w:rPr>
      </w:pPr>
    </w:p>
    <w:p w14:paraId="1772EAAD">
      <w:pPr>
        <w:spacing w:line="440" w:lineRule="exact"/>
        <w:jc w:val="left"/>
        <w:rPr>
          <w:rFonts w:hint="eastAsia" w:ascii="宋体" w:hAnsi="宋体" w:cs="宋体"/>
          <w:b/>
          <w:bCs/>
          <w:sz w:val="22"/>
          <w:szCs w:val="22"/>
        </w:rPr>
      </w:pPr>
    </w:p>
    <w:p w14:paraId="51C872A5">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投标人全称（盖章）：</w:t>
      </w:r>
    </w:p>
    <w:p w14:paraId="3AC7D470">
      <w:pPr>
        <w:spacing w:line="440" w:lineRule="exact"/>
        <w:ind w:firstLine="4400" w:firstLineChars="2000"/>
        <w:rPr>
          <w:rFonts w:hint="eastAsia" w:ascii="宋体" w:hAnsi="宋体" w:cs="宋体"/>
          <w:sz w:val="22"/>
          <w:szCs w:val="22"/>
        </w:rPr>
      </w:pPr>
      <w:r>
        <w:rPr>
          <w:rFonts w:hint="eastAsia" w:ascii="宋体" w:hAnsi="宋体" w:cs="宋体"/>
          <w:sz w:val="22"/>
          <w:szCs w:val="22"/>
        </w:rPr>
        <w:t>投标人代表（签字）：</w:t>
      </w:r>
    </w:p>
    <w:p w14:paraId="011B2677">
      <w:pPr>
        <w:spacing w:line="440" w:lineRule="exact"/>
        <w:ind w:firstLine="4400" w:firstLineChars="2000"/>
        <w:rPr>
          <w:rFonts w:ascii="宋体" w:hAnsi="宋体" w:cs="宋体"/>
          <w:sz w:val="22"/>
          <w:szCs w:val="22"/>
        </w:rPr>
      </w:pPr>
      <w:r>
        <w:rPr>
          <w:rFonts w:hint="eastAsia" w:ascii="宋体" w:hAnsi="宋体" w:cs="宋体"/>
          <w:sz w:val="22"/>
          <w:szCs w:val="22"/>
        </w:rPr>
        <w:t>日期：      年     月    日</w:t>
      </w:r>
    </w:p>
    <w:bookmarkEnd w:id="61"/>
    <w:bookmarkEnd w:id="62"/>
    <w:p w14:paraId="5805B13F">
      <w:pPr>
        <w:pStyle w:val="2"/>
        <w:jc w:val="center"/>
        <w:rPr>
          <w:rFonts w:hint="eastAsia" w:hAnsi="宋体" w:cs="宋体"/>
          <w:sz w:val="36"/>
          <w:szCs w:val="36"/>
        </w:rPr>
      </w:pPr>
      <w:bookmarkStart w:id="63" w:name="_Toc32076"/>
      <w:bookmarkStart w:id="64" w:name="_Toc230773793"/>
      <w:bookmarkStart w:id="65" w:name="_Toc3937"/>
      <w:r>
        <w:rPr>
          <w:rFonts w:hint="eastAsia" w:hAnsi="宋体" w:cs="宋体"/>
          <w:sz w:val="36"/>
          <w:szCs w:val="36"/>
        </w:rPr>
        <w:t>第四部分   采购内容及要求</w:t>
      </w:r>
      <w:bookmarkEnd w:id="63"/>
      <w:bookmarkEnd w:id="64"/>
      <w:bookmarkEnd w:id="65"/>
    </w:p>
    <w:p w14:paraId="4EC68C97">
      <w:pPr>
        <w:snapToGrid w:val="0"/>
        <w:spacing w:line="420" w:lineRule="exact"/>
        <w:rPr>
          <w:rFonts w:hint="eastAsia" w:ascii="宋体" w:hAnsi="宋体" w:cs="宋体"/>
          <w:b/>
          <w:bCs/>
          <w:sz w:val="22"/>
          <w:szCs w:val="22"/>
        </w:rPr>
      </w:pPr>
      <w:bookmarkStart w:id="66" w:name="_Toc18784"/>
      <w:bookmarkStart w:id="67" w:name="_Toc230773795"/>
      <w:r>
        <w:rPr>
          <w:rFonts w:hint="eastAsia" w:ascii="宋体" w:hAnsi="宋体" w:cs="宋体"/>
          <w:b/>
          <w:bCs/>
          <w:sz w:val="22"/>
          <w:szCs w:val="22"/>
        </w:rPr>
        <w:t>一、招标内容</w:t>
      </w:r>
    </w:p>
    <w:p w14:paraId="1F7CF934">
      <w:pPr>
        <w:snapToGrid w:val="0"/>
        <w:spacing w:line="420" w:lineRule="exact"/>
        <w:ind w:left="412"/>
        <w:rPr>
          <w:rFonts w:hint="eastAsia" w:ascii="宋体" w:hAnsi="宋体" w:cs="宋体"/>
          <w:sz w:val="22"/>
          <w:szCs w:val="22"/>
          <w:lang w:val="zh-CN"/>
        </w:rPr>
      </w:pPr>
      <w:r>
        <w:rPr>
          <w:rFonts w:hint="eastAsia" w:ascii="宋体" w:hAnsi="宋体" w:cs="宋体"/>
          <w:sz w:val="22"/>
          <w:szCs w:val="22"/>
        </w:rPr>
        <w:t>4辆轻型客车</w:t>
      </w:r>
      <w:r>
        <w:rPr>
          <w:rFonts w:hint="eastAsia" w:ascii="宋体" w:hAnsi="宋体" w:cs="宋体"/>
          <w:sz w:val="22"/>
          <w:szCs w:val="22"/>
          <w:lang w:val="zh-CN"/>
        </w:rPr>
        <w:t>。</w:t>
      </w:r>
    </w:p>
    <w:p w14:paraId="12083A32">
      <w:pPr>
        <w:spacing w:line="420" w:lineRule="exact"/>
        <w:rPr>
          <w:rFonts w:hint="eastAsia" w:ascii="宋体" w:hAnsi="宋体" w:cs="宋体"/>
          <w:b/>
          <w:bCs/>
          <w:sz w:val="22"/>
          <w:szCs w:val="22"/>
        </w:rPr>
      </w:pPr>
      <w:r>
        <w:rPr>
          <w:rFonts w:hint="eastAsia" w:ascii="宋体" w:hAnsi="宋体" w:cs="宋体"/>
          <w:b/>
          <w:bCs/>
          <w:sz w:val="22"/>
          <w:szCs w:val="22"/>
        </w:rPr>
        <w:t xml:space="preserve">二、总体要求 </w:t>
      </w:r>
    </w:p>
    <w:p w14:paraId="50A1CC4B">
      <w:pPr>
        <w:spacing w:line="420" w:lineRule="exact"/>
        <w:rPr>
          <w:rFonts w:hint="eastAsia" w:ascii="宋体" w:hAnsi="宋体" w:cs="宋体"/>
          <w:sz w:val="22"/>
          <w:szCs w:val="22"/>
        </w:rPr>
      </w:pPr>
      <w:r>
        <w:rPr>
          <w:rFonts w:hint="eastAsia" w:ascii="宋体" w:hAnsi="宋体" w:cs="宋体"/>
          <w:b/>
          <w:bCs/>
          <w:sz w:val="22"/>
          <w:szCs w:val="28"/>
        </w:rPr>
        <w:t xml:space="preserve">1.  </w:t>
      </w:r>
      <w:r>
        <w:rPr>
          <w:rFonts w:hint="eastAsia" w:ascii="宋体" w:hAnsi="宋体" w:cs="宋体"/>
          <w:sz w:val="22"/>
          <w:szCs w:val="22"/>
        </w:rPr>
        <w:t>投标人应选择性能优良，构造合理，并且节能环保的知名产品进行投标，投标人应提供符合本技术要求和国家标准、行业标准的优质产品。投标人对所提供车辆的技术资料、质量及使用性能负责，对所提供的所有车辆及部件的售后服务完全负责。</w:t>
      </w:r>
    </w:p>
    <w:p w14:paraId="1BF0238E">
      <w:pPr>
        <w:spacing w:line="420" w:lineRule="exact"/>
        <w:rPr>
          <w:rFonts w:hint="eastAsia" w:ascii="宋体" w:hAnsi="宋体" w:cs="宋体"/>
          <w:sz w:val="22"/>
          <w:szCs w:val="22"/>
        </w:rPr>
      </w:pPr>
      <w:r>
        <w:rPr>
          <w:rFonts w:hint="eastAsia" w:ascii="宋体" w:hAnsi="宋体" w:cs="宋体"/>
          <w:b/>
          <w:bCs/>
          <w:sz w:val="22"/>
          <w:szCs w:val="28"/>
        </w:rPr>
        <w:t xml:space="preserve">2.  </w:t>
      </w:r>
      <w:r>
        <w:rPr>
          <w:rFonts w:hint="eastAsia" w:ascii="宋体" w:hAnsi="宋体" w:cs="宋体"/>
          <w:sz w:val="22"/>
          <w:szCs w:val="22"/>
        </w:rPr>
        <w:t>本标书中的技术要求不得被认为是详尽无遗的，无论规定与否，投标供应商应提供所有采购文件没有规定但投标供应商认为完成本项目必要或必须的设备和材料、辅件，并应在投标分项报价表中一一列明。</w:t>
      </w:r>
    </w:p>
    <w:p w14:paraId="6B14DF57">
      <w:pPr>
        <w:spacing w:line="420" w:lineRule="exact"/>
        <w:rPr>
          <w:rFonts w:hint="eastAsia" w:ascii="宋体" w:hAnsi="宋体" w:cs="宋体"/>
          <w:sz w:val="22"/>
          <w:szCs w:val="22"/>
        </w:rPr>
      </w:pPr>
      <w:r>
        <w:rPr>
          <w:rFonts w:hint="eastAsia" w:ascii="宋体" w:hAnsi="宋体" w:cs="宋体"/>
          <w:b/>
          <w:bCs/>
          <w:sz w:val="22"/>
          <w:szCs w:val="28"/>
        </w:rPr>
        <w:t xml:space="preserve">3.  </w:t>
      </w:r>
      <w:r>
        <w:rPr>
          <w:rFonts w:hint="eastAsia" w:ascii="宋体" w:hAnsi="宋体" w:cs="宋体"/>
          <w:sz w:val="22"/>
          <w:szCs w:val="22"/>
        </w:rPr>
        <w:t>对于低于原厂方对外公布的基本（标准）配置进行报价的产品，无论采购文件对此有无明确规定，供应商都必须在投标文件中对低于基本（标准）配置的内容作出明确说明。</w:t>
      </w:r>
    </w:p>
    <w:p w14:paraId="4AA305B5">
      <w:pPr>
        <w:spacing w:line="420" w:lineRule="exact"/>
        <w:rPr>
          <w:rFonts w:hint="eastAsia" w:ascii="宋体" w:hAnsi="宋体" w:cs="宋体"/>
          <w:b/>
          <w:sz w:val="22"/>
          <w:szCs w:val="22"/>
        </w:rPr>
      </w:pPr>
      <w:r>
        <w:rPr>
          <w:rFonts w:hint="eastAsia" w:ascii="宋体" w:hAnsi="宋体" w:cs="宋体"/>
          <w:b/>
          <w:bCs/>
          <w:sz w:val="22"/>
          <w:szCs w:val="28"/>
        </w:rPr>
        <w:t xml:space="preserve">4.  </w:t>
      </w:r>
      <w:r>
        <w:rPr>
          <w:rFonts w:hint="eastAsia" w:ascii="宋体" w:hAnsi="宋体" w:cs="宋体"/>
          <w:bCs/>
          <w:sz w:val="22"/>
          <w:szCs w:val="22"/>
        </w:rPr>
        <w:t>交货时间、地点，付款方式、质量保证等见合同条款。</w:t>
      </w:r>
    </w:p>
    <w:p w14:paraId="114E8248">
      <w:pPr>
        <w:spacing w:line="420" w:lineRule="exact"/>
        <w:rPr>
          <w:rFonts w:hint="eastAsia" w:ascii="宋体" w:hAnsi="宋体" w:cs="宋体"/>
          <w:b/>
          <w:sz w:val="22"/>
          <w:szCs w:val="22"/>
        </w:rPr>
      </w:pPr>
      <w:r>
        <w:rPr>
          <w:rFonts w:hint="eastAsia" w:ascii="宋体" w:hAnsi="宋体" w:cs="宋体"/>
          <w:b/>
          <w:sz w:val="22"/>
          <w:szCs w:val="22"/>
        </w:rPr>
        <w:t>三、采购内容及要求</w:t>
      </w:r>
    </w:p>
    <w:p w14:paraId="294E6956">
      <w:pPr>
        <w:pStyle w:val="18"/>
        <w:spacing w:after="0" w:line="440" w:lineRule="exact"/>
        <w:rPr>
          <w:rFonts w:hint="eastAsia" w:ascii="宋体" w:hAnsi="宋体" w:cs="宋体"/>
          <w:b/>
          <w:bCs/>
          <w:sz w:val="22"/>
          <w:szCs w:val="28"/>
          <w:lang w:val="en-US" w:eastAsia="zh-CN"/>
        </w:rPr>
      </w:pPr>
      <w:r>
        <w:rPr>
          <w:rFonts w:hint="eastAsia" w:ascii="宋体" w:hAnsi="宋体" w:cs="宋体"/>
          <w:b/>
          <w:bCs/>
          <w:sz w:val="22"/>
          <w:szCs w:val="28"/>
          <w:lang w:val="en-US" w:eastAsia="zh-CN"/>
        </w:rPr>
        <w:t>1.</w:t>
      </w:r>
      <w:r>
        <w:rPr>
          <w:rFonts w:hint="eastAsia" w:ascii="宋体" w:hAnsi="宋体" w:cs="宋体"/>
          <w:b/>
          <w:bCs/>
          <w:sz w:val="22"/>
          <w:szCs w:val="28"/>
        </w:rPr>
        <w:t xml:space="preserve">  </w:t>
      </w:r>
      <w:r>
        <w:rPr>
          <w:rFonts w:hint="eastAsia" w:ascii="宋体" w:hAnsi="宋体" w:cs="宋体"/>
          <w:b/>
          <w:bCs/>
          <w:sz w:val="22"/>
          <w:szCs w:val="28"/>
          <w:lang w:val="en-US" w:eastAsia="zh-CN"/>
        </w:rPr>
        <w:t>采购内容</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4719"/>
        <w:gridCol w:w="694"/>
        <w:gridCol w:w="666"/>
        <w:gridCol w:w="3026"/>
      </w:tblGrid>
      <w:tr w14:paraId="3879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11D21854">
            <w:pPr>
              <w:pStyle w:val="18"/>
              <w:keepNext w:val="0"/>
              <w:keepLines w:val="0"/>
              <w:suppressLineNumbers w:val="0"/>
              <w:spacing w:before="0" w:beforeAutospacing="0" w:after="0" w:afterAutospacing="0" w:line="440" w:lineRule="exact"/>
              <w:ind w:left="0" w:right="0"/>
              <w:jc w:val="center"/>
              <w:rPr>
                <w:rFonts w:hint="default" w:ascii="宋体" w:hAnsi="宋体" w:cs="宋体"/>
                <w:b/>
                <w:bCs/>
                <w:sz w:val="22"/>
                <w:szCs w:val="28"/>
                <w:lang w:val="en-US" w:eastAsia="zh-CN"/>
              </w:rPr>
            </w:pPr>
            <w:r>
              <w:rPr>
                <w:rFonts w:hint="eastAsia" w:ascii="宋体" w:hAnsi="宋体" w:cs="宋体"/>
                <w:b/>
                <w:bCs/>
                <w:sz w:val="22"/>
                <w:szCs w:val="28"/>
                <w:lang w:val="en-US" w:eastAsia="zh-CN"/>
              </w:rPr>
              <w:t>序号</w:t>
            </w:r>
          </w:p>
        </w:tc>
        <w:tc>
          <w:tcPr>
            <w:tcW w:w="4719" w:type="dxa"/>
            <w:noWrap w:val="0"/>
            <w:vAlign w:val="center"/>
          </w:tcPr>
          <w:p w14:paraId="24A8D322">
            <w:pPr>
              <w:pStyle w:val="18"/>
              <w:keepNext w:val="0"/>
              <w:keepLines w:val="0"/>
              <w:suppressLineNumbers w:val="0"/>
              <w:spacing w:before="0" w:beforeAutospacing="0" w:after="0" w:afterAutospacing="0" w:line="440" w:lineRule="exact"/>
              <w:ind w:left="0" w:right="0"/>
              <w:jc w:val="center"/>
              <w:rPr>
                <w:rFonts w:hint="eastAsia" w:ascii="宋体" w:hAnsi="宋体" w:cs="宋体"/>
                <w:b/>
                <w:bCs/>
                <w:sz w:val="22"/>
                <w:szCs w:val="28"/>
                <w:lang w:val="en-US" w:eastAsia="zh-CN"/>
              </w:rPr>
            </w:pPr>
            <w:r>
              <w:rPr>
                <w:rFonts w:hint="eastAsia" w:ascii="宋体" w:hAnsi="宋体" w:cs="宋体"/>
                <w:b/>
                <w:kern w:val="0"/>
                <w:sz w:val="22"/>
                <w:szCs w:val="22"/>
                <w:lang w:val="en-US" w:eastAsia="zh-CN"/>
              </w:rPr>
              <w:t>产品名称</w:t>
            </w:r>
          </w:p>
        </w:tc>
        <w:tc>
          <w:tcPr>
            <w:tcW w:w="694" w:type="dxa"/>
            <w:noWrap w:val="0"/>
            <w:vAlign w:val="center"/>
          </w:tcPr>
          <w:p w14:paraId="558A7B86">
            <w:pPr>
              <w:pStyle w:val="18"/>
              <w:keepNext w:val="0"/>
              <w:keepLines w:val="0"/>
              <w:suppressLineNumbers w:val="0"/>
              <w:spacing w:before="0" w:beforeAutospacing="0" w:after="0" w:afterAutospacing="0" w:line="440" w:lineRule="exact"/>
              <w:ind w:left="0" w:right="0"/>
              <w:jc w:val="center"/>
              <w:rPr>
                <w:rFonts w:hint="default" w:ascii="宋体" w:hAnsi="宋体" w:cs="宋体"/>
                <w:b/>
                <w:bCs/>
                <w:sz w:val="22"/>
                <w:szCs w:val="28"/>
                <w:lang w:val="en-US" w:eastAsia="zh-CN"/>
              </w:rPr>
            </w:pPr>
            <w:r>
              <w:rPr>
                <w:rFonts w:hint="eastAsia" w:ascii="宋体" w:hAnsi="宋体" w:cs="宋体"/>
                <w:b/>
                <w:bCs/>
                <w:sz w:val="22"/>
                <w:szCs w:val="28"/>
                <w:lang w:val="en-US" w:eastAsia="zh-CN"/>
              </w:rPr>
              <w:t>单位</w:t>
            </w:r>
          </w:p>
        </w:tc>
        <w:tc>
          <w:tcPr>
            <w:tcW w:w="666" w:type="dxa"/>
            <w:noWrap w:val="0"/>
            <w:vAlign w:val="center"/>
          </w:tcPr>
          <w:p w14:paraId="26398A53">
            <w:pPr>
              <w:pStyle w:val="18"/>
              <w:keepNext w:val="0"/>
              <w:keepLines w:val="0"/>
              <w:suppressLineNumbers w:val="0"/>
              <w:spacing w:before="0" w:beforeAutospacing="0" w:after="0" w:afterAutospacing="0" w:line="440" w:lineRule="exact"/>
              <w:ind w:left="0" w:right="0"/>
              <w:jc w:val="center"/>
              <w:rPr>
                <w:rFonts w:hint="default" w:ascii="宋体" w:hAnsi="宋体" w:cs="宋体"/>
                <w:b/>
                <w:bCs/>
                <w:sz w:val="22"/>
                <w:szCs w:val="28"/>
                <w:lang w:val="en-US" w:eastAsia="zh-CN"/>
              </w:rPr>
            </w:pPr>
            <w:r>
              <w:rPr>
                <w:rFonts w:hint="eastAsia" w:ascii="宋体" w:hAnsi="宋体" w:cs="宋体"/>
                <w:b/>
                <w:bCs/>
                <w:sz w:val="22"/>
                <w:szCs w:val="28"/>
                <w:lang w:val="en-US" w:eastAsia="zh-CN"/>
              </w:rPr>
              <w:t>数量</w:t>
            </w:r>
          </w:p>
        </w:tc>
        <w:tc>
          <w:tcPr>
            <w:tcW w:w="3026" w:type="dxa"/>
            <w:noWrap w:val="0"/>
            <w:vAlign w:val="center"/>
          </w:tcPr>
          <w:p w14:paraId="3908A100">
            <w:pPr>
              <w:pStyle w:val="18"/>
              <w:keepNext w:val="0"/>
              <w:keepLines w:val="0"/>
              <w:suppressLineNumbers w:val="0"/>
              <w:spacing w:before="0" w:beforeAutospacing="0" w:after="0" w:afterAutospacing="0" w:line="440" w:lineRule="exact"/>
              <w:ind w:left="0" w:right="0"/>
              <w:jc w:val="center"/>
              <w:rPr>
                <w:rFonts w:hint="default" w:ascii="宋体" w:hAnsi="宋体" w:cs="宋体"/>
                <w:b/>
                <w:bCs/>
                <w:sz w:val="22"/>
                <w:szCs w:val="28"/>
                <w:lang w:val="en-US" w:eastAsia="zh-CN"/>
              </w:rPr>
            </w:pPr>
            <w:r>
              <w:rPr>
                <w:rFonts w:hint="eastAsia" w:ascii="宋体" w:hAnsi="宋体" w:cs="宋体"/>
                <w:b/>
                <w:bCs/>
                <w:sz w:val="22"/>
                <w:szCs w:val="28"/>
                <w:lang w:val="en-US" w:eastAsia="zh-CN"/>
              </w:rPr>
              <w:t>备注</w:t>
            </w:r>
          </w:p>
        </w:tc>
      </w:tr>
      <w:tr w14:paraId="5E9B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47953639">
            <w:pPr>
              <w:pStyle w:val="18"/>
              <w:keepNext w:val="0"/>
              <w:keepLines w:val="0"/>
              <w:suppressLineNumbers w:val="0"/>
              <w:spacing w:before="0" w:beforeAutospacing="0" w:after="0" w:afterAutospacing="0" w:line="440" w:lineRule="exact"/>
              <w:ind w:left="0" w:right="0"/>
              <w:jc w:val="center"/>
              <w:rPr>
                <w:rFonts w:hint="default" w:ascii="宋体" w:hAnsi="宋体" w:cs="宋体"/>
                <w:sz w:val="22"/>
                <w:szCs w:val="28"/>
                <w:lang w:val="en-US" w:eastAsia="zh-CN"/>
              </w:rPr>
            </w:pPr>
            <w:r>
              <w:rPr>
                <w:rFonts w:hint="eastAsia" w:ascii="宋体" w:hAnsi="宋体" w:cs="宋体"/>
                <w:sz w:val="22"/>
                <w:szCs w:val="28"/>
                <w:lang w:val="en-US" w:eastAsia="zh-CN"/>
              </w:rPr>
              <w:t>1</w:t>
            </w:r>
          </w:p>
        </w:tc>
        <w:tc>
          <w:tcPr>
            <w:tcW w:w="4719" w:type="dxa"/>
            <w:noWrap w:val="0"/>
            <w:vAlign w:val="center"/>
          </w:tcPr>
          <w:p w14:paraId="7662E82C">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sz w:val="22"/>
              </w:rPr>
              <w:t>14座轻型客车</w:t>
            </w:r>
          </w:p>
        </w:tc>
        <w:tc>
          <w:tcPr>
            <w:tcW w:w="694" w:type="dxa"/>
            <w:noWrap w:val="0"/>
            <w:vAlign w:val="center"/>
          </w:tcPr>
          <w:p w14:paraId="4F13F27A">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rPr>
            </w:pPr>
            <w:r>
              <w:rPr>
                <w:rFonts w:hint="eastAsia" w:ascii="宋体" w:hAnsi="宋体" w:cs="宋体"/>
                <w:sz w:val="22"/>
              </w:rPr>
              <w:t>辆</w:t>
            </w:r>
          </w:p>
        </w:tc>
        <w:tc>
          <w:tcPr>
            <w:tcW w:w="666" w:type="dxa"/>
            <w:noWrap w:val="0"/>
            <w:vAlign w:val="center"/>
          </w:tcPr>
          <w:p w14:paraId="66D969D4">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rPr>
            </w:pPr>
            <w:r>
              <w:rPr>
                <w:rFonts w:hint="eastAsia" w:ascii="宋体" w:hAnsi="宋体" w:cs="宋体"/>
                <w:sz w:val="22"/>
              </w:rPr>
              <w:t>4</w:t>
            </w:r>
          </w:p>
        </w:tc>
        <w:tc>
          <w:tcPr>
            <w:tcW w:w="3026" w:type="dxa"/>
            <w:noWrap w:val="0"/>
            <w:vAlign w:val="center"/>
          </w:tcPr>
          <w:p w14:paraId="1B9A8E28">
            <w:pPr>
              <w:pStyle w:val="18"/>
              <w:keepNext w:val="0"/>
              <w:keepLines w:val="0"/>
              <w:suppressLineNumbers w:val="0"/>
              <w:spacing w:before="0" w:beforeAutospacing="0" w:after="0" w:afterAutospacing="0" w:line="440" w:lineRule="exact"/>
              <w:ind w:left="0" w:right="0"/>
              <w:jc w:val="center"/>
              <w:rPr>
                <w:rFonts w:hint="default" w:ascii="宋体" w:hAnsi="宋体" w:cs="宋体"/>
                <w:sz w:val="22"/>
                <w:szCs w:val="28"/>
                <w:lang w:val="en-US" w:eastAsia="zh-CN"/>
              </w:rPr>
            </w:pPr>
          </w:p>
        </w:tc>
      </w:tr>
    </w:tbl>
    <w:p w14:paraId="52C5BCDD">
      <w:pPr>
        <w:pStyle w:val="18"/>
        <w:spacing w:after="0" w:line="440" w:lineRule="exact"/>
        <w:rPr>
          <w:rFonts w:hint="eastAsia" w:ascii="宋体" w:hAnsi="宋体" w:cs="宋体"/>
          <w:b/>
          <w:bCs/>
          <w:sz w:val="22"/>
          <w:szCs w:val="28"/>
          <w:lang w:eastAsia="zh-CN"/>
        </w:rPr>
      </w:pPr>
      <w:r>
        <w:rPr>
          <w:rFonts w:hint="eastAsia" w:ascii="宋体" w:hAnsi="宋体" w:cs="宋体"/>
          <w:b/>
          <w:bCs/>
          <w:sz w:val="22"/>
          <w:szCs w:val="28"/>
          <w:lang w:val="en-US" w:eastAsia="zh-CN"/>
        </w:rPr>
        <w:t>2.</w:t>
      </w:r>
      <w:r>
        <w:rPr>
          <w:rFonts w:hint="eastAsia" w:ascii="宋体" w:hAnsi="宋体" w:cs="宋体"/>
          <w:b/>
          <w:bCs/>
          <w:sz w:val="22"/>
          <w:szCs w:val="28"/>
        </w:rPr>
        <w:t xml:space="preserve">  技术参数及要求</w:t>
      </w:r>
    </w:p>
    <w:tbl>
      <w:tblPr>
        <w:tblStyle w:val="45"/>
        <w:tblW w:w="4993" w:type="pct"/>
        <w:tblInd w:w="-17" w:type="dxa"/>
        <w:tblLayout w:type="fixed"/>
        <w:tblCellMar>
          <w:top w:w="0" w:type="dxa"/>
          <w:left w:w="108" w:type="dxa"/>
          <w:bottom w:w="0" w:type="dxa"/>
          <w:right w:w="108" w:type="dxa"/>
        </w:tblCellMar>
      </w:tblPr>
      <w:tblGrid>
        <w:gridCol w:w="849"/>
        <w:gridCol w:w="649"/>
        <w:gridCol w:w="2184"/>
        <w:gridCol w:w="6158"/>
      </w:tblGrid>
      <w:tr w14:paraId="4F0876B4">
        <w:tblPrEx>
          <w:tblCellMar>
            <w:top w:w="0" w:type="dxa"/>
            <w:left w:w="108" w:type="dxa"/>
            <w:bottom w:w="0" w:type="dxa"/>
            <w:right w:w="108" w:type="dxa"/>
          </w:tblCellMar>
        </w:tblPrEx>
        <w:trPr>
          <w:trHeight w:val="330" w:hRule="atLeast"/>
        </w:trPr>
        <w:tc>
          <w:tcPr>
            <w:tcW w:w="5000" w:type="pct"/>
            <w:gridSpan w:val="4"/>
            <w:tcBorders>
              <w:top w:val="nil"/>
              <w:left w:val="nil"/>
              <w:bottom w:val="single" w:color="auto" w:sz="4" w:space="0"/>
              <w:right w:val="nil"/>
            </w:tcBorders>
            <w:noWrap/>
            <w:vAlign w:val="center"/>
          </w:tcPr>
          <w:p w14:paraId="711FB2B0">
            <w:pPr>
              <w:keepNext w:val="0"/>
              <w:keepLines w:val="0"/>
              <w:widowControl/>
              <w:suppressLineNumbers w:val="0"/>
              <w:spacing w:before="0" w:beforeAutospacing="0" w:after="0" w:afterAutospacing="0" w:line="360" w:lineRule="auto"/>
              <w:ind w:left="0" w:right="0"/>
              <w:rPr>
                <w:rFonts w:hint="default" w:ascii="Times New Roman" w:hAnsi="Times New Roman" w:cs="Times New Roman"/>
                <w:b/>
                <w:bCs/>
                <w:color w:val="000000"/>
                <w:kern w:val="0"/>
                <w:sz w:val="24"/>
              </w:rPr>
            </w:pPr>
          </w:p>
        </w:tc>
      </w:tr>
      <w:tr w14:paraId="14778CF5">
        <w:tblPrEx>
          <w:tblCellMar>
            <w:top w:w="0" w:type="dxa"/>
            <w:left w:w="108" w:type="dxa"/>
            <w:bottom w:w="0" w:type="dxa"/>
            <w:right w:w="108" w:type="dxa"/>
          </w:tblCellMar>
        </w:tblPrEx>
        <w:trPr>
          <w:trHeight w:val="330" w:hRule="atLeast"/>
        </w:trPr>
        <w:tc>
          <w:tcPr>
            <w:tcW w:w="1871" w:type="pct"/>
            <w:gridSpan w:val="3"/>
            <w:tcBorders>
              <w:top w:val="single" w:color="auto" w:sz="4" w:space="0"/>
              <w:left w:val="single" w:color="auto" w:sz="4" w:space="0"/>
              <w:bottom w:val="single" w:color="auto" w:sz="4" w:space="0"/>
              <w:right w:val="single" w:color="auto" w:sz="4" w:space="0"/>
            </w:tcBorders>
            <w:shd w:val="clear" w:color="auto" w:fill="D8D8D8"/>
            <w:noWrap w:val="0"/>
            <w:vAlign w:val="center"/>
          </w:tcPr>
          <w:p w14:paraId="6624311C">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color w:val="000000"/>
                <w:kern w:val="0"/>
                <w:sz w:val="22"/>
              </w:rPr>
            </w:pPr>
            <w:r>
              <w:rPr>
                <w:rFonts w:hint="default" w:ascii="Times New Roman" w:hAnsi="Times New Roman" w:cs="Times New Roman"/>
                <w:b/>
                <w:color w:val="000000"/>
                <w:kern w:val="0"/>
                <w:sz w:val="22"/>
              </w:rPr>
              <w:t>项目</w:t>
            </w:r>
          </w:p>
        </w:tc>
        <w:tc>
          <w:tcPr>
            <w:tcW w:w="3128" w:type="pct"/>
            <w:tcBorders>
              <w:top w:val="nil"/>
              <w:left w:val="nil"/>
              <w:bottom w:val="single" w:color="auto" w:sz="4" w:space="0"/>
              <w:right w:val="single" w:color="auto" w:sz="4" w:space="0"/>
            </w:tcBorders>
            <w:shd w:val="clear" w:color="auto" w:fill="D8D8D8"/>
            <w:noWrap w:val="0"/>
            <w:vAlign w:val="center"/>
          </w:tcPr>
          <w:p w14:paraId="6E737A2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color w:val="000000"/>
                <w:kern w:val="0"/>
                <w:sz w:val="22"/>
              </w:rPr>
            </w:pPr>
            <w:r>
              <w:rPr>
                <w:rFonts w:hint="default" w:ascii="Times New Roman" w:hAnsi="宋体" w:cs="Times New Roman"/>
                <w:b/>
                <w:bCs/>
                <w:kern w:val="0"/>
                <w:sz w:val="22"/>
              </w:rPr>
              <w:t>配置描述</w:t>
            </w:r>
          </w:p>
        </w:tc>
      </w:tr>
      <w:tr w14:paraId="4FFEE012">
        <w:tblPrEx>
          <w:tblCellMar>
            <w:top w:w="0" w:type="dxa"/>
            <w:left w:w="108" w:type="dxa"/>
            <w:bottom w:w="0" w:type="dxa"/>
            <w:right w:w="108" w:type="dxa"/>
          </w:tblCellMar>
        </w:tblPrEx>
        <w:trPr>
          <w:trHeight w:val="330" w:hRule="atLeast"/>
        </w:trPr>
        <w:tc>
          <w:tcPr>
            <w:tcW w:w="1871" w:type="pct"/>
            <w:gridSpan w:val="3"/>
            <w:tcBorders>
              <w:top w:val="single" w:color="auto" w:sz="4" w:space="0"/>
              <w:left w:val="single" w:color="auto" w:sz="4" w:space="0"/>
              <w:bottom w:val="single" w:color="auto" w:sz="4" w:space="0"/>
              <w:right w:val="single" w:color="auto" w:sz="4" w:space="0"/>
            </w:tcBorders>
            <w:noWrap w:val="0"/>
            <w:vAlign w:val="center"/>
          </w:tcPr>
          <w:p w14:paraId="2AB8AB9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color w:val="000000"/>
                <w:kern w:val="0"/>
                <w:sz w:val="22"/>
                <w:u w:val="single" w:color="FF0000"/>
              </w:rPr>
            </w:pPr>
            <w:r>
              <w:rPr>
                <w:rFonts w:hint="default" w:ascii="Times New Roman" w:hAnsi="Times New Roman" w:cs="Times New Roman"/>
                <w:b/>
                <w:sz w:val="22"/>
                <w:highlight w:val="none"/>
                <w:u w:val="single" w:color="auto"/>
              </w:rPr>
              <w:t>▲</w:t>
            </w:r>
            <w:r>
              <w:rPr>
                <w:rFonts w:hint="default" w:ascii="Times New Roman" w:hAnsi="Times New Roman" w:cs="Times New Roman"/>
                <w:b/>
                <w:color w:val="000000"/>
                <w:kern w:val="0"/>
                <w:sz w:val="22"/>
                <w:highlight w:val="none"/>
                <w:u w:val="single" w:color="auto"/>
              </w:rPr>
              <w:t>车型</w:t>
            </w:r>
          </w:p>
        </w:tc>
        <w:tc>
          <w:tcPr>
            <w:tcW w:w="3128" w:type="pct"/>
            <w:tcBorders>
              <w:top w:val="nil"/>
              <w:left w:val="nil"/>
              <w:bottom w:val="single" w:color="auto" w:sz="4" w:space="0"/>
              <w:right w:val="single" w:color="auto" w:sz="4" w:space="0"/>
            </w:tcBorders>
            <w:noWrap w:val="0"/>
            <w:vAlign w:val="center"/>
          </w:tcPr>
          <w:p w14:paraId="42F59D59">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b/>
                <w:color w:val="000000"/>
                <w:kern w:val="0"/>
                <w:sz w:val="22"/>
                <w:u w:val="single" w:color="auto"/>
              </w:rPr>
            </w:pPr>
            <w:r>
              <w:rPr>
                <w:rFonts w:hint="default" w:ascii="Times New Roman" w:hAnsi="Times New Roman" w:cs="Times New Roman"/>
                <w:b/>
                <w:color w:val="000000"/>
                <w:kern w:val="0"/>
                <w:sz w:val="22"/>
                <w:u w:val="single" w:color="auto"/>
              </w:rPr>
              <w:t>轻客（客运版，长轴高顶）</w:t>
            </w:r>
            <w:r>
              <w:rPr>
                <w:rFonts w:hint="default" w:ascii="Times New Roman" w:hAnsi="宋体" w:cs="Times New Roman"/>
                <w:b/>
                <w:sz w:val="22"/>
                <w:u w:val="single" w:color="auto"/>
              </w:rPr>
              <w:t>必须在国家工业和信息化部车辆生产企业产品公告目录内，保证能在当地车管所办理上牌。</w:t>
            </w:r>
          </w:p>
        </w:tc>
      </w:tr>
      <w:tr w14:paraId="252849D2">
        <w:tblPrEx>
          <w:tblCellMar>
            <w:top w:w="0" w:type="dxa"/>
            <w:left w:w="108" w:type="dxa"/>
            <w:bottom w:w="0" w:type="dxa"/>
            <w:right w:w="108" w:type="dxa"/>
          </w:tblCellMar>
        </w:tblPrEx>
        <w:trPr>
          <w:trHeight w:val="300" w:hRule="atLeast"/>
        </w:trPr>
        <w:tc>
          <w:tcPr>
            <w:tcW w:w="431" w:type="pct"/>
            <w:vMerge w:val="restart"/>
            <w:tcBorders>
              <w:top w:val="nil"/>
              <w:left w:val="single" w:color="auto" w:sz="4" w:space="0"/>
              <w:bottom w:val="single" w:color="000000" w:sz="4" w:space="0"/>
              <w:right w:val="nil"/>
            </w:tcBorders>
            <w:noWrap w:val="0"/>
            <w:vAlign w:val="center"/>
          </w:tcPr>
          <w:p w14:paraId="21B2106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基本参数</w:t>
            </w:r>
          </w:p>
        </w:tc>
        <w:tc>
          <w:tcPr>
            <w:tcW w:w="1440" w:type="pct"/>
            <w:gridSpan w:val="2"/>
            <w:tcBorders>
              <w:top w:val="single" w:color="auto" w:sz="4" w:space="0"/>
              <w:left w:val="single" w:color="auto" w:sz="4" w:space="0"/>
              <w:bottom w:val="single" w:color="auto" w:sz="4" w:space="0"/>
              <w:right w:val="single" w:color="000000" w:sz="4" w:space="0"/>
            </w:tcBorders>
            <w:noWrap w:val="0"/>
            <w:vAlign w:val="center"/>
          </w:tcPr>
          <w:p w14:paraId="62FD9E9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color w:val="000000"/>
                <w:kern w:val="0"/>
                <w:sz w:val="22"/>
                <w:highlight w:val="none"/>
                <w:u w:val="single" w:color="auto"/>
              </w:rPr>
            </w:pPr>
            <w:r>
              <w:rPr>
                <w:rFonts w:hint="default" w:ascii="Times New Roman" w:hAnsi="Times New Roman" w:cs="Times New Roman"/>
                <w:b/>
                <w:sz w:val="22"/>
                <w:highlight w:val="none"/>
                <w:u w:val="single" w:color="auto"/>
              </w:rPr>
              <w:t>▲</w:t>
            </w:r>
            <w:r>
              <w:rPr>
                <w:rFonts w:hint="default" w:ascii="Times New Roman" w:hAnsi="Times New Roman" w:cs="Times New Roman"/>
                <w:b/>
                <w:color w:val="000000"/>
                <w:kern w:val="0"/>
                <w:sz w:val="22"/>
                <w:highlight w:val="none"/>
                <w:u w:val="single" w:color="auto"/>
              </w:rPr>
              <w:t>外形尺寸（mm）</w:t>
            </w:r>
          </w:p>
        </w:tc>
        <w:tc>
          <w:tcPr>
            <w:tcW w:w="3128" w:type="pct"/>
            <w:tcBorders>
              <w:top w:val="nil"/>
              <w:left w:val="nil"/>
              <w:bottom w:val="single" w:color="auto" w:sz="4" w:space="0"/>
              <w:right w:val="single" w:color="auto" w:sz="4" w:space="0"/>
            </w:tcBorders>
            <w:noWrap w:val="0"/>
            <w:vAlign w:val="center"/>
          </w:tcPr>
          <w:p w14:paraId="06CEA544">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b/>
                <w:kern w:val="0"/>
                <w:sz w:val="22"/>
                <w:u w:val="single" w:color="auto"/>
              </w:rPr>
            </w:pPr>
            <w:r>
              <w:rPr>
                <w:rFonts w:hint="default" w:ascii="Times New Roman" w:hAnsi="宋体" w:cs="Times New Roman"/>
                <w:b/>
                <w:sz w:val="22"/>
                <w:u w:val="single" w:color="auto"/>
              </w:rPr>
              <w:t>车长</w:t>
            </w:r>
            <w:r>
              <w:rPr>
                <w:rFonts w:hint="default" w:ascii="Times New Roman" w:hAnsi="Times New Roman" w:cs="Times New Roman"/>
                <w:b/>
                <w:kern w:val="0"/>
                <w:sz w:val="22"/>
                <w:u w:val="single" w:color="auto"/>
              </w:rPr>
              <w:t>5900-5999mm；</w:t>
            </w:r>
            <w:r>
              <w:rPr>
                <w:rFonts w:hint="default" w:ascii="Times New Roman" w:hAnsi="宋体" w:cs="Times New Roman"/>
                <w:b/>
                <w:sz w:val="22"/>
                <w:u w:val="single" w:color="auto"/>
              </w:rPr>
              <w:t>车宽</w:t>
            </w:r>
            <w:r>
              <w:rPr>
                <w:rFonts w:hint="eastAsia" w:ascii="Times New Roman" w:hAnsi="Times New Roman" w:cs="Times New Roman"/>
                <w:b/>
                <w:kern w:val="0"/>
                <w:sz w:val="22"/>
                <w:u w:val="single" w:color="auto"/>
              </w:rPr>
              <w:t>2000</w:t>
            </w:r>
            <w:r>
              <w:rPr>
                <w:rFonts w:hint="default" w:ascii="Times New Roman" w:hAnsi="Times New Roman" w:cs="Times New Roman"/>
                <w:b/>
                <w:kern w:val="0"/>
                <w:sz w:val="22"/>
                <w:u w:val="single" w:color="auto"/>
              </w:rPr>
              <w:t>-2150mm；</w:t>
            </w:r>
            <w:r>
              <w:rPr>
                <w:rFonts w:hint="default" w:ascii="Times New Roman" w:hAnsi="宋体" w:cs="Times New Roman"/>
                <w:b/>
                <w:sz w:val="22"/>
                <w:u w:val="single" w:color="auto"/>
              </w:rPr>
              <w:t>车高</w:t>
            </w:r>
            <w:r>
              <w:rPr>
                <w:rFonts w:hint="default" w:ascii="Times New Roman" w:hAnsi="Times New Roman" w:cs="Times New Roman"/>
                <w:b/>
                <w:kern w:val="0"/>
                <w:sz w:val="22"/>
                <w:u w:val="single" w:color="auto"/>
              </w:rPr>
              <w:t>2500-2950mm</w:t>
            </w:r>
          </w:p>
        </w:tc>
      </w:tr>
      <w:tr w14:paraId="69AEA78D">
        <w:tblPrEx>
          <w:tblCellMar>
            <w:top w:w="0" w:type="dxa"/>
            <w:left w:w="108" w:type="dxa"/>
            <w:bottom w:w="0" w:type="dxa"/>
            <w:right w:w="108" w:type="dxa"/>
          </w:tblCellMar>
        </w:tblPrEx>
        <w:trPr>
          <w:trHeight w:val="300" w:hRule="atLeast"/>
        </w:trPr>
        <w:tc>
          <w:tcPr>
            <w:tcW w:w="431" w:type="pct"/>
            <w:vMerge w:val="continue"/>
            <w:tcBorders>
              <w:top w:val="nil"/>
              <w:left w:val="single" w:color="auto" w:sz="4" w:space="0"/>
              <w:bottom w:val="single" w:color="000000" w:sz="4" w:space="0"/>
              <w:right w:val="nil"/>
            </w:tcBorders>
            <w:noWrap w:val="0"/>
            <w:vAlign w:val="center"/>
          </w:tcPr>
          <w:p w14:paraId="09053F40">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single" w:color="auto" w:sz="4" w:space="0"/>
              <w:bottom w:val="single" w:color="auto" w:sz="4" w:space="0"/>
              <w:right w:val="single" w:color="000000" w:sz="4" w:space="0"/>
            </w:tcBorders>
            <w:noWrap w:val="0"/>
            <w:vAlign w:val="center"/>
          </w:tcPr>
          <w:p w14:paraId="6D146A7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color w:val="000000"/>
                <w:kern w:val="0"/>
                <w:sz w:val="22"/>
                <w:highlight w:val="none"/>
                <w:u w:val="single" w:color="auto"/>
              </w:rPr>
            </w:pPr>
            <w:r>
              <w:rPr>
                <w:rFonts w:hint="default" w:ascii="Times New Roman" w:hAnsi="Times New Roman" w:cs="Times New Roman"/>
                <w:b/>
                <w:sz w:val="22"/>
                <w:highlight w:val="none"/>
                <w:u w:val="single" w:color="auto"/>
              </w:rPr>
              <w:t>▲</w:t>
            </w:r>
            <w:r>
              <w:rPr>
                <w:rFonts w:hint="default" w:ascii="Times New Roman" w:hAnsi="Times New Roman" w:cs="Times New Roman"/>
                <w:b/>
                <w:color w:val="000000"/>
                <w:kern w:val="0"/>
                <w:sz w:val="22"/>
                <w:highlight w:val="none"/>
                <w:u w:val="single" w:color="auto"/>
              </w:rPr>
              <w:t>轴距（mm）</w:t>
            </w:r>
          </w:p>
        </w:tc>
        <w:tc>
          <w:tcPr>
            <w:tcW w:w="3128" w:type="pct"/>
            <w:tcBorders>
              <w:top w:val="nil"/>
              <w:left w:val="nil"/>
              <w:bottom w:val="single" w:color="auto" w:sz="4" w:space="0"/>
              <w:right w:val="single" w:color="auto" w:sz="4" w:space="0"/>
            </w:tcBorders>
            <w:noWrap w:val="0"/>
            <w:vAlign w:val="center"/>
          </w:tcPr>
          <w:p w14:paraId="616613C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kern w:val="0"/>
                <w:sz w:val="22"/>
                <w:u w:val="single" w:color="auto"/>
              </w:rPr>
            </w:pPr>
            <w:r>
              <w:rPr>
                <w:rFonts w:hint="default" w:ascii="宋体" w:hAnsi="宋体" w:cs="Times New Roman"/>
                <w:b/>
                <w:sz w:val="22"/>
                <w:u w:val="single" w:color="auto"/>
              </w:rPr>
              <w:t>≥</w:t>
            </w:r>
            <w:r>
              <w:rPr>
                <w:rFonts w:hint="default" w:ascii="Times New Roman" w:hAnsi="Times New Roman" w:cs="Times New Roman"/>
                <w:b/>
                <w:kern w:val="0"/>
                <w:sz w:val="22"/>
                <w:u w:val="single" w:color="auto"/>
              </w:rPr>
              <w:t>3300</w:t>
            </w:r>
          </w:p>
        </w:tc>
      </w:tr>
      <w:tr w14:paraId="5BEC9039">
        <w:tblPrEx>
          <w:tblCellMar>
            <w:top w:w="0" w:type="dxa"/>
            <w:left w:w="108" w:type="dxa"/>
            <w:bottom w:w="0" w:type="dxa"/>
            <w:right w:w="108" w:type="dxa"/>
          </w:tblCellMar>
        </w:tblPrEx>
        <w:trPr>
          <w:trHeight w:val="300" w:hRule="atLeast"/>
        </w:trPr>
        <w:tc>
          <w:tcPr>
            <w:tcW w:w="431" w:type="pct"/>
            <w:vMerge w:val="continue"/>
            <w:tcBorders>
              <w:top w:val="nil"/>
              <w:left w:val="single" w:color="auto" w:sz="4" w:space="0"/>
              <w:bottom w:val="single" w:color="000000" w:sz="4" w:space="0"/>
              <w:right w:val="nil"/>
            </w:tcBorders>
            <w:noWrap w:val="0"/>
            <w:vAlign w:val="center"/>
          </w:tcPr>
          <w:p w14:paraId="17355278">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single" w:color="auto" w:sz="4" w:space="0"/>
              <w:bottom w:val="single" w:color="auto" w:sz="4" w:space="0"/>
              <w:right w:val="single" w:color="000000" w:sz="4" w:space="0"/>
            </w:tcBorders>
            <w:noWrap/>
            <w:vAlign w:val="center"/>
          </w:tcPr>
          <w:p w14:paraId="48FFD9C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座位数（人）</w:t>
            </w:r>
          </w:p>
        </w:tc>
        <w:tc>
          <w:tcPr>
            <w:tcW w:w="3128" w:type="pct"/>
            <w:tcBorders>
              <w:top w:val="nil"/>
              <w:left w:val="nil"/>
              <w:bottom w:val="single" w:color="auto" w:sz="4" w:space="0"/>
              <w:right w:val="single" w:color="auto" w:sz="4" w:space="0"/>
            </w:tcBorders>
            <w:noWrap w:val="0"/>
            <w:vAlign w:val="center"/>
          </w:tcPr>
          <w:p w14:paraId="44374A3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13+1座</w:t>
            </w:r>
          </w:p>
        </w:tc>
      </w:tr>
      <w:tr w14:paraId="7A7F5B03">
        <w:tblPrEx>
          <w:tblCellMar>
            <w:top w:w="0" w:type="dxa"/>
            <w:left w:w="108" w:type="dxa"/>
            <w:bottom w:w="0" w:type="dxa"/>
            <w:right w:w="108" w:type="dxa"/>
          </w:tblCellMar>
        </w:tblPrEx>
        <w:trPr>
          <w:trHeight w:val="300" w:hRule="atLeast"/>
        </w:trPr>
        <w:tc>
          <w:tcPr>
            <w:tcW w:w="431" w:type="pct"/>
            <w:vMerge w:val="continue"/>
            <w:tcBorders>
              <w:top w:val="nil"/>
              <w:left w:val="single" w:color="auto" w:sz="4" w:space="0"/>
              <w:bottom w:val="single" w:color="000000" w:sz="4" w:space="0"/>
              <w:right w:val="nil"/>
            </w:tcBorders>
            <w:noWrap w:val="0"/>
            <w:vAlign w:val="center"/>
          </w:tcPr>
          <w:p w14:paraId="521E6264">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single" w:color="auto" w:sz="4" w:space="0"/>
              <w:bottom w:val="single" w:color="auto" w:sz="4" w:space="0"/>
              <w:right w:val="single" w:color="000000" w:sz="4" w:space="0"/>
            </w:tcBorders>
            <w:noWrap w:val="0"/>
            <w:vAlign w:val="center"/>
          </w:tcPr>
          <w:p w14:paraId="26C4AF9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油箱容积L</w:t>
            </w:r>
          </w:p>
        </w:tc>
        <w:tc>
          <w:tcPr>
            <w:tcW w:w="3128" w:type="pct"/>
            <w:tcBorders>
              <w:top w:val="nil"/>
              <w:left w:val="nil"/>
              <w:bottom w:val="single" w:color="auto" w:sz="4" w:space="0"/>
              <w:right w:val="single" w:color="auto" w:sz="4" w:space="0"/>
            </w:tcBorders>
            <w:noWrap w:val="0"/>
            <w:vAlign w:val="center"/>
          </w:tcPr>
          <w:p w14:paraId="52F6C94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宋体" w:hAnsi="宋体" w:cs="Times New Roman"/>
                <w:sz w:val="22"/>
              </w:rPr>
              <w:t>≥</w:t>
            </w:r>
            <w:r>
              <w:rPr>
                <w:rFonts w:hint="default" w:ascii="Times New Roman" w:hAnsi="Times New Roman" w:cs="Times New Roman"/>
                <w:kern w:val="0"/>
                <w:sz w:val="22"/>
              </w:rPr>
              <w:t>80</w:t>
            </w:r>
          </w:p>
        </w:tc>
      </w:tr>
      <w:tr w14:paraId="39947FDA">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000000" w:sz="4" w:space="0"/>
              <w:right w:val="nil"/>
            </w:tcBorders>
            <w:noWrap w:val="0"/>
            <w:vAlign w:val="center"/>
          </w:tcPr>
          <w:p w14:paraId="5C49EC2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330" w:type="pct"/>
            <w:vMerge w:val="restart"/>
            <w:tcBorders>
              <w:top w:val="nil"/>
              <w:left w:val="single" w:color="auto" w:sz="4" w:space="0"/>
              <w:bottom w:val="nil"/>
              <w:right w:val="single" w:color="auto" w:sz="4" w:space="0"/>
            </w:tcBorders>
            <w:noWrap w:val="0"/>
            <w:vAlign w:val="center"/>
          </w:tcPr>
          <w:p w14:paraId="757F3E5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发动机</w:t>
            </w:r>
          </w:p>
        </w:tc>
        <w:tc>
          <w:tcPr>
            <w:tcW w:w="1109" w:type="pct"/>
            <w:tcBorders>
              <w:top w:val="nil"/>
              <w:left w:val="nil"/>
              <w:bottom w:val="single" w:color="auto" w:sz="4" w:space="0"/>
              <w:right w:val="nil"/>
            </w:tcBorders>
            <w:noWrap w:val="0"/>
            <w:vAlign w:val="center"/>
          </w:tcPr>
          <w:p w14:paraId="4100EF2A">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b/>
                <w:color w:val="000000"/>
                <w:kern w:val="0"/>
                <w:sz w:val="22"/>
                <w:highlight w:val="none"/>
                <w:u w:val="single" w:color="auto"/>
              </w:rPr>
            </w:pPr>
            <w:r>
              <w:rPr>
                <w:rFonts w:hint="default" w:ascii="Times New Roman" w:hAnsi="Times New Roman" w:cs="Times New Roman"/>
                <w:b/>
                <w:sz w:val="22"/>
                <w:highlight w:val="none"/>
                <w:u w:val="single" w:color="auto"/>
              </w:rPr>
              <w:t>▲</w:t>
            </w:r>
            <w:r>
              <w:rPr>
                <w:rFonts w:hint="default" w:ascii="Times New Roman" w:hAnsi="宋体" w:cs="Times New Roman"/>
                <w:b/>
                <w:sz w:val="22"/>
                <w:highlight w:val="none"/>
                <w:u w:val="single" w:color="auto"/>
              </w:rPr>
              <w:t>燃料种类</w:t>
            </w:r>
          </w:p>
        </w:tc>
        <w:tc>
          <w:tcPr>
            <w:tcW w:w="3128" w:type="pct"/>
            <w:tcBorders>
              <w:top w:val="nil"/>
              <w:left w:val="single" w:color="auto" w:sz="4" w:space="0"/>
              <w:bottom w:val="single" w:color="auto" w:sz="4" w:space="0"/>
              <w:right w:val="single" w:color="auto" w:sz="4" w:space="0"/>
            </w:tcBorders>
            <w:noWrap w:val="0"/>
            <w:vAlign w:val="center"/>
          </w:tcPr>
          <w:p w14:paraId="040DC69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kern w:val="0"/>
                <w:sz w:val="22"/>
                <w:u w:val="single" w:color="auto"/>
              </w:rPr>
            </w:pPr>
            <w:r>
              <w:rPr>
                <w:rFonts w:hint="default" w:ascii="Times New Roman" w:hAnsi="Times New Roman" w:cs="Times New Roman"/>
                <w:b/>
                <w:color w:val="000000"/>
                <w:kern w:val="0"/>
                <w:sz w:val="22"/>
                <w:u w:val="single" w:color="auto"/>
              </w:rPr>
              <w:t>柴油</w:t>
            </w:r>
          </w:p>
        </w:tc>
      </w:tr>
      <w:tr w14:paraId="5F93BAB9">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000000" w:sz="4" w:space="0"/>
              <w:right w:val="nil"/>
            </w:tcBorders>
            <w:noWrap w:val="0"/>
            <w:vAlign w:val="center"/>
          </w:tcPr>
          <w:p w14:paraId="18096FD6">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330" w:type="pct"/>
            <w:vMerge w:val="continue"/>
            <w:tcBorders>
              <w:top w:val="nil"/>
              <w:left w:val="single" w:color="auto" w:sz="4" w:space="0"/>
              <w:bottom w:val="nil"/>
              <w:right w:val="single" w:color="auto" w:sz="4" w:space="0"/>
            </w:tcBorders>
            <w:noWrap w:val="0"/>
            <w:vAlign w:val="center"/>
          </w:tcPr>
          <w:p w14:paraId="3AA2D4D7">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109" w:type="pct"/>
            <w:tcBorders>
              <w:top w:val="nil"/>
              <w:left w:val="nil"/>
              <w:bottom w:val="single" w:color="auto" w:sz="4" w:space="0"/>
              <w:right w:val="nil"/>
            </w:tcBorders>
            <w:noWrap w:val="0"/>
            <w:vAlign w:val="center"/>
          </w:tcPr>
          <w:p w14:paraId="7CC1C444">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b/>
                <w:color w:val="000000"/>
                <w:kern w:val="0"/>
                <w:sz w:val="22"/>
                <w:highlight w:val="none"/>
                <w:u w:val="single" w:color="auto"/>
              </w:rPr>
            </w:pPr>
            <w:r>
              <w:rPr>
                <w:rFonts w:hint="default" w:ascii="Times New Roman" w:hAnsi="Times New Roman" w:cs="Times New Roman"/>
                <w:b/>
                <w:sz w:val="22"/>
                <w:highlight w:val="none"/>
                <w:u w:val="single" w:color="auto"/>
              </w:rPr>
              <w:t>▲</w:t>
            </w:r>
            <w:r>
              <w:rPr>
                <w:rFonts w:hint="default" w:ascii="Times New Roman" w:hAnsi="Times New Roman" w:cs="Times New Roman"/>
                <w:b/>
                <w:color w:val="000000"/>
                <w:kern w:val="0"/>
                <w:sz w:val="22"/>
                <w:highlight w:val="none"/>
                <w:u w:val="single" w:color="auto"/>
              </w:rPr>
              <w:t>排量（ml）</w:t>
            </w:r>
          </w:p>
        </w:tc>
        <w:tc>
          <w:tcPr>
            <w:tcW w:w="3128" w:type="pct"/>
            <w:tcBorders>
              <w:top w:val="nil"/>
              <w:left w:val="single" w:color="auto" w:sz="4" w:space="0"/>
              <w:bottom w:val="single" w:color="auto" w:sz="4" w:space="0"/>
              <w:right w:val="single" w:color="auto" w:sz="4" w:space="0"/>
            </w:tcBorders>
            <w:noWrap w:val="0"/>
            <w:vAlign w:val="center"/>
          </w:tcPr>
          <w:p w14:paraId="658FBC1D">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b/>
                <w:kern w:val="0"/>
                <w:sz w:val="22"/>
                <w:u w:val="single" w:color="auto"/>
              </w:rPr>
            </w:pPr>
            <w:r>
              <w:rPr>
                <w:rFonts w:hint="default" w:ascii="宋体" w:hAnsi="宋体" w:cs="Times New Roman"/>
                <w:b/>
                <w:sz w:val="22"/>
                <w:u w:val="single" w:color="auto"/>
              </w:rPr>
              <w:t>≥</w:t>
            </w:r>
            <w:r>
              <w:rPr>
                <w:rFonts w:hint="default" w:ascii="Times New Roman" w:hAnsi="Times New Roman" w:cs="Times New Roman"/>
                <w:b/>
                <w:kern w:val="0"/>
                <w:sz w:val="22"/>
                <w:u w:val="single" w:color="auto"/>
              </w:rPr>
              <w:t>1996</w:t>
            </w:r>
            <w:r>
              <w:rPr>
                <w:rFonts w:hint="default" w:ascii="Times New Roman" w:hAnsi="Times New Roman" w:cs="Times New Roman"/>
                <w:b/>
                <w:color w:val="000000"/>
                <w:kern w:val="0"/>
                <w:sz w:val="22"/>
                <w:u w:val="single" w:color="auto"/>
              </w:rPr>
              <w:t xml:space="preserve"> ml及以上（</w:t>
            </w:r>
            <w:r>
              <w:rPr>
                <w:rFonts w:hint="default" w:ascii="宋体" w:hAnsi="宋体" w:cs="Times New Roman"/>
                <w:b/>
                <w:sz w:val="22"/>
                <w:u w:val="single" w:color="auto"/>
              </w:rPr>
              <w:t>≥</w:t>
            </w:r>
            <w:r>
              <w:rPr>
                <w:rFonts w:hint="default" w:ascii="Times New Roman" w:hAnsi="Times New Roman" w:cs="Times New Roman"/>
                <w:b/>
                <w:color w:val="000000"/>
                <w:kern w:val="0"/>
                <w:sz w:val="22"/>
                <w:u w:val="single" w:color="auto"/>
              </w:rPr>
              <w:t>2.0T及以上，涡轮增压）</w:t>
            </w:r>
          </w:p>
        </w:tc>
      </w:tr>
      <w:tr w14:paraId="322E45F6">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000000" w:sz="4" w:space="0"/>
              <w:right w:val="nil"/>
            </w:tcBorders>
            <w:noWrap w:val="0"/>
            <w:vAlign w:val="center"/>
          </w:tcPr>
          <w:p w14:paraId="3FFCA5C1">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330" w:type="pct"/>
            <w:vMerge w:val="continue"/>
            <w:tcBorders>
              <w:top w:val="nil"/>
              <w:left w:val="single" w:color="auto" w:sz="4" w:space="0"/>
              <w:bottom w:val="nil"/>
              <w:right w:val="single" w:color="auto" w:sz="4" w:space="0"/>
            </w:tcBorders>
            <w:noWrap w:val="0"/>
            <w:vAlign w:val="center"/>
          </w:tcPr>
          <w:p w14:paraId="20A1BCC2">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109" w:type="pct"/>
            <w:tcBorders>
              <w:top w:val="nil"/>
              <w:left w:val="nil"/>
              <w:bottom w:val="single" w:color="auto" w:sz="4" w:space="0"/>
              <w:right w:val="nil"/>
            </w:tcBorders>
            <w:noWrap w:val="0"/>
            <w:vAlign w:val="center"/>
          </w:tcPr>
          <w:p w14:paraId="5412A95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最大功率（kw）</w:t>
            </w:r>
          </w:p>
        </w:tc>
        <w:tc>
          <w:tcPr>
            <w:tcW w:w="3128" w:type="pct"/>
            <w:tcBorders>
              <w:top w:val="nil"/>
              <w:left w:val="single" w:color="auto" w:sz="4" w:space="0"/>
              <w:bottom w:val="single" w:color="auto" w:sz="4" w:space="0"/>
              <w:right w:val="single" w:color="auto" w:sz="4" w:space="0"/>
            </w:tcBorders>
            <w:noWrap w:val="0"/>
            <w:vAlign w:val="center"/>
          </w:tcPr>
          <w:p w14:paraId="1DBBFB60">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宋体" w:hAnsi="宋体" w:cs="Times New Roman"/>
                <w:sz w:val="22"/>
              </w:rPr>
              <w:t>≥</w:t>
            </w:r>
            <w:r>
              <w:rPr>
                <w:rFonts w:hint="default" w:ascii="Times New Roman" w:hAnsi="Times New Roman" w:cs="Times New Roman"/>
                <w:kern w:val="0"/>
                <w:sz w:val="22"/>
              </w:rPr>
              <w:t>100</w:t>
            </w:r>
            <w:r>
              <w:rPr>
                <w:rFonts w:hint="default" w:ascii="Times New Roman" w:hAnsi="Times New Roman" w:cs="Times New Roman"/>
                <w:color w:val="000000"/>
                <w:kern w:val="0"/>
                <w:sz w:val="22"/>
              </w:rPr>
              <w:t xml:space="preserve"> kw</w:t>
            </w:r>
          </w:p>
        </w:tc>
      </w:tr>
      <w:tr w14:paraId="0181FB50">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000000" w:sz="4" w:space="0"/>
              <w:right w:val="nil"/>
            </w:tcBorders>
            <w:noWrap w:val="0"/>
            <w:vAlign w:val="center"/>
          </w:tcPr>
          <w:p w14:paraId="08F6CC32">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330" w:type="pct"/>
            <w:vMerge w:val="continue"/>
            <w:tcBorders>
              <w:top w:val="nil"/>
              <w:left w:val="single" w:color="auto" w:sz="4" w:space="0"/>
              <w:bottom w:val="nil"/>
              <w:right w:val="single" w:color="auto" w:sz="4" w:space="0"/>
            </w:tcBorders>
            <w:noWrap w:val="0"/>
            <w:vAlign w:val="center"/>
          </w:tcPr>
          <w:p w14:paraId="5D40E98B">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109" w:type="pct"/>
            <w:tcBorders>
              <w:top w:val="nil"/>
              <w:left w:val="nil"/>
              <w:bottom w:val="single" w:color="auto" w:sz="4" w:space="0"/>
              <w:right w:val="nil"/>
            </w:tcBorders>
            <w:noWrap w:val="0"/>
            <w:vAlign w:val="center"/>
          </w:tcPr>
          <w:p w14:paraId="3E577ED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扭矩（N·m）</w:t>
            </w:r>
          </w:p>
        </w:tc>
        <w:tc>
          <w:tcPr>
            <w:tcW w:w="3128" w:type="pct"/>
            <w:tcBorders>
              <w:top w:val="nil"/>
              <w:left w:val="single" w:color="auto" w:sz="4" w:space="0"/>
              <w:bottom w:val="single" w:color="auto" w:sz="4" w:space="0"/>
              <w:right w:val="single" w:color="auto" w:sz="4" w:space="0"/>
            </w:tcBorders>
            <w:noWrap w:val="0"/>
            <w:vAlign w:val="center"/>
          </w:tcPr>
          <w:p w14:paraId="6EAC08D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宋体" w:hAnsi="宋体" w:cs="Times New Roman"/>
                <w:sz w:val="22"/>
              </w:rPr>
              <w:t>≥</w:t>
            </w:r>
            <w:r>
              <w:rPr>
                <w:rFonts w:hint="default" w:ascii="Times New Roman" w:hAnsi="Times New Roman" w:cs="Times New Roman"/>
                <w:kern w:val="0"/>
                <w:sz w:val="22"/>
              </w:rPr>
              <w:t>330</w:t>
            </w:r>
            <w:r>
              <w:rPr>
                <w:rFonts w:hint="default" w:ascii="Times New Roman" w:hAnsi="Times New Roman" w:cs="Times New Roman"/>
                <w:color w:val="000000"/>
                <w:kern w:val="0"/>
                <w:sz w:val="22"/>
              </w:rPr>
              <w:t xml:space="preserve"> N·m</w:t>
            </w:r>
          </w:p>
        </w:tc>
      </w:tr>
      <w:tr w14:paraId="1ADFC9D3">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000000" w:sz="4" w:space="0"/>
              <w:right w:val="nil"/>
            </w:tcBorders>
            <w:noWrap w:val="0"/>
            <w:vAlign w:val="center"/>
          </w:tcPr>
          <w:p w14:paraId="545EFC45">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330" w:type="pct"/>
            <w:vMerge w:val="continue"/>
            <w:tcBorders>
              <w:top w:val="nil"/>
              <w:left w:val="single" w:color="auto" w:sz="4" w:space="0"/>
              <w:bottom w:val="nil"/>
              <w:right w:val="single" w:color="auto" w:sz="4" w:space="0"/>
            </w:tcBorders>
            <w:noWrap w:val="0"/>
            <w:vAlign w:val="center"/>
          </w:tcPr>
          <w:p w14:paraId="1BE78B3C">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109" w:type="pct"/>
            <w:tcBorders>
              <w:top w:val="nil"/>
              <w:left w:val="nil"/>
              <w:bottom w:val="nil"/>
              <w:right w:val="nil"/>
            </w:tcBorders>
            <w:noWrap w:val="0"/>
            <w:vAlign w:val="center"/>
          </w:tcPr>
          <w:p w14:paraId="4F8AD5CD">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排放标准</w:t>
            </w:r>
          </w:p>
        </w:tc>
        <w:tc>
          <w:tcPr>
            <w:tcW w:w="3128" w:type="pct"/>
            <w:tcBorders>
              <w:top w:val="nil"/>
              <w:left w:val="single" w:color="auto" w:sz="4" w:space="0"/>
              <w:bottom w:val="single" w:color="auto" w:sz="4" w:space="0"/>
              <w:right w:val="single" w:color="auto" w:sz="4" w:space="0"/>
            </w:tcBorders>
            <w:noWrap w:val="0"/>
            <w:vAlign w:val="center"/>
          </w:tcPr>
          <w:p w14:paraId="23CB83A0">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国六</w:t>
            </w:r>
          </w:p>
        </w:tc>
      </w:tr>
      <w:tr w14:paraId="2DFA7E11">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000000" w:sz="4" w:space="0"/>
              <w:right w:val="nil"/>
            </w:tcBorders>
            <w:noWrap w:val="0"/>
            <w:vAlign w:val="center"/>
          </w:tcPr>
          <w:p w14:paraId="2A5EB160">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single" w:color="auto" w:sz="4" w:space="0"/>
              <w:bottom w:val="single" w:color="auto" w:sz="4" w:space="0"/>
              <w:right w:val="single" w:color="000000" w:sz="4" w:space="0"/>
            </w:tcBorders>
            <w:noWrap/>
            <w:vAlign w:val="center"/>
          </w:tcPr>
          <w:p w14:paraId="5A80CD2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最高车速（km/h）</w:t>
            </w:r>
          </w:p>
        </w:tc>
        <w:tc>
          <w:tcPr>
            <w:tcW w:w="3128" w:type="pct"/>
            <w:tcBorders>
              <w:top w:val="nil"/>
              <w:left w:val="nil"/>
              <w:bottom w:val="single" w:color="auto" w:sz="4" w:space="0"/>
              <w:right w:val="single" w:color="auto" w:sz="4" w:space="0"/>
            </w:tcBorders>
            <w:noWrap w:val="0"/>
            <w:vAlign w:val="center"/>
          </w:tcPr>
          <w:p w14:paraId="27432BA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宋体" w:hAnsi="宋体" w:cs="Times New Roman"/>
                <w:sz w:val="22"/>
              </w:rPr>
              <w:t>≥</w:t>
            </w:r>
            <w:r>
              <w:rPr>
                <w:rFonts w:hint="default" w:ascii="Times New Roman" w:hAnsi="Times New Roman" w:cs="Times New Roman"/>
                <w:kern w:val="0"/>
                <w:sz w:val="22"/>
              </w:rPr>
              <w:t>100</w:t>
            </w:r>
          </w:p>
        </w:tc>
      </w:tr>
      <w:tr w14:paraId="2ED915A4">
        <w:tblPrEx>
          <w:tblCellMar>
            <w:top w:w="0" w:type="dxa"/>
            <w:left w:w="108" w:type="dxa"/>
            <w:bottom w:w="0" w:type="dxa"/>
            <w:right w:w="108" w:type="dxa"/>
          </w:tblCellMar>
        </w:tblPrEx>
        <w:trPr>
          <w:trHeight w:val="330" w:hRule="atLeast"/>
        </w:trPr>
        <w:tc>
          <w:tcPr>
            <w:tcW w:w="431" w:type="pct"/>
            <w:vMerge w:val="restart"/>
            <w:tcBorders>
              <w:top w:val="nil"/>
              <w:left w:val="single" w:color="auto" w:sz="4" w:space="0"/>
              <w:right w:val="single" w:color="auto" w:sz="4" w:space="0"/>
            </w:tcBorders>
            <w:noWrap/>
            <w:vAlign w:val="center"/>
          </w:tcPr>
          <w:p w14:paraId="3251A37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底盘</w:t>
            </w:r>
          </w:p>
        </w:tc>
        <w:tc>
          <w:tcPr>
            <w:tcW w:w="1440" w:type="pct"/>
            <w:gridSpan w:val="2"/>
            <w:tcBorders>
              <w:top w:val="single" w:color="auto" w:sz="4" w:space="0"/>
              <w:left w:val="nil"/>
              <w:bottom w:val="single" w:color="auto" w:sz="4" w:space="0"/>
              <w:right w:val="single" w:color="000000" w:sz="4" w:space="0"/>
            </w:tcBorders>
            <w:noWrap/>
            <w:vAlign w:val="center"/>
          </w:tcPr>
          <w:p w14:paraId="0429F7E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驱动形式</w:t>
            </w:r>
          </w:p>
        </w:tc>
        <w:tc>
          <w:tcPr>
            <w:tcW w:w="3128" w:type="pct"/>
            <w:tcBorders>
              <w:top w:val="nil"/>
              <w:left w:val="nil"/>
              <w:bottom w:val="single" w:color="auto" w:sz="4" w:space="0"/>
              <w:right w:val="single" w:color="auto" w:sz="4" w:space="0"/>
            </w:tcBorders>
            <w:noWrap w:val="0"/>
            <w:vAlign w:val="center"/>
          </w:tcPr>
          <w:p w14:paraId="195B220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前置前驱或前置后驱</w:t>
            </w:r>
          </w:p>
        </w:tc>
      </w:tr>
      <w:tr w14:paraId="5940C09E">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ign w:val="center"/>
          </w:tcPr>
          <w:p w14:paraId="107126E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021EF3F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离合器</w:t>
            </w:r>
          </w:p>
        </w:tc>
        <w:tc>
          <w:tcPr>
            <w:tcW w:w="3128" w:type="pct"/>
            <w:tcBorders>
              <w:top w:val="nil"/>
              <w:left w:val="nil"/>
              <w:bottom w:val="single" w:color="auto" w:sz="4" w:space="0"/>
              <w:right w:val="single" w:color="auto" w:sz="4" w:space="0"/>
            </w:tcBorders>
            <w:noWrap w:val="0"/>
            <w:vAlign w:val="center"/>
          </w:tcPr>
          <w:p w14:paraId="287BE81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国产优秀品牌离合器</w:t>
            </w:r>
          </w:p>
        </w:tc>
      </w:tr>
      <w:tr w14:paraId="77D8D63E">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ign w:val="center"/>
          </w:tcPr>
          <w:p w14:paraId="54529F2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59D7B3C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变速箱</w:t>
            </w:r>
          </w:p>
        </w:tc>
        <w:tc>
          <w:tcPr>
            <w:tcW w:w="3128" w:type="pct"/>
            <w:tcBorders>
              <w:top w:val="nil"/>
              <w:left w:val="nil"/>
              <w:bottom w:val="single" w:color="auto" w:sz="4" w:space="0"/>
              <w:right w:val="single" w:color="auto" w:sz="4" w:space="0"/>
            </w:tcBorders>
            <w:noWrap w:val="0"/>
            <w:vAlign w:val="center"/>
          </w:tcPr>
          <w:p w14:paraId="66E6879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国产优秀品牌，六档手动变速箱</w:t>
            </w:r>
          </w:p>
        </w:tc>
      </w:tr>
      <w:tr w14:paraId="4E2FBFEE">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ign w:val="center"/>
          </w:tcPr>
          <w:p w14:paraId="24C8A1C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333B853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悬架系统</w:t>
            </w:r>
          </w:p>
        </w:tc>
        <w:tc>
          <w:tcPr>
            <w:tcW w:w="3128" w:type="pct"/>
            <w:tcBorders>
              <w:top w:val="nil"/>
              <w:left w:val="nil"/>
              <w:bottom w:val="single" w:color="auto" w:sz="4" w:space="0"/>
              <w:right w:val="single" w:color="auto" w:sz="4" w:space="0"/>
            </w:tcBorders>
            <w:noWrap w:val="0"/>
            <w:vAlign w:val="center"/>
          </w:tcPr>
          <w:p w14:paraId="4C0FB67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前独立悬挂，后非独立悬架</w:t>
            </w:r>
          </w:p>
        </w:tc>
      </w:tr>
      <w:tr w14:paraId="6C9ECB55">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ign w:val="center"/>
          </w:tcPr>
          <w:p w14:paraId="304A60E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2255853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转向系统</w:t>
            </w:r>
          </w:p>
        </w:tc>
        <w:tc>
          <w:tcPr>
            <w:tcW w:w="3128" w:type="pct"/>
            <w:tcBorders>
              <w:top w:val="nil"/>
              <w:left w:val="nil"/>
              <w:bottom w:val="single" w:color="auto" w:sz="4" w:space="0"/>
              <w:right w:val="single" w:color="auto" w:sz="4" w:space="0"/>
            </w:tcBorders>
            <w:noWrap w:val="0"/>
            <w:vAlign w:val="center"/>
          </w:tcPr>
          <w:p w14:paraId="0E83DCE0">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液压助力转向</w:t>
            </w:r>
          </w:p>
        </w:tc>
      </w:tr>
      <w:tr w14:paraId="1E28F0FB">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3BB18549">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766C0E8C">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制动形式</w:t>
            </w:r>
          </w:p>
        </w:tc>
        <w:tc>
          <w:tcPr>
            <w:tcW w:w="3128" w:type="pct"/>
            <w:tcBorders>
              <w:top w:val="nil"/>
              <w:left w:val="nil"/>
              <w:bottom w:val="single" w:color="auto" w:sz="4" w:space="0"/>
              <w:right w:val="single" w:color="auto" w:sz="4" w:space="0"/>
            </w:tcBorders>
            <w:noWrap/>
            <w:vAlign w:val="center"/>
          </w:tcPr>
          <w:p w14:paraId="6EC0FE7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前盘后盘（四轮碟刹）双管路、液压助力、液压操纵。</w:t>
            </w:r>
          </w:p>
        </w:tc>
      </w:tr>
      <w:tr w14:paraId="5C0FF183">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7942E942">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5335685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ABS防抱死系统</w:t>
            </w:r>
          </w:p>
        </w:tc>
        <w:tc>
          <w:tcPr>
            <w:tcW w:w="3128" w:type="pct"/>
            <w:tcBorders>
              <w:top w:val="nil"/>
              <w:left w:val="nil"/>
              <w:bottom w:val="single" w:color="auto" w:sz="4" w:space="0"/>
              <w:right w:val="single" w:color="auto" w:sz="4" w:space="0"/>
            </w:tcBorders>
            <w:noWrap/>
            <w:vAlign w:val="center"/>
          </w:tcPr>
          <w:p w14:paraId="1A516F2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采用国内优秀品牌</w:t>
            </w:r>
          </w:p>
        </w:tc>
      </w:tr>
      <w:tr w14:paraId="2B10E0D6">
        <w:tblPrEx>
          <w:tblCellMar>
            <w:top w:w="0" w:type="dxa"/>
            <w:left w:w="108" w:type="dxa"/>
            <w:bottom w:w="0" w:type="dxa"/>
            <w:right w:w="108" w:type="dxa"/>
          </w:tblCellMar>
        </w:tblPrEx>
        <w:trPr>
          <w:trHeight w:val="330" w:hRule="atLeast"/>
        </w:trPr>
        <w:tc>
          <w:tcPr>
            <w:tcW w:w="431" w:type="pct"/>
            <w:vMerge w:val="continue"/>
            <w:tcBorders>
              <w:left w:val="single" w:color="auto" w:sz="4" w:space="0"/>
              <w:bottom w:val="single" w:color="auto" w:sz="4" w:space="0"/>
              <w:right w:val="single" w:color="auto" w:sz="4" w:space="0"/>
            </w:tcBorders>
            <w:noWrap w:val="0"/>
            <w:vAlign w:val="center"/>
          </w:tcPr>
          <w:p w14:paraId="71740B98">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29FD55B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轮胎规格</w:t>
            </w:r>
          </w:p>
        </w:tc>
        <w:tc>
          <w:tcPr>
            <w:tcW w:w="3128" w:type="pct"/>
            <w:tcBorders>
              <w:top w:val="nil"/>
              <w:left w:val="nil"/>
              <w:bottom w:val="single" w:color="auto" w:sz="4" w:space="0"/>
              <w:right w:val="single" w:color="auto" w:sz="4" w:space="0"/>
            </w:tcBorders>
            <w:noWrap/>
            <w:vAlign w:val="center"/>
          </w:tcPr>
          <w:p w14:paraId="4BA804EB">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sz w:val="22"/>
              </w:rPr>
            </w:pPr>
            <w:r>
              <w:rPr>
                <w:rFonts w:hint="default" w:ascii="Times New Roman" w:hAnsi="宋体" w:cs="Times New Roman"/>
                <w:sz w:val="22"/>
              </w:rPr>
              <w:t>优秀品牌，</w:t>
            </w:r>
            <w:r>
              <w:rPr>
                <w:rFonts w:hint="eastAsia" w:ascii="Times New Roman" w:hAnsi="宋体" w:cs="Times New Roman"/>
                <w:sz w:val="22"/>
              </w:rPr>
              <w:t>前2后4（后双胎），</w:t>
            </w:r>
            <w:r>
              <w:rPr>
                <w:rFonts w:hint="default" w:ascii="Times New Roman" w:hAnsi="宋体" w:cs="Times New Roman"/>
                <w:sz w:val="22"/>
              </w:rPr>
              <w:t>195/75R16LT及以上真空胎（含全尺寸备胎）</w:t>
            </w:r>
          </w:p>
        </w:tc>
      </w:tr>
      <w:tr w14:paraId="01F68AFB">
        <w:tblPrEx>
          <w:tblCellMar>
            <w:top w:w="0" w:type="dxa"/>
            <w:left w:w="108" w:type="dxa"/>
            <w:bottom w:w="0" w:type="dxa"/>
            <w:right w:w="108" w:type="dxa"/>
          </w:tblCellMar>
        </w:tblPrEx>
        <w:trPr>
          <w:trHeight w:val="330" w:hRule="atLeast"/>
        </w:trPr>
        <w:tc>
          <w:tcPr>
            <w:tcW w:w="431" w:type="pct"/>
            <w:vMerge w:val="restart"/>
            <w:tcBorders>
              <w:top w:val="single" w:color="auto" w:sz="4" w:space="0"/>
              <w:left w:val="single" w:color="auto" w:sz="4" w:space="0"/>
              <w:bottom w:val="single" w:color="auto" w:sz="4" w:space="0"/>
              <w:right w:val="single" w:color="auto" w:sz="4" w:space="0"/>
            </w:tcBorders>
            <w:noWrap/>
            <w:vAlign w:val="center"/>
          </w:tcPr>
          <w:p w14:paraId="45B3B52D">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车身</w:t>
            </w:r>
          </w:p>
        </w:tc>
        <w:tc>
          <w:tcPr>
            <w:tcW w:w="1440" w:type="pct"/>
            <w:gridSpan w:val="2"/>
            <w:tcBorders>
              <w:top w:val="single" w:color="auto" w:sz="4" w:space="0"/>
              <w:left w:val="nil"/>
              <w:bottom w:val="single" w:color="auto" w:sz="4" w:space="0"/>
              <w:right w:val="single" w:color="auto" w:sz="4" w:space="0"/>
            </w:tcBorders>
            <w:noWrap/>
            <w:vAlign w:val="center"/>
          </w:tcPr>
          <w:p w14:paraId="448067A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宋体" w:cs="Times New Roman"/>
                <w:kern w:val="0"/>
                <w:sz w:val="22"/>
              </w:rPr>
              <w:t>车身结构</w:t>
            </w:r>
          </w:p>
        </w:tc>
        <w:tc>
          <w:tcPr>
            <w:tcW w:w="3128" w:type="pct"/>
            <w:tcBorders>
              <w:top w:val="nil"/>
              <w:left w:val="nil"/>
              <w:bottom w:val="single" w:color="auto" w:sz="4" w:space="0"/>
              <w:right w:val="single" w:color="auto" w:sz="4" w:space="0"/>
            </w:tcBorders>
            <w:noWrap/>
            <w:vAlign w:val="center"/>
          </w:tcPr>
          <w:p w14:paraId="5CB5EFB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宋体" w:cs="Times New Roman"/>
                <w:sz w:val="22"/>
              </w:rPr>
              <w:t>发动机防撞梁、车身及车顶采用加强筋设计</w:t>
            </w:r>
          </w:p>
        </w:tc>
      </w:tr>
      <w:tr w14:paraId="67E6871E">
        <w:tblPrEx>
          <w:tblCellMar>
            <w:top w:w="0" w:type="dxa"/>
            <w:left w:w="108" w:type="dxa"/>
            <w:bottom w:w="0" w:type="dxa"/>
            <w:right w:w="108" w:type="dxa"/>
          </w:tblCellMar>
        </w:tblPrEx>
        <w:trPr>
          <w:trHeight w:val="330" w:hRule="atLeast"/>
        </w:trPr>
        <w:tc>
          <w:tcPr>
            <w:tcW w:w="431" w:type="pct"/>
            <w:vMerge w:val="continue"/>
            <w:tcBorders>
              <w:top w:val="single" w:color="auto" w:sz="4" w:space="0"/>
              <w:left w:val="single" w:color="auto" w:sz="4" w:space="0"/>
              <w:bottom w:val="single" w:color="auto" w:sz="4" w:space="0"/>
              <w:right w:val="single" w:color="auto" w:sz="4" w:space="0"/>
            </w:tcBorders>
            <w:noWrap/>
            <w:vAlign w:val="center"/>
          </w:tcPr>
          <w:p w14:paraId="5F30CDF5">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592C6D6A">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kern w:val="0"/>
                <w:sz w:val="22"/>
              </w:rPr>
            </w:pPr>
            <w:r>
              <w:rPr>
                <w:rFonts w:hint="default" w:ascii="Times New Roman" w:hAnsi="宋体" w:cs="Times New Roman"/>
                <w:sz w:val="22"/>
              </w:rPr>
              <w:t>车身防腐工艺</w:t>
            </w:r>
          </w:p>
        </w:tc>
        <w:tc>
          <w:tcPr>
            <w:tcW w:w="3128" w:type="pct"/>
            <w:tcBorders>
              <w:top w:val="nil"/>
              <w:left w:val="nil"/>
              <w:bottom w:val="single" w:color="auto" w:sz="4" w:space="0"/>
              <w:right w:val="single" w:color="auto" w:sz="4" w:space="0"/>
            </w:tcBorders>
            <w:noWrap/>
            <w:vAlign w:val="center"/>
          </w:tcPr>
          <w:p w14:paraId="24748F7F">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sz w:val="22"/>
              </w:rPr>
            </w:pPr>
            <w:r>
              <w:rPr>
                <w:rFonts w:hint="default" w:ascii="Times New Roman" w:hAnsi="宋体" w:cs="Times New Roman"/>
                <w:sz w:val="22"/>
              </w:rPr>
              <w:t>整车阴极电泳（车身骨架</w:t>
            </w:r>
            <w:r>
              <w:rPr>
                <w:rFonts w:hint="default" w:ascii="Times New Roman" w:hAnsi="Times New Roman" w:cs="Times New Roman"/>
                <w:sz w:val="22"/>
              </w:rPr>
              <w:t>+</w:t>
            </w:r>
            <w:r>
              <w:rPr>
                <w:rFonts w:hint="default" w:ascii="Times New Roman" w:hAnsi="宋体" w:cs="Times New Roman"/>
                <w:sz w:val="22"/>
              </w:rPr>
              <w:t>底盘）</w:t>
            </w:r>
            <w:r>
              <w:rPr>
                <w:rFonts w:hint="default" w:ascii="Times New Roman" w:hAnsi="Times New Roman" w:cs="Times New Roman"/>
                <w:sz w:val="22"/>
              </w:rPr>
              <w:t xml:space="preserve"> </w:t>
            </w:r>
            <w:r>
              <w:rPr>
                <w:rFonts w:hint="default" w:ascii="Times New Roman" w:hAnsi="宋体" w:cs="Times New Roman"/>
                <w:sz w:val="22"/>
              </w:rPr>
              <w:t>质保期</w:t>
            </w:r>
            <w:r>
              <w:rPr>
                <w:rFonts w:hint="default" w:ascii="Times New Roman" w:hAnsi="Times New Roman" w:cs="Times New Roman"/>
                <w:sz w:val="22"/>
              </w:rPr>
              <w:t>10</w:t>
            </w:r>
            <w:r>
              <w:rPr>
                <w:rFonts w:hint="default" w:ascii="Times New Roman" w:hAnsi="宋体" w:cs="Times New Roman"/>
                <w:sz w:val="22"/>
              </w:rPr>
              <w:t>年。</w:t>
            </w:r>
          </w:p>
        </w:tc>
      </w:tr>
      <w:tr w14:paraId="2D1853DE">
        <w:tblPrEx>
          <w:tblCellMar>
            <w:top w:w="0" w:type="dxa"/>
            <w:left w:w="108" w:type="dxa"/>
            <w:bottom w:w="0" w:type="dxa"/>
            <w:right w:w="108" w:type="dxa"/>
          </w:tblCellMar>
        </w:tblPrEx>
        <w:trPr>
          <w:trHeight w:val="330" w:hRule="atLeast"/>
        </w:trPr>
        <w:tc>
          <w:tcPr>
            <w:tcW w:w="431" w:type="pct"/>
            <w:vMerge w:val="continue"/>
            <w:tcBorders>
              <w:top w:val="single" w:color="auto" w:sz="4" w:space="0"/>
              <w:left w:val="single" w:color="auto" w:sz="4" w:space="0"/>
              <w:bottom w:val="single" w:color="auto" w:sz="4" w:space="0"/>
              <w:right w:val="single" w:color="auto" w:sz="4" w:space="0"/>
            </w:tcBorders>
            <w:noWrap/>
            <w:vAlign w:val="center"/>
          </w:tcPr>
          <w:p w14:paraId="5145AE84">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7B075958">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sz w:val="22"/>
              </w:rPr>
            </w:pPr>
            <w:r>
              <w:rPr>
                <w:rFonts w:hint="default" w:ascii="Times New Roman" w:hAnsi="宋体" w:cs="Times New Roman"/>
                <w:sz w:val="22"/>
              </w:rPr>
              <w:t>地板形式</w:t>
            </w:r>
          </w:p>
        </w:tc>
        <w:tc>
          <w:tcPr>
            <w:tcW w:w="3128" w:type="pct"/>
            <w:tcBorders>
              <w:top w:val="nil"/>
              <w:left w:val="nil"/>
              <w:bottom w:val="single" w:color="auto" w:sz="4" w:space="0"/>
              <w:right w:val="single" w:color="auto" w:sz="4" w:space="0"/>
            </w:tcBorders>
            <w:noWrap/>
            <w:vAlign w:val="center"/>
          </w:tcPr>
          <w:p w14:paraId="784391EB">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sz w:val="22"/>
              </w:rPr>
            </w:pPr>
            <w:r>
              <w:rPr>
                <w:rFonts w:hint="default" w:ascii="Times New Roman" w:hAnsi="宋体" w:cs="Times New Roman"/>
                <w:sz w:val="22"/>
              </w:rPr>
              <w:t>凹地板，</w:t>
            </w:r>
            <w:r>
              <w:rPr>
                <w:rFonts w:hint="default" w:ascii="Times New Roman" w:hAnsi="Times New Roman" w:cs="Times New Roman"/>
                <w:kern w:val="0"/>
                <w:sz w:val="22"/>
              </w:rPr>
              <w:t>2+1</w:t>
            </w:r>
            <w:r>
              <w:rPr>
                <w:rFonts w:hint="default" w:ascii="Times New Roman" w:hAnsi="宋体" w:cs="Times New Roman"/>
                <w:kern w:val="0"/>
                <w:sz w:val="22"/>
              </w:rPr>
              <w:t>座椅排布</w:t>
            </w:r>
          </w:p>
        </w:tc>
      </w:tr>
      <w:tr w14:paraId="5DFFCC80">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6B14151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6B1DF7E8">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kern w:val="0"/>
                <w:sz w:val="22"/>
              </w:rPr>
            </w:pPr>
            <w:r>
              <w:rPr>
                <w:rFonts w:hint="default" w:ascii="Times New Roman" w:hAnsi="宋体" w:cs="Times New Roman"/>
                <w:kern w:val="0"/>
                <w:sz w:val="22"/>
              </w:rPr>
              <w:t>司机门</w:t>
            </w:r>
          </w:p>
        </w:tc>
        <w:tc>
          <w:tcPr>
            <w:tcW w:w="3128" w:type="pct"/>
            <w:tcBorders>
              <w:top w:val="nil"/>
              <w:left w:val="nil"/>
              <w:bottom w:val="single" w:color="auto" w:sz="4" w:space="0"/>
              <w:right w:val="single" w:color="auto" w:sz="4" w:space="0"/>
            </w:tcBorders>
            <w:noWrap/>
            <w:vAlign w:val="center"/>
          </w:tcPr>
          <w:p w14:paraId="4A63B687">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左驾驶平开门</w:t>
            </w:r>
          </w:p>
        </w:tc>
      </w:tr>
      <w:tr w14:paraId="72FF319E">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530CE355">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4CD6704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kern w:val="0"/>
                <w:sz w:val="22"/>
                <w:u w:val="single" w:color="auto"/>
              </w:rPr>
            </w:pPr>
            <w:r>
              <w:rPr>
                <w:rFonts w:hint="default" w:ascii="Times New Roman" w:hAnsi="Times New Roman" w:cs="Times New Roman"/>
                <w:b/>
                <w:sz w:val="22"/>
                <w:highlight w:val="none"/>
                <w:u w:val="single" w:color="auto"/>
              </w:rPr>
              <w:t>▲</w:t>
            </w:r>
            <w:r>
              <w:rPr>
                <w:rFonts w:hint="default" w:ascii="Times New Roman" w:hAnsi="宋体" w:cs="Times New Roman"/>
                <w:b/>
                <w:sz w:val="22"/>
                <w:highlight w:val="none"/>
                <w:u w:val="single" w:color="auto"/>
              </w:rPr>
              <w:t>乘客门</w:t>
            </w:r>
          </w:p>
        </w:tc>
        <w:tc>
          <w:tcPr>
            <w:tcW w:w="3128" w:type="pct"/>
            <w:tcBorders>
              <w:top w:val="nil"/>
              <w:left w:val="nil"/>
              <w:bottom w:val="single" w:color="auto" w:sz="4" w:space="0"/>
              <w:right w:val="single" w:color="auto" w:sz="4" w:space="0"/>
            </w:tcBorders>
            <w:noWrap/>
            <w:vAlign w:val="center"/>
          </w:tcPr>
          <w:p w14:paraId="6D52233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b/>
                <w:kern w:val="0"/>
                <w:sz w:val="22"/>
                <w:u w:val="single" w:color="auto"/>
              </w:rPr>
            </w:pPr>
            <w:r>
              <w:rPr>
                <w:rFonts w:hint="default" w:ascii="Times New Roman" w:hAnsi="Times New Roman" w:cs="Times New Roman"/>
                <w:b/>
                <w:kern w:val="0"/>
                <w:sz w:val="22"/>
                <w:u w:val="single" w:color="auto"/>
              </w:rPr>
              <w:t>右前电动</w:t>
            </w:r>
            <w:r>
              <w:rPr>
                <w:rFonts w:hint="default" w:ascii="Times New Roman" w:hAnsi="宋体" w:cs="Times New Roman"/>
                <w:b/>
                <w:sz w:val="22"/>
                <w:u w:val="single" w:color="auto"/>
              </w:rPr>
              <w:t>外摆门</w:t>
            </w:r>
          </w:p>
        </w:tc>
      </w:tr>
      <w:tr w14:paraId="073C1618">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1F7A9AF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6DC8D73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风挡玻璃</w:t>
            </w:r>
          </w:p>
        </w:tc>
        <w:tc>
          <w:tcPr>
            <w:tcW w:w="3128" w:type="pct"/>
            <w:tcBorders>
              <w:top w:val="nil"/>
              <w:left w:val="nil"/>
              <w:bottom w:val="single" w:color="auto" w:sz="4" w:space="0"/>
              <w:right w:val="single" w:color="auto" w:sz="4" w:space="0"/>
            </w:tcBorders>
            <w:noWrap/>
            <w:vAlign w:val="center"/>
          </w:tcPr>
          <w:p w14:paraId="742E3D9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前挡夹胶玻璃，后挡钢化玻璃</w:t>
            </w:r>
          </w:p>
        </w:tc>
      </w:tr>
      <w:tr w14:paraId="6B595B7A">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3FBA353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05D3712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司机壹</w:t>
            </w:r>
          </w:p>
        </w:tc>
        <w:tc>
          <w:tcPr>
            <w:tcW w:w="3128" w:type="pct"/>
            <w:tcBorders>
              <w:top w:val="nil"/>
              <w:left w:val="nil"/>
              <w:bottom w:val="single" w:color="auto" w:sz="4" w:space="0"/>
              <w:right w:val="single" w:color="auto" w:sz="4" w:space="0"/>
            </w:tcBorders>
            <w:noWrap/>
            <w:vAlign w:val="center"/>
          </w:tcPr>
          <w:p w14:paraId="4DD8778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宋体" w:cs="Times New Roman"/>
                <w:sz w:val="22"/>
              </w:rPr>
              <w:t>仿皮司机椅（前后、靠背、高低可调），配三点式安全带。</w:t>
            </w:r>
          </w:p>
        </w:tc>
      </w:tr>
      <w:tr w14:paraId="1D232FD3">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79D8F20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52E1BC5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乘客椅</w:t>
            </w:r>
          </w:p>
        </w:tc>
        <w:tc>
          <w:tcPr>
            <w:tcW w:w="3128" w:type="pct"/>
            <w:tcBorders>
              <w:top w:val="single" w:color="auto" w:sz="4" w:space="0"/>
              <w:left w:val="nil"/>
              <w:bottom w:val="single" w:color="auto" w:sz="4" w:space="0"/>
              <w:right w:val="single" w:color="auto" w:sz="4" w:space="0"/>
            </w:tcBorders>
            <w:noWrap/>
            <w:vAlign w:val="center"/>
          </w:tcPr>
          <w:p w14:paraId="0CA0B91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宋体" w:hAnsi="宋体" w:cs="宋体"/>
                <w:kern w:val="0"/>
                <w:szCs w:val="21"/>
              </w:rPr>
              <w:t>13座，2+1布置，</w:t>
            </w:r>
            <w:r>
              <w:rPr>
                <w:rFonts w:hint="default" w:ascii="Times New Roman" w:hAnsi="宋体" w:cs="Times New Roman"/>
                <w:sz w:val="22"/>
              </w:rPr>
              <w:t>高靠仿皮乘客椅（靠背可调）。</w:t>
            </w:r>
          </w:p>
        </w:tc>
      </w:tr>
      <w:tr w14:paraId="04185E36">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61C0BCC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3D1BA91D">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安全带</w:t>
            </w:r>
          </w:p>
        </w:tc>
        <w:tc>
          <w:tcPr>
            <w:tcW w:w="3128" w:type="pct"/>
            <w:tcBorders>
              <w:top w:val="nil"/>
              <w:left w:val="nil"/>
              <w:bottom w:val="single" w:color="auto" w:sz="4" w:space="0"/>
              <w:right w:val="single" w:color="auto" w:sz="4" w:space="0"/>
            </w:tcBorders>
            <w:noWrap/>
            <w:vAlign w:val="center"/>
          </w:tcPr>
          <w:p w14:paraId="2ED00F6C">
            <w:pPr>
              <w:keepNext w:val="0"/>
              <w:keepLines w:val="0"/>
              <w:widowControl/>
              <w:suppressLineNumbers w:val="0"/>
              <w:spacing w:before="0" w:beforeAutospacing="0" w:after="0" w:afterAutospacing="0" w:line="380" w:lineRule="exact"/>
              <w:ind w:left="0" w:right="0"/>
              <w:jc w:val="left"/>
              <w:rPr>
                <w:rFonts w:hint="default" w:ascii="Times New Roman" w:hAnsi="宋体" w:cs="Times New Roman"/>
                <w:sz w:val="22"/>
              </w:rPr>
            </w:pPr>
            <w:r>
              <w:rPr>
                <w:rFonts w:hint="eastAsia" w:ascii="宋体" w:hAnsi="宋体" w:cs="宋体"/>
                <w:kern w:val="0"/>
                <w:szCs w:val="21"/>
              </w:rPr>
              <w:t>全车两点式卷收安全带（左右第一排、最后排座椅三点式安全带）</w:t>
            </w:r>
          </w:p>
        </w:tc>
      </w:tr>
      <w:tr w14:paraId="76608B78">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0C1BD2F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22ED006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内饰</w:t>
            </w:r>
          </w:p>
        </w:tc>
        <w:tc>
          <w:tcPr>
            <w:tcW w:w="3128" w:type="pct"/>
            <w:tcBorders>
              <w:top w:val="single" w:color="auto" w:sz="4" w:space="0"/>
              <w:left w:val="nil"/>
              <w:bottom w:val="single" w:color="auto" w:sz="4" w:space="0"/>
              <w:right w:val="single" w:color="auto" w:sz="4" w:space="0"/>
            </w:tcBorders>
            <w:noWrap/>
            <w:vAlign w:val="center"/>
          </w:tcPr>
          <w:p w14:paraId="7410E64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新款内饰，具有安全防火功能</w:t>
            </w:r>
          </w:p>
        </w:tc>
      </w:tr>
      <w:tr w14:paraId="557E0A0B">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ign w:val="center"/>
          </w:tcPr>
          <w:p w14:paraId="7BED7B15">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7E5FAFC4">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侧窗</w:t>
            </w:r>
          </w:p>
        </w:tc>
        <w:tc>
          <w:tcPr>
            <w:tcW w:w="3128" w:type="pct"/>
            <w:tcBorders>
              <w:top w:val="nil"/>
              <w:left w:val="nil"/>
              <w:bottom w:val="single" w:color="auto" w:sz="4" w:space="0"/>
              <w:right w:val="single" w:color="auto" w:sz="4" w:space="0"/>
            </w:tcBorders>
            <w:noWrap/>
            <w:vAlign w:val="center"/>
          </w:tcPr>
          <w:p w14:paraId="7C632114">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整体式侧窗带窗帘</w:t>
            </w:r>
          </w:p>
        </w:tc>
      </w:tr>
      <w:tr w14:paraId="22264224">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7320DE5B">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51F5280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安全顶窗</w:t>
            </w:r>
          </w:p>
        </w:tc>
        <w:tc>
          <w:tcPr>
            <w:tcW w:w="3128" w:type="pct"/>
            <w:tcBorders>
              <w:top w:val="nil"/>
              <w:left w:val="nil"/>
              <w:bottom w:val="single" w:color="auto" w:sz="4" w:space="0"/>
              <w:right w:val="single" w:color="auto" w:sz="4" w:space="0"/>
            </w:tcBorders>
            <w:noWrap/>
            <w:vAlign w:val="center"/>
          </w:tcPr>
          <w:p w14:paraId="3821A17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有安全顶窗</w:t>
            </w:r>
          </w:p>
        </w:tc>
      </w:tr>
      <w:tr w14:paraId="2E172912">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1DC07D6E">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26FD306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地板革</w:t>
            </w:r>
          </w:p>
        </w:tc>
        <w:tc>
          <w:tcPr>
            <w:tcW w:w="3128" w:type="pct"/>
            <w:tcBorders>
              <w:top w:val="single" w:color="auto" w:sz="4" w:space="0"/>
              <w:left w:val="nil"/>
              <w:bottom w:val="single" w:color="auto" w:sz="4" w:space="0"/>
              <w:right w:val="single" w:color="auto" w:sz="4" w:space="0"/>
            </w:tcBorders>
            <w:noWrap/>
            <w:vAlign w:val="center"/>
          </w:tcPr>
          <w:p w14:paraId="2B284AE3">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宋体" w:hAnsi="宋体" w:cs="宋体"/>
                <w:kern w:val="0"/>
                <w:szCs w:val="21"/>
              </w:rPr>
              <w:t>仿地毯花纹地板革</w:t>
            </w:r>
          </w:p>
        </w:tc>
      </w:tr>
      <w:tr w14:paraId="32601753">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18A6AB27">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5D8E615D">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行李架</w:t>
            </w:r>
          </w:p>
        </w:tc>
        <w:tc>
          <w:tcPr>
            <w:tcW w:w="3128" w:type="pct"/>
            <w:tcBorders>
              <w:top w:val="nil"/>
              <w:left w:val="nil"/>
              <w:bottom w:val="single" w:color="auto" w:sz="4" w:space="0"/>
              <w:right w:val="single" w:color="auto" w:sz="4" w:space="0"/>
            </w:tcBorders>
            <w:noWrap/>
            <w:vAlign w:val="center"/>
          </w:tcPr>
          <w:p w14:paraId="2942B36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内置行李架</w:t>
            </w:r>
          </w:p>
        </w:tc>
      </w:tr>
      <w:tr w14:paraId="093AE0F1">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060443E6">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7819107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外后视镜</w:t>
            </w:r>
            <w:r>
              <w:rPr>
                <w:rFonts w:hint="eastAsia" w:ascii="Times New Roman" w:hAnsi="Times New Roman" w:cs="Times New Roman"/>
                <w:kern w:val="0"/>
                <w:sz w:val="22"/>
              </w:rPr>
              <w:t>功能</w:t>
            </w:r>
          </w:p>
        </w:tc>
        <w:tc>
          <w:tcPr>
            <w:tcW w:w="3128" w:type="pct"/>
            <w:tcBorders>
              <w:top w:val="nil"/>
              <w:left w:val="nil"/>
              <w:bottom w:val="single" w:color="auto" w:sz="4" w:space="0"/>
              <w:right w:val="single" w:color="auto" w:sz="4" w:space="0"/>
            </w:tcBorders>
            <w:noWrap/>
            <w:vAlign w:val="center"/>
          </w:tcPr>
          <w:p w14:paraId="1CAF7D7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电动调节、后视镜加热（与车身</w:t>
            </w:r>
            <w:r>
              <w:rPr>
                <w:rFonts w:hint="default" w:ascii="Times New Roman" w:hAnsi="宋体" w:cs="Times New Roman"/>
                <w:sz w:val="22"/>
              </w:rPr>
              <w:t>同色</w:t>
            </w:r>
            <w:r>
              <w:rPr>
                <w:rFonts w:hint="eastAsia" w:ascii="Times New Roman" w:hAnsi="Times New Roman" w:cs="Times New Roman"/>
                <w:kern w:val="0"/>
                <w:sz w:val="22"/>
              </w:rPr>
              <w:t>）</w:t>
            </w:r>
          </w:p>
        </w:tc>
      </w:tr>
      <w:tr w14:paraId="11113D50">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4AF1E79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2F53404C">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内后视镜</w:t>
            </w:r>
            <w:bookmarkStart w:id="68" w:name="OLE_LINK3"/>
            <w:bookmarkStart w:id="69" w:name="OLE_LINK2"/>
            <w:r>
              <w:rPr>
                <w:rFonts w:hint="eastAsia" w:ascii="Times New Roman" w:hAnsi="Times New Roman" w:cs="Times New Roman"/>
                <w:kern w:val="0"/>
                <w:sz w:val="22"/>
              </w:rPr>
              <w:t>功能</w:t>
            </w:r>
            <w:bookmarkEnd w:id="68"/>
            <w:bookmarkEnd w:id="69"/>
          </w:p>
        </w:tc>
        <w:tc>
          <w:tcPr>
            <w:tcW w:w="3128" w:type="pct"/>
            <w:tcBorders>
              <w:top w:val="nil"/>
              <w:left w:val="nil"/>
              <w:bottom w:val="single" w:color="auto" w:sz="4" w:space="0"/>
              <w:right w:val="single" w:color="auto" w:sz="4" w:space="0"/>
            </w:tcBorders>
            <w:noWrap/>
            <w:vAlign w:val="center"/>
          </w:tcPr>
          <w:p w14:paraId="5FE59FC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手动防眩目</w:t>
            </w:r>
          </w:p>
        </w:tc>
      </w:tr>
      <w:tr w14:paraId="3D69B8CF">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6308E9D9">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3933B363">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方向盘调节</w:t>
            </w:r>
          </w:p>
        </w:tc>
        <w:tc>
          <w:tcPr>
            <w:tcW w:w="3128" w:type="pct"/>
            <w:tcBorders>
              <w:top w:val="nil"/>
              <w:left w:val="nil"/>
              <w:bottom w:val="single" w:color="auto" w:sz="4" w:space="0"/>
              <w:right w:val="single" w:color="auto" w:sz="4" w:space="0"/>
            </w:tcBorders>
            <w:noWrap/>
            <w:vAlign w:val="center"/>
          </w:tcPr>
          <w:p w14:paraId="20BA1CE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手动上下调节</w:t>
            </w:r>
          </w:p>
        </w:tc>
      </w:tr>
      <w:tr w14:paraId="5EC6F94B">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0ABBCB58">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1320530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仪表台</w:t>
            </w:r>
          </w:p>
        </w:tc>
        <w:tc>
          <w:tcPr>
            <w:tcW w:w="3128" w:type="pct"/>
            <w:tcBorders>
              <w:top w:val="nil"/>
              <w:left w:val="nil"/>
              <w:bottom w:val="single" w:color="auto" w:sz="4" w:space="0"/>
              <w:right w:val="single" w:color="auto" w:sz="4" w:space="0"/>
            </w:tcBorders>
            <w:noWrap/>
            <w:vAlign w:val="center"/>
          </w:tcPr>
          <w:p w14:paraId="446396B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豪华新款仪表台</w:t>
            </w:r>
          </w:p>
        </w:tc>
      </w:tr>
      <w:tr w14:paraId="46DAB6ED">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543E6D2E">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711F5F9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行李舱容积（）</w:t>
            </w:r>
          </w:p>
        </w:tc>
        <w:tc>
          <w:tcPr>
            <w:tcW w:w="3128" w:type="pct"/>
            <w:tcBorders>
              <w:top w:val="nil"/>
              <w:left w:val="nil"/>
              <w:bottom w:val="single" w:color="auto" w:sz="4" w:space="0"/>
              <w:right w:val="single" w:color="auto" w:sz="4" w:space="0"/>
            </w:tcBorders>
            <w:noWrap/>
            <w:vAlign w:val="center"/>
          </w:tcPr>
          <w:p w14:paraId="6313732C">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宋体" w:hAnsi="宋体" w:cs="Times New Roman"/>
                <w:sz w:val="22"/>
              </w:rPr>
              <w:t>≥</w:t>
            </w:r>
            <w:r>
              <w:rPr>
                <w:rFonts w:hint="default" w:ascii="Times New Roman" w:hAnsi="Times New Roman" w:cs="Times New Roman"/>
                <w:kern w:val="0"/>
                <w:sz w:val="22"/>
              </w:rPr>
              <w:t>0.9 m³</w:t>
            </w:r>
          </w:p>
        </w:tc>
      </w:tr>
      <w:tr w14:paraId="410ADCCB">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375AFB60">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4CEA1D97">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轮圌材质</w:t>
            </w:r>
          </w:p>
        </w:tc>
        <w:tc>
          <w:tcPr>
            <w:tcW w:w="3128" w:type="pct"/>
            <w:tcBorders>
              <w:top w:val="nil"/>
              <w:left w:val="nil"/>
              <w:bottom w:val="single" w:color="auto" w:sz="4" w:space="0"/>
              <w:right w:val="single" w:color="auto" w:sz="4" w:space="0"/>
            </w:tcBorders>
            <w:noWrap/>
            <w:vAlign w:val="center"/>
          </w:tcPr>
          <w:p w14:paraId="0B5D446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钢制轮毂</w:t>
            </w:r>
          </w:p>
        </w:tc>
      </w:tr>
      <w:tr w14:paraId="41129314">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bottom w:val="single" w:color="auto" w:sz="4" w:space="0"/>
              <w:right w:val="single" w:color="auto" w:sz="4" w:space="0"/>
            </w:tcBorders>
            <w:noWrap w:val="0"/>
            <w:vAlign w:val="center"/>
          </w:tcPr>
          <w:p w14:paraId="4129189D">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5C7E312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车身颜色</w:t>
            </w:r>
          </w:p>
        </w:tc>
        <w:tc>
          <w:tcPr>
            <w:tcW w:w="3128" w:type="pct"/>
            <w:tcBorders>
              <w:top w:val="nil"/>
              <w:left w:val="nil"/>
              <w:bottom w:val="single" w:color="auto" w:sz="4" w:space="0"/>
              <w:right w:val="single" w:color="auto" w:sz="4" w:space="0"/>
            </w:tcBorders>
            <w:noWrap/>
            <w:vAlign w:val="center"/>
          </w:tcPr>
          <w:p w14:paraId="3DD79DE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宋体" w:cs="Times New Roman"/>
                <w:sz w:val="22"/>
              </w:rPr>
              <w:t>车身颜色、图案、标识由</w:t>
            </w:r>
            <w:r>
              <w:rPr>
                <w:rFonts w:hint="default" w:ascii="Times New Roman" w:hAnsi="Times New Roman" w:cs="Times New Roman"/>
                <w:kern w:val="0"/>
                <w:sz w:val="22"/>
              </w:rPr>
              <w:t>由采购人</w:t>
            </w:r>
            <w:r>
              <w:rPr>
                <w:rFonts w:hint="eastAsia" w:ascii="Times New Roman" w:hAnsi="Times New Roman" w:cs="Times New Roman"/>
                <w:kern w:val="0"/>
                <w:sz w:val="22"/>
              </w:rPr>
              <w:t>确定</w:t>
            </w:r>
          </w:p>
        </w:tc>
      </w:tr>
      <w:tr w14:paraId="4AAC938F">
        <w:tblPrEx>
          <w:tblCellMar>
            <w:top w:w="0" w:type="dxa"/>
            <w:left w:w="108" w:type="dxa"/>
            <w:bottom w:w="0" w:type="dxa"/>
            <w:right w:w="108" w:type="dxa"/>
          </w:tblCellMar>
        </w:tblPrEx>
        <w:trPr>
          <w:trHeight w:val="283" w:hRule="atLeast"/>
        </w:trPr>
        <w:tc>
          <w:tcPr>
            <w:tcW w:w="431" w:type="pct"/>
            <w:vMerge w:val="restart"/>
            <w:tcBorders>
              <w:top w:val="nil"/>
              <w:left w:val="single" w:color="auto" w:sz="4" w:space="0"/>
              <w:right w:val="single" w:color="auto" w:sz="4" w:space="0"/>
            </w:tcBorders>
            <w:noWrap w:val="0"/>
            <w:vAlign w:val="center"/>
          </w:tcPr>
          <w:p w14:paraId="2EE59C7A">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安全</w:t>
            </w:r>
          </w:p>
        </w:tc>
        <w:tc>
          <w:tcPr>
            <w:tcW w:w="1440" w:type="pct"/>
            <w:gridSpan w:val="2"/>
            <w:tcBorders>
              <w:top w:val="single" w:color="auto" w:sz="4" w:space="0"/>
              <w:left w:val="nil"/>
              <w:bottom w:val="single" w:color="auto" w:sz="4" w:space="0"/>
              <w:right w:val="single" w:color="000000" w:sz="4" w:space="0"/>
            </w:tcBorders>
            <w:noWrap/>
            <w:vAlign w:val="center"/>
          </w:tcPr>
          <w:p w14:paraId="480F76D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ABS系统</w:t>
            </w:r>
          </w:p>
        </w:tc>
        <w:tc>
          <w:tcPr>
            <w:tcW w:w="3128" w:type="pct"/>
            <w:tcBorders>
              <w:top w:val="nil"/>
              <w:left w:val="nil"/>
              <w:bottom w:val="single" w:color="auto" w:sz="4" w:space="0"/>
              <w:right w:val="single" w:color="auto" w:sz="4" w:space="0"/>
            </w:tcBorders>
            <w:noWrap/>
            <w:vAlign w:val="center"/>
          </w:tcPr>
          <w:p w14:paraId="51CC4746">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Times New Roman" w:cs="Times New Roman"/>
                <w:color w:val="000000"/>
                <w:kern w:val="0"/>
                <w:sz w:val="22"/>
              </w:rPr>
              <w:t>ABS防抱死系统</w:t>
            </w:r>
          </w:p>
        </w:tc>
      </w:tr>
      <w:tr w14:paraId="0C544CB5">
        <w:tblPrEx>
          <w:tblCellMar>
            <w:top w:w="0" w:type="dxa"/>
            <w:left w:w="108" w:type="dxa"/>
            <w:bottom w:w="0" w:type="dxa"/>
            <w:right w:w="108" w:type="dxa"/>
          </w:tblCellMar>
        </w:tblPrEx>
        <w:trPr>
          <w:trHeight w:val="283" w:hRule="atLeast"/>
        </w:trPr>
        <w:tc>
          <w:tcPr>
            <w:tcW w:w="431" w:type="pct"/>
            <w:vMerge w:val="continue"/>
            <w:tcBorders>
              <w:top w:val="nil"/>
              <w:left w:val="single" w:color="auto" w:sz="4" w:space="0"/>
              <w:right w:val="single" w:color="auto" w:sz="4" w:space="0"/>
            </w:tcBorders>
            <w:noWrap w:val="0"/>
            <w:vAlign w:val="center"/>
          </w:tcPr>
          <w:p w14:paraId="47D8E1C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1793C20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车身稳定控制</w:t>
            </w:r>
          </w:p>
        </w:tc>
        <w:tc>
          <w:tcPr>
            <w:tcW w:w="3128" w:type="pct"/>
            <w:tcBorders>
              <w:top w:val="nil"/>
              <w:left w:val="nil"/>
              <w:bottom w:val="single" w:color="auto" w:sz="4" w:space="0"/>
              <w:right w:val="single" w:color="auto" w:sz="4" w:space="0"/>
            </w:tcBorders>
            <w:noWrap/>
            <w:vAlign w:val="center"/>
          </w:tcPr>
          <w:p w14:paraId="34AE1B98">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有（ESC/ESP/DSC等）</w:t>
            </w:r>
          </w:p>
        </w:tc>
      </w:tr>
      <w:tr w14:paraId="6B874920">
        <w:tblPrEx>
          <w:tblCellMar>
            <w:top w:w="0" w:type="dxa"/>
            <w:left w:w="108" w:type="dxa"/>
            <w:bottom w:w="0" w:type="dxa"/>
            <w:right w:w="108" w:type="dxa"/>
          </w:tblCellMar>
        </w:tblPrEx>
        <w:trPr>
          <w:trHeight w:val="283" w:hRule="atLeast"/>
        </w:trPr>
        <w:tc>
          <w:tcPr>
            <w:tcW w:w="431" w:type="pct"/>
            <w:vMerge w:val="continue"/>
            <w:tcBorders>
              <w:top w:val="nil"/>
              <w:left w:val="single" w:color="auto" w:sz="4" w:space="0"/>
              <w:right w:val="single" w:color="auto" w:sz="4" w:space="0"/>
            </w:tcBorders>
            <w:noWrap w:val="0"/>
            <w:vAlign w:val="center"/>
          </w:tcPr>
          <w:p w14:paraId="0721C65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52B445B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eastAsia" w:ascii="Times New Roman" w:hAnsi="Times New Roman" w:cs="Times New Roman"/>
                <w:sz w:val="22"/>
              </w:rPr>
              <w:t>制动力分配</w:t>
            </w:r>
          </w:p>
        </w:tc>
        <w:tc>
          <w:tcPr>
            <w:tcW w:w="3128" w:type="pct"/>
            <w:tcBorders>
              <w:top w:val="nil"/>
              <w:left w:val="nil"/>
              <w:bottom w:val="single" w:color="auto" w:sz="4" w:space="0"/>
              <w:right w:val="single" w:color="auto" w:sz="4" w:space="0"/>
            </w:tcBorders>
            <w:noWrap/>
            <w:vAlign w:val="center"/>
          </w:tcPr>
          <w:p w14:paraId="4422FFF4">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 xml:space="preserve"> 有（EBD/CBC等）</w:t>
            </w:r>
          </w:p>
        </w:tc>
      </w:tr>
      <w:tr w14:paraId="53AA97C0">
        <w:tblPrEx>
          <w:tblCellMar>
            <w:top w:w="0" w:type="dxa"/>
            <w:left w:w="108" w:type="dxa"/>
            <w:bottom w:w="0" w:type="dxa"/>
            <w:right w:w="108" w:type="dxa"/>
          </w:tblCellMar>
        </w:tblPrEx>
        <w:trPr>
          <w:trHeight w:val="283" w:hRule="atLeast"/>
        </w:trPr>
        <w:tc>
          <w:tcPr>
            <w:tcW w:w="431" w:type="pct"/>
            <w:vMerge w:val="continue"/>
            <w:tcBorders>
              <w:top w:val="nil"/>
              <w:left w:val="single" w:color="auto" w:sz="4" w:space="0"/>
              <w:right w:val="single" w:color="auto" w:sz="4" w:space="0"/>
            </w:tcBorders>
            <w:noWrap w:val="0"/>
            <w:vAlign w:val="center"/>
          </w:tcPr>
          <w:p w14:paraId="5A014F49">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34DBAAA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刹车辅助</w:t>
            </w:r>
          </w:p>
        </w:tc>
        <w:tc>
          <w:tcPr>
            <w:tcW w:w="3128" w:type="pct"/>
            <w:tcBorders>
              <w:top w:val="nil"/>
              <w:left w:val="nil"/>
              <w:bottom w:val="single" w:color="auto" w:sz="4" w:space="0"/>
              <w:right w:val="single" w:color="auto" w:sz="4" w:space="0"/>
            </w:tcBorders>
            <w:noWrap/>
            <w:vAlign w:val="center"/>
          </w:tcPr>
          <w:p w14:paraId="79A5F048">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有（EBA</w:t>
            </w:r>
            <w:r>
              <w:rPr>
                <w:rFonts w:hint="eastAsia" w:cs="Times New Roman"/>
                <w:sz w:val="22"/>
                <w:lang w:val="en-US" w:eastAsia="zh-CN"/>
              </w:rPr>
              <w:t>/</w:t>
            </w:r>
            <w:r>
              <w:rPr>
                <w:rFonts w:hint="eastAsia" w:ascii="Times New Roman" w:hAnsi="Times New Roman" w:cs="Times New Roman"/>
                <w:sz w:val="22"/>
              </w:rPr>
              <w:t>BAS/BA</w:t>
            </w:r>
            <w:r>
              <w:rPr>
                <w:rFonts w:hint="eastAsia" w:cs="Times New Roman"/>
                <w:sz w:val="22"/>
                <w:lang w:val="en-US" w:eastAsia="zh-CN"/>
              </w:rPr>
              <w:t>/刹车优先系统</w:t>
            </w:r>
            <w:r>
              <w:rPr>
                <w:rFonts w:hint="eastAsia" w:ascii="Times New Roman" w:hAnsi="Times New Roman" w:cs="Times New Roman"/>
                <w:sz w:val="22"/>
              </w:rPr>
              <w:t>等）</w:t>
            </w:r>
          </w:p>
        </w:tc>
      </w:tr>
      <w:tr w14:paraId="4061B87A">
        <w:tblPrEx>
          <w:tblCellMar>
            <w:top w:w="0" w:type="dxa"/>
            <w:left w:w="108" w:type="dxa"/>
            <w:bottom w:w="0" w:type="dxa"/>
            <w:right w:w="108" w:type="dxa"/>
          </w:tblCellMar>
        </w:tblPrEx>
        <w:trPr>
          <w:trHeight w:val="283" w:hRule="atLeast"/>
        </w:trPr>
        <w:tc>
          <w:tcPr>
            <w:tcW w:w="431" w:type="pct"/>
            <w:vMerge w:val="continue"/>
            <w:tcBorders>
              <w:top w:val="nil"/>
              <w:left w:val="single" w:color="auto" w:sz="4" w:space="0"/>
              <w:right w:val="single" w:color="auto" w:sz="4" w:space="0"/>
            </w:tcBorders>
            <w:noWrap w:val="0"/>
            <w:vAlign w:val="center"/>
          </w:tcPr>
          <w:p w14:paraId="28269126">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6112BFA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牵引力控制</w:t>
            </w:r>
          </w:p>
        </w:tc>
        <w:tc>
          <w:tcPr>
            <w:tcW w:w="3128" w:type="pct"/>
            <w:tcBorders>
              <w:top w:val="nil"/>
              <w:left w:val="nil"/>
              <w:bottom w:val="single" w:color="auto" w:sz="4" w:space="0"/>
              <w:right w:val="single" w:color="auto" w:sz="4" w:space="0"/>
            </w:tcBorders>
            <w:noWrap/>
            <w:vAlign w:val="center"/>
          </w:tcPr>
          <w:p w14:paraId="279A7109">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有（ASR/TCS/TRC）</w:t>
            </w:r>
          </w:p>
        </w:tc>
      </w:tr>
      <w:tr w14:paraId="4D4A1361">
        <w:tblPrEx>
          <w:tblCellMar>
            <w:top w:w="0" w:type="dxa"/>
            <w:left w:w="108" w:type="dxa"/>
            <w:bottom w:w="0" w:type="dxa"/>
            <w:right w:w="108" w:type="dxa"/>
          </w:tblCellMar>
        </w:tblPrEx>
        <w:trPr>
          <w:trHeight w:val="373" w:hRule="atLeast"/>
        </w:trPr>
        <w:tc>
          <w:tcPr>
            <w:tcW w:w="431" w:type="pct"/>
            <w:vMerge w:val="continue"/>
            <w:tcBorders>
              <w:top w:val="nil"/>
              <w:left w:val="single" w:color="auto" w:sz="4" w:space="0"/>
              <w:right w:val="single" w:color="auto" w:sz="4" w:space="0"/>
            </w:tcBorders>
            <w:noWrap w:val="0"/>
            <w:vAlign w:val="center"/>
          </w:tcPr>
          <w:p w14:paraId="38AA557B">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220A1DE1">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胎压监测功能</w:t>
            </w:r>
          </w:p>
        </w:tc>
        <w:tc>
          <w:tcPr>
            <w:tcW w:w="3128" w:type="pct"/>
            <w:tcBorders>
              <w:top w:val="nil"/>
              <w:left w:val="nil"/>
              <w:bottom w:val="single" w:color="auto" w:sz="4" w:space="0"/>
              <w:right w:val="single" w:color="auto" w:sz="4" w:space="0"/>
            </w:tcBorders>
            <w:noWrap/>
            <w:vAlign w:val="center"/>
          </w:tcPr>
          <w:p w14:paraId="42A1A91D">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default" w:ascii="Times New Roman" w:hAnsi="Times New Roman" w:cs="Times New Roman"/>
                <w:kern w:val="0"/>
                <w:sz w:val="22"/>
              </w:rPr>
              <w:t>胎压报警</w:t>
            </w:r>
          </w:p>
        </w:tc>
      </w:tr>
      <w:tr w14:paraId="35056782">
        <w:tblPrEx>
          <w:tblCellMar>
            <w:top w:w="0" w:type="dxa"/>
            <w:left w:w="108" w:type="dxa"/>
            <w:bottom w:w="0" w:type="dxa"/>
            <w:right w:w="108" w:type="dxa"/>
          </w:tblCellMar>
        </w:tblPrEx>
        <w:trPr>
          <w:trHeight w:val="373" w:hRule="atLeast"/>
        </w:trPr>
        <w:tc>
          <w:tcPr>
            <w:tcW w:w="431" w:type="pct"/>
            <w:vMerge w:val="continue"/>
            <w:tcBorders>
              <w:left w:val="single" w:color="auto" w:sz="4" w:space="0"/>
              <w:bottom w:val="single" w:color="auto" w:sz="4" w:space="0"/>
              <w:right w:val="single" w:color="auto" w:sz="4" w:space="0"/>
            </w:tcBorders>
            <w:noWrap w:val="0"/>
            <w:vAlign w:val="center"/>
          </w:tcPr>
          <w:p w14:paraId="5394CA5E">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6F1DCB04">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安全带未系提醒</w:t>
            </w:r>
          </w:p>
        </w:tc>
        <w:tc>
          <w:tcPr>
            <w:tcW w:w="3128" w:type="pct"/>
            <w:tcBorders>
              <w:top w:val="single" w:color="auto" w:sz="4" w:space="0"/>
              <w:left w:val="nil"/>
              <w:bottom w:val="single" w:color="auto" w:sz="4" w:space="0"/>
              <w:right w:val="single" w:color="auto" w:sz="4" w:space="0"/>
            </w:tcBorders>
            <w:noWrap/>
            <w:vAlign w:val="center"/>
          </w:tcPr>
          <w:p w14:paraId="3BD9AC69">
            <w:pPr>
              <w:keepNext w:val="0"/>
              <w:keepLines w:val="0"/>
              <w:suppressLineNumbers w:val="0"/>
              <w:spacing w:before="0" w:beforeAutospacing="0" w:after="0" w:afterAutospacing="0" w:line="380" w:lineRule="exact"/>
              <w:ind w:left="0" w:right="0"/>
              <w:jc w:val="center"/>
              <w:rPr>
                <w:rFonts w:hint="default" w:ascii="Times New Roman" w:hAnsi="Times New Roman" w:cs="Times New Roman"/>
                <w:sz w:val="22"/>
              </w:rPr>
            </w:pPr>
            <w:r>
              <w:rPr>
                <w:rFonts w:hint="eastAsia" w:ascii="Times New Roman" w:hAnsi="Times New Roman" w:cs="Times New Roman"/>
                <w:sz w:val="22"/>
              </w:rPr>
              <w:t>有</w:t>
            </w:r>
          </w:p>
        </w:tc>
      </w:tr>
      <w:tr w14:paraId="6D1FE026">
        <w:tblPrEx>
          <w:tblCellMar>
            <w:top w:w="0" w:type="dxa"/>
            <w:left w:w="108" w:type="dxa"/>
            <w:bottom w:w="0" w:type="dxa"/>
            <w:right w:w="108" w:type="dxa"/>
          </w:tblCellMar>
        </w:tblPrEx>
        <w:trPr>
          <w:trHeight w:val="330" w:hRule="atLeast"/>
        </w:trPr>
        <w:tc>
          <w:tcPr>
            <w:tcW w:w="431" w:type="pct"/>
            <w:vMerge w:val="restart"/>
            <w:tcBorders>
              <w:top w:val="nil"/>
              <w:left w:val="single" w:color="auto" w:sz="4" w:space="0"/>
              <w:right w:val="single" w:color="auto" w:sz="4" w:space="0"/>
            </w:tcBorders>
            <w:noWrap/>
            <w:vAlign w:val="center"/>
          </w:tcPr>
          <w:p w14:paraId="1CE9DFC5">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电器</w:t>
            </w:r>
          </w:p>
        </w:tc>
        <w:tc>
          <w:tcPr>
            <w:tcW w:w="1440" w:type="pct"/>
            <w:gridSpan w:val="2"/>
            <w:tcBorders>
              <w:top w:val="single" w:color="auto" w:sz="4" w:space="0"/>
              <w:left w:val="nil"/>
              <w:bottom w:val="single" w:color="auto" w:sz="4" w:space="0"/>
              <w:right w:val="single" w:color="auto" w:sz="4" w:space="0"/>
            </w:tcBorders>
            <w:noWrap/>
            <w:vAlign w:val="center"/>
          </w:tcPr>
          <w:p w14:paraId="55D2580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空调</w:t>
            </w:r>
          </w:p>
        </w:tc>
        <w:tc>
          <w:tcPr>
            <w:tcW w:w="3128" w:type="pct"/>
            <w:tcBorders>
              <w:top w:val="nil"/>
              <w:left w:val="nil"/>
              <w:bottom w:val="single" w:color="auto" w:sz="4" w:space="0"/>
              <w:right w:val="single" w:color="auto" w:sz="4" w:space="0"/>
            </w:tcBorders>
            <w:noWrap/>
            <w:vAlign w:val="center"/>
          </w:tcPr>
          <w:p w14:paraId="2BD671D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宋体" w:cs="Times New Roman"/>
                <w:sz w:val="22"/>
              </w:rPr>
              <w:t>前</w:t>
            </w:r>
            <w:r>
              <w:rPr>
                <w:rFonts w:hint="default" w:ascii="Times New Roman" w:hAnsi="Times New Roman" w:cs="Times New Roman"/>
                <w:sz w:val="22"/>
              </w:rPr>
              <w:t>/</w:t>
            </w:r>
            <w:r>
              <w:rPr>
                <w:rFonts w:hint="default" w:ascii="Times New Roman" w:hAnsi="宋体" w:cs="Times New Roman"/>
                <w:sz w:val="22"/>
              </w:rPr>
              <w:t>后空调，乘客区双侧风道</w:t>
            </w:r>
          </w:p>
        </w:tc>
      </w:tr>
      <w:tr w14:paraId="4B324A59">
        <w:tblPrEx>
          <w:tblCellMar>
            <w:top w:w="0" w:type="dxa"/>
            <w:left w:w="108" w:type="dxa"/>
            <w:bottom w:w="0" w:type="dxa"/>
            <w:right w:w="108" w:type="dxa"/>
          </w:tblCellMar>
        </w:tblPrEx>
        <w:trPr>
          <w:trHeight w:val="330" w:hRule="atLeast"/>
        </w:trPr>
        <w:tc>
          <w:tcPr>
            <w:tcW w:w="431" w:type="pct"/>
            <w:vMerge w:val="continue"/>
            <w:tcBorders>
              <w:top w:val="nil"/>
              <w:left w:val="single" w:color="auto" w:sz="4" w:space="0"/>
              <w:right w:val="single" w:color="auto" w:sz="4" w:space="0"/>
            </w:tcBorders>
            <w:noWrap/>
            <w:vAlign w:val="center"/>
          </w:tcPr>
          <w:p w14:paraId="377840E3">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3955850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除霜系统</w:t>
            </w:r>
          </w:p>
        </w:tc>
        <w:tc>
          <w:tcPr>
            <w:tcW w:w="3128" w:type="pct"/>
            <w:tcBorders>
              <w:top w:val="nil"/>
              <w:left w:val="nil"/>
              <w:bottom w:val="single" w:color="auto" w:sz="4" w:space="0"/>
              <w:right w:val="single" w:color="auto" w:sz="4" w:space="0"/>
            </w:tcBorders>
            <w:noWrap/>
            <w:vAlign w:val="center"/>
          </w:tcPr>
          <w:p w14:paraId="289D4D52">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暖风，前除霜器</w:t>
            </w:r>
          </w:p>
        </w:tc>
      </w:tr>
      <w:tr w14:paraId="4648402E">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ign w:val="center"/>
          </w:tcPr>
          <w:p w14:paraId="15EBAE0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35CD4D8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发动机防盗</w:t>
            </w:r>
          </w:p>
        </w:tc>
        <w:tc>
          <w:tcPr>
            <w:tcW w:w="3128" w:type="pct"/>
            <w:tcBorders>
              <w:top w:val="nil"/>
              <w:left w:val="nil"/>
              <w:bottom w:val="single" w:color="auto" w:sz="4" w:space="0"/>
              <w:right w:val="single" w:color="auto" w:sz="4" w:space="0"/>
            </w:tcBorders>
            <w:noWrap/>
            <w:vAlign w:val="center"/>
          </w:tcPr>
          <w:p w14:paraId="1C8F67C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有</w:t>
            </w:r>
          </w:p>
        </w:tc>
      </w:tr>
      <w:tr w14:paraId="150C11D2">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26F2A032">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ign w:val="center"/>
          </w:tcPr>
          <w:p w14:paraId="631AF5E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机舱灭火装置</w:t>
            </w:r>
          </w:p>
        </w:tc>
        <w:tc>
          <w:tcPr>
            <w:tcW w:w="3128" w:type="pct"/>
            <w:tcBorders>
              <w:top w:val="nil"/>
              <w:left w:val="nil"/>
              <w:bottom w:val="single" w:color="auto" w:sz="4" w:space="0"/>
              <w:right w:val="single" w:color="auto" w:sz="4" w:space="0"/>
            </w:tcBorders>
            <w:noWrap/>
            <w:vAlign w:val="center"/>
          </w:tcPr>
          <w:p w14:paraId="4B3BD0B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发动机舱自动灭火</w:t>
            </w:r>
          </w:p>
        </w:tc>
      </w:tr>
      <w:tr w14:paraId="4130B669">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148EF132">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50C2EE8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行驶记录仪</w:t>
            </w:r>
          </w:p>
        </w:tc>
        <w:tc>
          <w:tcPr>
            <w:tcW w:w="3128" w:type="pct"/>
            <w:tcBorders>
              <w:top w:val="nil"/>
              <w:left w:val="nil"/>
              <w:bottom w:val="single" w:color="auto" w:sz="4" w:space="0"/>
              <w:right w:val="single" w:color="auto" w:sz="4" w:space="0"/>
            </w:tcBorders>
            <w:noWrap/>
            <w:vAlign w:val="center"/>
          </w:tcPr>
          <w:p w14:paraId="22FA4CB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行驶记录仪带4路摄像</w:t>
            </w:r>
          </w:p>
        </w:tc>
      </w:tr>
      <w:tr w14:paraId="1285AE9B">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7A3F253D">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31DF411D">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行车电脑显示屏幕</w:t>
            </w:r>
          </w:p>
        </w:tc>
        <w:tc>
          <w:tcPr>
            <w:tcW w:w="3128" w:type="pct"/>
            <w:tcBorders>
              <w:top w:val="nil"/>
              <w:left w:val="nil"/>
              <w:bottom w:val="single" w:color="auto" w:sz="4" w:space="0"/>
              <w:right w:val="single" w:color="auto" w:sz="4" w:space="0"/>
            </w:tcBorders>
            <w:noWrap/>
            <w:vAlign w:val="center"/>
          </w:tcPr>
          <w:p w14:paraId="1877874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彩色</w:t>
            </w:r>
          </w:p>
        </w:tc>
      </w:tr>
      <w:tr w14:paraId="2C0DAF01">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4DDC3CF4">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02357FA4">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中控屏</w:t>
            </w:r>
          </w:p>
        </w:tc>
        <w:tc>
          <w:tcPr>
            <w:tcW w:w="3128" w:type="pct"/>
            <w:tcBorders>
              <w:top w:val="nil"/>
              <w:left w:val="nil"/>
              <w:bottom w:val="single" w:color="auto" w:sz="4" w:space="0"/>
              <w:right w:val="single" w:color="auto" w:sz="4" w:space="0"/>
            </w:tcBorders>
            <w:noWrap/>
            <w:vAlign w:val="center"/>
          </w:tcPr>
          <w:p w14:paraId="0DDA1A0D">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触控液晶屏</w:t>
            </w:r>
          </w:p>
        </w:tc>
      </w:tr>
      <w:tr w14:paraId="6B4693B8">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4B00EA22">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6A347C3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蓝牙/车载电话</w:t>
            </w:r>
          </w:p>
        </w:tc>
        <w:tc>
          <w:tcPr>
            <w:tcW w:w="3128" w:type="pct"/>
            <w:tcBorders>
              <w:top w:val="nil"/>
              <w:left w:val="nil"/>
              <w:bottom w:val="single" w:color="auto" w:sz="4" w:space="0"/>
              <w:right w:val="single" w:color="auto" w:sz="4" w:space="0"/>
            </w:tcBorders>
            <w:noWrap/>
            <w:vAlign w:val="center"/>
          </w:tcPr>
          <w:p w14:paraId="4051AEEB">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有</w:t>
            </w:r>
          </w:p>
        </w:tc>
      </w:tr>
      <w:tr w14:paraId="627C8941">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54854877">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4EC01DC0">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FF0000"/>
                <w:kern w:val="0"/>
                <w:sz w:val="22"/>
              </w:rPr>
            </w:pPr>
            <w:r>
              <w:rPr>
                <w:rFonts w:hint="default" w:ascii="Times New Roman" w:hAnsi="宋体" w:cs="Times New Roman"/>
                <w:sz w:val="22"/>
              </w:rPr>
              <w:t>车外灯</w:t>
            </w:r>
            <w:r>
              <w:rPr>
                <w:rFonts w:hint="eastAsia" w:ascii="Times New Roman" w:hAnsi="宋体" w:cs="Times New Roman"/>
                <w:sz w:val="22"/>
              </w:rPr>
              <w:t>光</w:t>
            </w:r>
          </w:p>
        </w:tc>
        <w:tc>
          <w:tcPr>
            <w:tcW w:w="3128" w:type="pct"/>
            <w:tcBorders>
              <w:top w:val="nil"/>
              <w:left w:val="nil"/>
              <w:bottom w:val="single" w:color="auto" w:sz="4" w:space="0"/>
              <w:right w:val="single" w:color="auto" w:sz="4" w:space="0"/>
            </w:tcBorders>
            <w:noWrap/>
            <w:vAlign w:val="center"/>
          </w:tcPr>
          <w:p w14:paraId="67D7D924">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color w:val="FF0000"/>
                <w:kern w:val="0"/>
                <w:sz w:val="22"/>
              </w:rPr>
            </w:pPr>
            <w:r>
              <w:rPr>
                <w:rFonts w:hint="default" w:ascii="Times New Roman" w:hAnsi="宋体" w:cs="Times New Roman"/>
                <w:sz w:val="22"/>
              </w:rPr>
              <w:t>整体组合前大灯（大灯高度可调）、前雾灯、高位刹车灯</w:t>
            </w:r>
          </w:p>
        </w:tc>
      </w:tr>
      <w:tr w14:paraId="08C5CBCC">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71CAB29A">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auto" w:sz="4" w:space="0"/>
            </w:tcBorders>
            <w:noWrap/>
            <w:vAlign w:val="center"/>
          </w:tcPr>
          <w:p w14:paraId="32E59722">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sz w:val="22"/>
              </w:rPr>
            </w:pPr>
            <w:r>
              <w:rPr>
                <w:rFonts w:hint="default" w:ascii="Times New Roman" w:hAnsi="宋体" w:cs="Times New Roman"/>
                <w:sz w:val="22"/>
              </w:rPr>
              <w:t>雨刷器</w:t>
            </w:r>
          </w:p>
        </w:tc>
        <w:tc>
          <w:tcPr>
            <w:tcW w:w="3128" w:type="pct"/>
            <w:tcBorders>
              <w:top w:val="nil"/>
              <w:left w:val="nil"/>
              <w:bottom w:val="single" w:color="auto" w:sz="4" w:space="0"/>
              <w:right w:val="single" w:color="auto" w:sz="4" w:space="0"/>
            </w:tcBorders>
            <w:noWrap/>
            <w:vAlign w:val="center"/>
          </w:tcPr>
          <w:p w14:paraId="0D3A47FA">
            <w:pPr>
              <w:keepNext w:val="0"/>
              <w:keepLines w:val="0"/>
              <w:widowControl/>
              <w:suppressLineNumbers w:val="0"/>
              <w:spacing w:before="0" w:beforeAutospacing="0" w:after="0" w:afterAutospacing="0" w:line="380" w:lineRule="exact"/>
              <w:ind w:left="0" w:right="0"/>
              <w:jc w:val="center"/>
              <w:rPr>
                <w:rFonts w:hint="default" w:ascii="Times New Roman" w:hAnsi="宋体" w:cs="Times New Roman"/>
                <w:sz w:val="22"/>
              </w:rPr>
            </w:pPr>
            <w:r>
              <w:rPr>
                <w:rFonts w:hint="default" w:ascii="Times New Roman" w:hAnsi="宋体" w:cs="Times New Roman"/>
                <w:sz w:val="22"/>
              </w:rPr>
              <w:t>间歇式雨刮器</w:t>
            </w:r>
          </w:p>
        </w:tc>
      </w:tr>
      <w:tr w14:paraId="36C820BB">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1040CF33">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1B09547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导航系统</w:t>
            </w:r>
          </w:p>
        </w:tc>
        <w:tc>
          <w:tcPr>
            <w:tcW w:w="3128" w:type="pct"/>
            <w:tcBorders>
              <w:top w:val="nil"/>
              <w:left w:val="nil"/>
              <w:bottom w:val="single" w:color="auto" w:sz="4" w:space="0"/>
              <w:right w:val="single" w:color="auto" w:sz="4" w:space="0"/>
            </w:tcBorders>
            <w:noWrap/>
            <w:vAlign w:val="center"/>
          </w:tcPr>
          <w:p w14:paraId="1C6F992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卫星导航系统</w:t>
            </w:r>
          </w:p>
        </w:tc>
      </w:tr>
      <w:tr w14:paraId="0A779B1A">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204B385F">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17F9C7E0">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倒车雷达</w:t>
            </w:r>
          </w:p>
        </w:tc>
        <w:tc>
          <w:tcPr>
            <w:tcW w:w="3128" w:type="pct"/>
            <w:tcBorders>
              <w:top w:val="nil"/>
              <w:left w:val="nil"/>
              <w:bottom w:val="single" w:color="auto" w:sz="4" w:space="0"/>
              <w:right w:val="single" w:color="auto" w:sz="4" w:space="0"/>
            </w:tcBorders>
            <w:noWrap/>
            <w:vAlign w:val="center"/>
          </w:tcPr>
          <w:p w14:paraId="404CFFEE">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后倒车雷达</w:t>
            </w:r>
          </w:p>
        </w:tc>
      </w:tr>
      <w:tr w14:paraId="2B1B3770">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4357F7EB">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0092429F">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驾驶辅助影像</w:t>
            </w:r>
          </w:p>
        </w:tc>
        <w:tc>
          <w:tcPr>
            <w:tcW w:w="3128" w:type="pct"/>
            <w:tcBorders>
              <w:top w:val="nil"/>
              <w:left w:val="nil"/>
              <w:bottom w:val="single" w:color="auto" w:sz="4" w:space="0"/>
              <w:right w:val="single" w:color="auto" w:sz="4" w:space="0"/>
            </w:tcBorders>
            <w:noWrap/>
            <w:vAlign w:val="center"/>
          </w:tcPr>
          <w:p w14:paraId="3EC0ED6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倒车影像</w:t>
            </w:r>
          </w:p>
        </w:tc>
      </w:tr>
      <w:tr w14:paraId="766BF6CA">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6B234FD1">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1A188F05">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车内中控锁</w:t>
            </w:r>
          </w:p>
        </w:tc>
        <w:tc>
          <w:tcPr>
            <w:tcW w:w="3128" w:type="pct"/>
            <w:tcBorders>
              <w:top w:val="nil"/>
              <w:left w:val="nil"/>
              <w:bottom w:val="single" w:color="auto" w:sz="4" w:space="0"/>
              <w:right w:val="single" w:color="auto" w:sz="4" w:space="0"/>
            </w:tcBorders>
            <w:noWrap/>
            <w:vAlign w:val="center"/>
          </w:tcPr>
          <w:p w14:paraId="3279AF18">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Times New Roman" w:cs="Times New Roman"/>
                <w:kern w:val="0"/>
                <w:sz w:val="22"/>
              </w:rPr>
              <w:t>有</w:t>
            </w:r>
          </w:p>
        </w:tc>
      </w:tr>
      <w:tr w14:paraId="1EEBA964">
        <w:tblPrEx>
          <w:tblCellMar>
            <w:top w:w="0" w:type="dxa"/>
            <w:left w:w="108" w:type="dxa"/>
            <w:bottom w:w="0" w:type="dxa"/>
            <w:right w:w="108" w:type="dxa"/>
          </w:tblCellMar>
        </w:tblPrEx>
        <w:trPr>
          <w:trHeight w:val="330" w:hRule="atLeast"/>
        </w:trPr>
        <w:tc>
          <w:tcPr>
            <w:tcW w:w="431" w:type="pct"/>
            <w:vMerge w:val="continue"/>
            <w:tcBorders>
              <w:left w:val="single" w:color="auto" w:sz="4" w:space="0"/>
              <w:right w:val="single" w:color="auto" w:sz="4" w:space="0"/>
            </w:tcBorders>
            <w:noWrap w:val="0"/>
            <w:vAlign w:val="center"/>
          </w:tcPr>
          <w:p w14:paraId="3C67F2AA">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21A51B93">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多媒体/充电接口</w:t>
            </w:r>
          </w:p>
        </w:tc>
        <w:tc>
          <w:tcPr>
            <w:tcW w:w="3128" w:type="pct"/>
            <w:tcBorders>
              <w:top w:val="nil"/>
              <w:left w:val="nil"/>
              <w:bottom w:val="single" w:color="auto" w:sz="4" w:space="0"/>
              <w:right w:val="single" w:color="auto" w:sz="4" w:space="0"/>
            </w:tcBorders>
            <w:noWrap/>
            <w:vAlign w:val="center"/>
          </w:tcPr>
          <w:p w14:paraId="4B3578B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USB接口</w:t>
            </w:r>
          </w:p>
        </w:tc>
      </w:tr>
      <w:tr w14:paraId="06181B31">
        <w:tblPrEx>
          <w:tblCellMar>
            <w:top w:w="0" w:type="dxa"/>
            <w:left w:w="108" w:type="dxa"/>
            <w:bottom w:w="0" w:type="dxa"/>
            <w:right w:w="108" w:type="dxa"/>
          </w:tblCellMar>
        </w:tblPrEx>
        <w:trPr>
          <w:trHeight w:val="330" w:hRule="atLeast"/>
        </w:trPr>
        <w:tc>
          <w:tcPr>
            <w:tcW w:w="431" w:type="pct"/>
            <w:vMerge w:val="continue"/>
            <w:tcBorders>
              <w:left w:val="single" w:color="auto" w:sz="4" w:space="0"/>
              <w:bottom w:val="single" w:color="auto" w:sz="4" w:space="0"/>
              <w:right w:val="single" w:color="auto" w:sz="4" w:space="0"/>
            </w:tcBorders>
            <w:noWrap w:val="0"/>
            <w:vAlign w:val="center"/>
          </w:tcPr>
          <w:p w14:paraId="6D3E50AC">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1A57FE56">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车载监控系统</w:t>
            </w:r>
          </w:p>
        </w:tc>
        <w:tc>
          <w:tcPr>
            <w:tcW w:w="3128" w:type="pct"/>
            <w:tcBorders>
              <w:top w:val="single" w:color="auto" w:sz="4" w:space="0"/>
              <w:left w:val="nil"/>
              <w:bottom w:val="single" w:color="auto" w:sz="4" w:space="0"/>
              <w:right w:val="single" w:color="auto" w:sz="4" w:space="0"/>
            </w:tcBorders>
            <w:noWrap/>
            <w:vAlign w:val="center"/>
          </w:tcPr>
          <w:p w14:paraId="36FF06E9">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瓯越A4（能够接入温州交运现有的监控平台）</w:t>
            </w:r>
          </w:p>
        </w:tc>
      </w:tr>
      <w:tr w14:paraId="7BDD2EE7">
        <w:tblPrEx>
          <w:tblCellMar>
            <w:top w:w="0" w:type="dxa"/>
            <w:left w:w="108" w:type="dxa"/>
            <w:bottom w:w="0" w:type="dxa"/>
            <w:right w:w="108" w:type="dxa"/>
          </w:tblCellMar>
        </w:tblPrEx>
        <w:trPr>
          <w:trHeight w:val="330" w:hRule="atLeast"/>
        </w:trPr>
        <w:tc>
          <w:tcPr>
            <w:tcW w:w="431" w:type="pct"/>
            <w:vMerge w:val="restart"/>
            <w:tcBorders>
              <w:top w:val="single" w:color="auto" w:sz="4" w:space="0"/>
              <w:left w:val="single" w:color="auto" w:sz="4" w:space="0"/>
              <w:right w:val="single" w:color="auto" w:sz="4" w:space="0"/>
            </w:tcBorders>
            <w:noWrap w:val="0"/>
            <w:vAlign w:val="center"/>
          </w:tcPr>
          <w:p w14:paraId="2E24DBCC">
            <w:pPr>
              <w:keepNext w:val="0"/>
              <w:keepLines w:val="0"/>
              <w:widowControl/>
              <w:suppressLineNumbers w:val="0"/>
              <w:spacing w:before="0" w:beforeAutospacing="0" w:after="0" w:afterAutospacing="0" w:line="380" w:lineRule="exact"/>
              <w:ind w:left="0" w:right="0"/>
              <w:jc w:val="left"/>
              <w:rPr>
                <w:rFonts w:hint="default" w:ascii="Times New Roman" w:hAnsi="Times New Roman" w:cs="Times New Roman"/>
                <w:color w:val="000000"/>
                <w:kern w:val="0"/>
                <w:sz w:val="22"/>
              </w:rPr>
            </w:pPr>
            <w:r>
              <w:rPr>
                <w:rFonts w:hint="default" w:ascii="Times New Roman" w:hAnsi="宋体" w:cs="Times New Roman"/>
                <w:sz w:val="22"/>
              </w:rPr>
              <w:t>其他</w:t>
            </w:r>
          </w:p>
        </w:tc>
        <w:tc>
          <w:tcPr>
            <w:tcW w:w="1440" w:type="pct"/>
            <w:gridSpan w:val="2"/>
            <w:tcBorders>
              <w:top w:val="single" w:color="auto" w:sz="4" w:space="0"/>
              <w:left w:val="nil"/>
              <w:bottom w:val="single" w:color="auto" w:sz="4" w:space="0"/>
              <w:right w:val="single" w:color="000000" w:sz="4" w:space="0"/>
            </w:tcBorders>
            <w:noWrap w:val="0"/>
            <w:vAlign w:val="center"/>
          </w:tcPr>
          <w:p w14:paraId="1ECBDF0A">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default" w:ascii="Times New Roman" w:hAnsi="宋体" w:cs="Times New Roman"/>
                <w:sz w:val="22"/>
              </w:rPr>
              <w:t>电源总开关</w:t>
            </w:r>
          </w:p>
        </w:tc>
        <w:tc>
          <w:tcPr>
            <w:tcW w:w="3128" w:type="pct"/>
            <w:tcBorders>
              <w:top w:val="single" w:color="auto" w:sz="4" w:space="0"/>
              <w:left w:val="nil"/>
              <w:bottom w:val="single" w:color="auto" w:sz="4" w:space="0"/>
              <w:right w:val="single" w:color="auto" w:sz="4" w:space="0"/>
            </w:tcBorders>
            <w:noWrap/>
            <w:vAlign w:val="center"/>
          </w:tcPr>
          <w:p w14:paraId="55A41CA3">
            <w:pPr>
              <w:keepNext w:val="0"/>
              <w:keepLines w:val="0"/>
              <w:suppressLineNumbers w:val="0"/>
              <w:snapToGrid w:val="0"/>
              <w:spacing w:before="0" w:beforeAutospacing="0" w:after="0" w:afterAutospacing="0" w:line="380" w:lineRule="exact"/>
              <w:ind w:left="0" w:right="0"/>
              <w:jc w:val="left"/>
              <w:rPr>
                <w:rFonts w:hint="default" w:ascii="Times New Roman" w:hAnsi="Times New Roman" w:cs="Times New Roman"/>
                <w:kern w:val="0"/>
                <w:sz w:val="22"/>
              </w:rPr>
            </w:pPr>
            <w:r>
              <w:rPr>
                <w:rFonts w:hint="default" w:ascii="Times New Roman" w:hAnsi="宋体" w:cs="Times New Roman"/>
                <w:sz w:val="22"/>
              </w:rPr>
              <w:t>在仪表台安装电源总开关（切断总电源开关后所有的仪表、灯光及发动机都无法工作）。</w:t>
            </w:r>
          </w:p>
        </w:tc>
      </w:tr>
      <w:tr w14:paraId="1B0FF048">
        <w:tblPrEx>
          <w:tblCellMar>
            <w:top w:w="0" w:type="dxa"/>
            <w:left w:w="108" w:type="dxa"/>
            <w:bottom w:w="0" w:type="dxa"/>
            <w:right w:w="108" w:type="dxa"/>
          </w:tblCellMar>
        </w:tblPrEx>
        <w:trPr>
          <w:trHeight w:val="330" w:hRule="atLeast"/>
        </w:trPr>
        <w:tc>
          <w:tcPr>
            <w:tcW w:w="431" w:type="pct"/>
            <w:vMerge w:val="continue"/>
            <w:tcBorders>
              <w:left w:val="single" w:color="auto" w:sz="4" w:space="0"/>
              <w:bottom w:val="single" w:color="auto" w:sz="4" w:space="0"/>
              <w:right w:val="single" w:color="auto" w:sz="4" w:space="0"/>
            </w:tcBorders>
            <w:noWrap w:val="0"/>
            <w:vAlign w:val="center"/>
          </w:tcPr>
          <w:p w14:paraId="081F0C14">
            <w:pPr>
              <w:keepNext w:val="0"/>
              <w:keepLines w:val="0"/>
              <w:widowControl/>
              <w:suppressLineNumbers w:val="0"/>
              <w:spacing w:before="0" w:beforeAutospacing="0" w:after="0" w:afterAutospacing="0" w:line="380" w:lineRule="exact"/>
              <w:ind w:left="0" w:right="0"/>
              <w:jc w:val="left"/>
              <w:rPr>
                <w:rFonts w:hint="default" w:ascii="Times New Roman" w:hAnsi="宋体" w:cs="Times New Roman"/>
                <w:sz w:val="22"/>
              </w:rPr>
            </w:pPr>
          </w:p>
        </w:tc>
        <w:tc>
          <w:tcPr>
            <w:tcW w:w="1440" w:type="pct"/>
            <w:gridSpan w:val="2"/>
            <w:tcBorders>
              <w:top w:val="single" w:color="auto" w:sz="4" w:space="0"/>
              <w:left w:val="nil"/>
              <w:bottom w:val="single" w:color="auto" w:sz="4" w:space="0"/>
              <w:right w:val="single" w:color="000000" w:sz="4" w:space="0"/>
            </w:tcBorders>
            <w:noWrap w:val="0"/>
            <w:vAlign w:val="center"/>
          </w:tcPr>
          <w:p w14:paraId="6AAE2BC7">
            <w:pPr>
              <w:keepNext w:val="0"/>
              <w:keepLines w:val="0"/>
              <w:widowControl/>
              <w:suppressLineNumbers w:val="0"/>
              <w:spacing w:before="0" w:beforeAutospacing="0" w:after="0" w:afterAutospacing="0" w:line="380" w:lineRule="exact"/>
              <w:ind w:left="0" w:right="0"/>
              <w:jc w:val="center"/>
              <w:rPr>
                <w:rFonts w:hint="default" w:ascii="Times New Roman" w:hAnsi="Times New Roman" w:cs="Times New Roman"/>
                <w:kern w:val="0"/>
                <w:sz w:val="22"/>
              </w:rPr>
            </w:pPr>
            <w:r>
              <w:rPr>
                <w:rFonts w:hint="eastAsia" w:ascii="Times New Roman" w:hAnsi="Times New Roman" w:cs="Times New Roman"/>
                <w:kern w:val="0"/>
                <w:sz w:val="22"/>
              </w:rPr>
              <w:t>随车工具</w:t>
            </w:r>
          </w:p>
        </w:tc>
        <w:tc>
          <w:tcPr>
            <w:tcW w:w="3128" w:type="pct"/>
            <w:tcBorders>
              <w:top w:val="single" w:color="auto" w:sz="4" w:space="0"/>
              <w:left w:val="nil"/>
              <w:bottom w:val="single" w:color="auto" w:sz="4" w:space="0"/>
              <w:right w:val="single" w:color="auto" w:sz="4" w:space="0"/>
            </w:tcBorders>
            <w:noWrap/>
            <w:vAlign w:val="center"/>
          </w:tcPr>
          <w:p w14:paraId="11F98D02">
            <w:pPr>
              <w:keepNext w:val="0"/>
              <w:keepLines w:val="0"/>
              <w:suppressLineNumbers w:val="0"/>
              <w:snapToGrid w:val="0"/>
              <w:spacing w:before="0" w:beforeAutospacing="0" w:after="0" w:afterAutospacing="0" w:line="380" w:lineRule="exact"/>
              <w:ind w:left="0" w:right="0"/>
              <w:jc w:val="left"/>
              <w:rPr>
                <w:rFonts w:hint="default" w:ascii="Times New Roman" w:hAnsi="宋体" w:cs="Times New Roman"/>
                <w:sz w:val="22"/>
              </w:rPr>
            </w:pPr>
            <w:r>
              <w:rPr>
                <w:rFonts w:hint="eastAsia" w:ascii="宋体" w:hAnsi="宋体" w:cs="宋体"/>
                <w:kern w:val="0"/>
                <w:szCs w:val="21"/>
              </w:rPr>
              <w:t>2个停车楔，1件反光背心，一套工具</w:t>
            </w:r>
          </w:p>
        </w:tc>
      </w:tr>
    </w:tbl>
    <w:p w14:paraId="117AEAE1">
      <w:pPr>
        <w:pStyle w:val="18"/>
        <w:spacing w:after="0" w:line="440" w:lineRule="exact"/>
        <w:rPr>
          <w:rFonts w:hint="eastAsia" w:ascii="宋体" w:hAnsi="宋体" w:cs="宋体"/>
          <w:b/>
          <w:kern w:val="1"/>
          <w:sz w:val="22"/>
          <w:szCs w:val="22"/>
          <w:u w:val="single"/>
        </w:rPr>
      </w:pPr>
      <w:r>
        <w:rPr>
          <w:rFonts w:hint="eastAsia" w:ascii="宋体" w:hAnsi="宋体" w:cs="宋体"/>
          <w:b/>
          <w:kern w:val="0"/>
          <w:sz w:val="22"/>
          <w:szCs w:val="22"/>
        </w:rPr>
        <w:t>说明：</w:t>
      </w:r>
      <w:r>
        <w:rPr>
          <w:rFonts w:hint="eastAsia" w:ascii="宋体" w:hAnsi="宋体" w:cs="宋体"/>
          <w:b/>
          <w:kern w:val="1"/>
          <w:sz w:val="22"/>
          <w:szCs w:val="22"/>
          <w:u w:val="single"/>
        </w:rPr>
        <w:t>标“▲”</w:t>
      </w:r>
      <w:r>
        <w:rPr>
          <w:rFonts w:hint="eastAsia" w:ascii="宋体" w:hAnsi="宋体" w:cs="宋体"/>
          <w:b/>
          <w:sz w:val="22"/>
          <w:szCs w:val="22"/>
          <w:u w:val="single"/>
        </w:rPr>
        <w:t>并加下划线的</w:t>
      </w:r>
      <w:r>
        <w:rPr>
          <w:rFonts w:hint="eastAsia" w:ascii="宋体" w:hAnsi="宋体" w:cs="宋体"/>
          <w:b/>
          <w:kern w:val="1"/>
          <w:sz w:val="22"/>
          <w:szCs w:val="22"/>
          <w:u w:val="single"/>
        </w:rPr>
        <w:t>符号要求为实质性要求，投标人必须满足该要求，否则作</w:t>
      </w:r>
      <w:r>
        <w:rPr>
          <w:rFonts w:hint="eastAsia" w:ascii="宋体" w:hAnsi="宋体" w:cs="宋体"/>
          <w:b/>
          <w:kern w:val="1"/>
          <w:sz w:val="22"/>
          <w:szCs w:val="22"/>
          <w:u w:val="single"/>
          <w:lang w:val="en-US" w:eastAsia="zh-CN"/>
        </w:rPr>
        <w:t>废标</w:t>
      </w:r>
      <w:r>
        <w:rPr>
          <w:rFonts w:hint="eastAsia" w:ascii="宋体" w:hAnsi="宋体" w:cs="宋体"/>
          <w:b/>
          <w:kern w:val="1"/>
          <w:sz w:val="22"/>
          <w:szCs w:val="22"/>
          <w:u w:val="single"/>
        </w:rPr>
        <w:t>处理。</w:t>
      </w:r>
    </w:p>
    <w:p w14:paraId="48FB4D23">
      <w:pPr>
        <w:widowControl/>
        <w:tabs>
          <w:tab w:val="left" w:pos="785"/>
        </w:tabs>
        <w:autoSpaceDE w:val="0"/>
        <w:autoSpaceDN w:val="0"/>
        <w:adjustRightInd w:val="0"/>
        <w:snapToGrid w:val="0"/>
        <w:spacing w:line="420" w:lineRule="exact"/>
        <w:textAlignment w:val="bottom"/>
        <w:rPr>
          <w:rFonts w:hint="eastAsia" w:ascii="宋体" w:hAnsi="宋体" w:cs="宋体"/>
          <w:b/>
          <w:sz w:val="22"/>
          <w:szCs w:val="22"/>
        </w:rPr>
      </w:pPr>
      <w:r>
        <w:rPr>
          <w:rFonts w:hint="eastAsia" w:ascii="宋体" w:hAnsi="宋体" w:cs="宋体"/>
          <w:b/>
          <w:sz w:val="22"/>
          <w:szCs w:val="22"/>
        </w:rPr>
        <w:t>四、免费质保期</w:t>
      </w:r>
    </w:p>
    <w:p w14:paraId="1F61F9C9">
      <w:pPr>
        <w:spacing w:line="440" w:lineRule="exact"/>
        <w:rPr>
          <w:rFonts w:hint="eastAsia" w:ascii="宋体" w:hAnsi="宋体" w:cs="宋体"/>
          <w:sz w:val="22"/>
          <w:szCs w:val="22"/>
        </w:rPr>
      </w:pPr>
      <w:r>
        <w:rPr>
          <w:rFonts w:hint="eastAsia" w:ascii="宋体" w:hAnsi="宋体" w:cs="宋体"/>
          <w:b/>
          <w:bCs/>
          <w:sz w:val="22"/>
          <w:szCs w:val="28"/>
        </w:rPr>
        <w:t xml:space="preserve">1.  </w:t>
      </w:r>
      <w:r>
        <w:rPr>
          <w:rFonts w:hint="eastAsia" w:ascii="宋体" w:hAnsi="宋体" w:cs="宋体"/>
          <w:sz w:val="22"/>
          <w:szCs w:val="22"/>
        </w:rPr>
        <w:t>本项目整车、零部件总成的质量保修期自验收合格并交付使用后不少于2年或8万公里（易损件除外）。质量保修期内免费上门服务（免费是指免零部件、材料费、人工费、交通住宿费等与上门保修服务有关的一切费用），终身维修。如厂商本身承诺的产品质保期高于标书要求的则按照厂商承诺执行。</w:t>
      </w:r>
    </w:p>
    <w:p w14:paraId="485F603C">
      <w:pPr>
        <w:spacing w:line="440" w:lineRule="exact"/>
        <w:rPr>
          <w:rFonts w:hint="eastAsia" w:ascii="宋体" w:hAnsi="宋体" w:cs="宋体"/>
          <w:sz w:val="22"/>
          <w:szCs w:val="22"/>
        </w:rPr>
      </w:pPr>
      <w:r>
        <w:rPr>
          <w:rFonts w:hint="eastAsia" w:ascii="宋体" w:hAnsi="宋体" w:cs="宋体"/>
          <w:b/>
          <w:bCs/>
          <w:sz w:val="22"/>
          <w:szCs w:val="28"/>
        </w:rPr>
        <w:t xml:space="preserve">2.  </w:t>
      </w:r>
      <w:r>
        <w:rPr>
          <w:rFonts w:hint="eastAsia" w:ascii="宋体" w:hAnsi="宋体" w:cs="宋体"/>
          <w:sz w:val="22"/>
          <w:szCs w:val="22"/>
        </w:rPr>
        <w:t>车辆的设计及制造质量均应符合国家（或国际）最新颁布的有关标准/规范要求。</w:t>
      </w:r>
    </w:p>
    <w:p w14:paraId="78CA69E0">
      <w:pPr>
        <w:spacing w:line="440" w:lineRule="exact"/>
        <w:rPr>
          <w:rFonts w:hint="eastAsia" w:ascii="宋体" w:hAnsi="宋体" w:cs="宋体"/>
          <w:sz w:val="22"/>
          <w:szCs w:val="22"/>
        </w:rPr>
      </w:pPr>
      <w:r>
        <w:rPr>
          <w:rFonts w:hint="eastAsia" w:ascii="宋体" w:hAnsi="宋体" w:cs="宋体"/>
          <w:b/>
          <w:bCs/>
          <w:sz w:val="22"/>
          <w:szCs w:val="28"/>
        </w:rPr>
        <w:t xml:space="preserve">3.  </w:t>
      </w:r>
      <w:r>
        <w:rPr>
          <w:rFonts w:hint="eastAsia" w:ascii="宋体" w:hAnsi="宋体" w:cs="宋体"/>
          <w:sz w:val="22"/>
          <w:szCs w:val="22"/>
        </w:rPr>
        <w:t>技术标准按国家最新颁布的标准及买方认可的国际标准。</w:t>
      </w:r>
    </w:p>
    <w:p w14:paraId="441B37FA">
      <w:pPr>
        <w:spacing w:line="440" w:lineRule="exact"/>
        <w:rPr>
          <w:rFonts w:hint="eastAsia" w:ascii="宋体" w:hAnsi="宋体" w:cs="宋体"/>
          <w:sz w:val="22"/>
          <w:szCs w:val="22"/>
        </w:rPr>
      </w:pPr>
      <w:r>
        <w:rPr>
          <w:rFonts w:hint="eastAsia" w:ascii="宋体" w:hAnsi="宋体" w:cs="宋体"/>
          <w:b/>
          <w:bCs/>
          <w:sz w:val="22"/>
          <w:szCs w:val="28"/>
        </w:rPr>
        <w:t xml:space="preserve">4.  </w:t>
      </w:r>
      <w:r>
        <w:rPr>
          <w:rFonts w:hint="eastAsia" w:ascii="宋体" w:hAnsi="宋体" w:cs="宋体"/>
          <w:sz w:val="22"/>
          <w:szCs w:val="22"/>
        </w:rPr>
        <w:t>凡需国家强制性认证或认可的产品、需提供相应的有效证书和认可的标志。</w:t>
      </w:r>
    </w:p>
    <w:p w14:paraId="79E9B444">
      <w:pPr>
        <w:pStyle w:val="2"/>
        <w:jc w:val="center"/>
        <w:rPr>
          <w:rFonts w:hint="eastAsia" w:hAnsi="宋体" w:cs="宋体"/>
          <w:sz w:val="36"/>
          <w:szCs w:val="36"/>
        </w:rPr>
      </w:pPr>
      <w:r>
        <w:rPr>
          <w:rFonts w:hint="eastAsia" w:hAnsi="宋体" w:cs="宋体"/>
          <w:sz w:val="36"/>
          <w:szCs w:val="36"/>
        </w:rPr>
        <w:br w:type="page"/>
      </w:r>
      <w:bookmarkStart w:id="70" w:name="_Toc31443"/>
      <w:r>
        <w:rPr>
          <w:rFonts w:hint="eastAsia" w:hAnsi="宋体" w:cs="宋体"/>
          <w:sz w:val="36"/>
          <w:szCs w:val="36"/>
        </w:rPr>
        <w:t>第五部分   评标原则及方法</w:t>
      </w:r>
      <w:bookmarkEnd w:id="66"/>
      <w:bookmarkEnd w:id="70"/>
    </w:p>
    <w:p w14:paraId="333D67FF">
      <w:pPr>
        <w:pStyle w:val="18"/>
        <w:adjustRightInd w:val="0"/>
        <w:snapToGrid w:val="0"/>
        <w:spacing w:line="440" w:lineRule="exact"/>
        <w:ind w:left="546" w:leftChars="260"/>
        <w:rPr>
          <w:rFonts w:hint="eastAsia" w:ascii="宋体" w:hAnsi="宋体" w:cs="宋体"/>
          <w:b/>
          <w:bCs/>
          <w:sz w:val="22"/>
          <w:szCs w:val="22"/>
        </w:rPr>
      </w:pPr>
      <w:r>
        <w:rPr>
          <w:rFonts w:hint="eastAsia" w:ascii="宋体" w:hAnsi="宋体" w:cs="宋体"/>
          <w:b/>
          <w:bCs/>
          <w:sz w:val="22"/>
          <w:szCs w:val="22"/>
        </w:rPr>
        <w:t>根据《温州市市属国有企业采购管理办法》等相关法律、法规特制定以下评标办法。</w:t>
      </w:r>
    </w:p>
    <w:p w14:paraId="3C765356">
      <w:pPr>
        <w:pStyle w:val="18"/>
        <w:adjustRightInd w:val="0"/>
        <w:snapToGrid w:val="0"/>
        <w:spacing w:line="440" w:lineRule="exact"/>
        <w:rPr>
          <w:rFonts w:hint="eastAsia" w:ascii="宋体" w:hAnsi="宋体" w:cs="宋体"/>
          <w:b/>
          <w:sz w:val="22"/>
          <w:szCs w:val="22"/>
        </w:rPr>
      </w:pPr>
      <w:r>
        <w:rPr>
          <w:rFonts w:hint="eastAsia" w:ascii="宋体" w:hAnsi="宋体" w:cs="宋体"/>
          <w:b/>
          <w:sz w:val="22"/>
          <w:szCs w:val="22"/>
        </w:rPr>
        <w:t>一． 总  则</w:t>
      </w:r>
    </w:p>
    <w:p w14:paraId="24941954">
      <w:pPr>
        <w:spacing w:line="440" w:lineRule="exact"/>
        <w:ind w:left="548" w:leftChars="261"/>
        <w:rPr>
          <w:rFonts w:hint="eastAsia" w:ascii="宋体" w:hAnsi="宋体" w:cs="宋体"/>
          <w:sz w:val="22"/>
          <w:szCs w:val="22"/>
        </w:rPr>
      </w:pPr>
      <w:r>
        <w:rPr>
          <w:rFonts w:hint="eastAsia" w:ascii="宋体" w:hAnsi="宋体" w:cs="宋体"/>
          <w:sz w:val="22"/>
          <w:szCs w:val="22"/>
        </w:rPr>
        <w:t>评标工作应遵循公平、公正、科学、择优原则，科学、严谨的态度，认真进行评标，推进技术进步，确保工程质量与交货期，节约采购投资，并最大限度的保护当事人权益。严格按照采购文件的商务、技术要求，对投标文件进行综合评定，编写评标报告。对落标供应商，评标委员会不作任何解释。投标人不得以任何方式干扰招投标工作的进行，一经发现其投标文件将作无效标处理。</w:t>
      </w:r>
    </w:p>
    <w:p w14:paraId="6AEC9B46">
      <w:pPr>
        <w:pStyle w:val="18"/>
        <w:adjustRightInd w:val="0"/>
        <w:snapToGrid w:val="0"/>
        <w:spacing w:line="440" w:lineRule="exact"/>
        <w:rPr>
          <w:rFonts w:hint="eastAsia" w:ascii="宋体" w:hAnsi="宋体" w:cs="宋体"/>
          <w:b/>
          <w:sz w:val="22"/>
          <w:szCs w:val="22"/>
        </w:rPr>
      </w:pPr>
      <w:r>
        <w:rPr>
          <w:rFonts w:hint="eastAsia" w:ascii="宋体" w:hAnsi="宋体" w:cs="宋体"/>
          <w:b/>
          <w:sz w:val="22"/>
          <w:szCs w:val="22"/>
        </w:rPr>
        <w:t>二． 评标组织</w:t>
      </w:r>
    </w:p>
    <w:p w14:paraId="27CF2A14">
      <w:pPr>
        <w:spacing w:line="440" w:lineRule="exact"/>
        <w:ind w:left="548" w:leftChars="261"/>
        <w:rPr>
          <w:rFonts w:hint="eastAsia" w:ascii="宋体" w:hAnsi="宋体" w:cs="宋体"/>
          <w:sz w:val="22"/>
          <w:szCs w:val="22"/>
        </w:rPr>
      </w:pPr>
      <w:r>
        <w:rPr>
          <w:rFonts w:hint="eastAsia" w:ascii="宋体" w:hAnsi="宋体" w:cs="宋体"/>
          <w:sz w:val="22"/>
          <w:szCs w:val="22"/>
        </w:rPr>
        <w:t>评标工作由采购人依法组建的评标委员会负责，评标全过程由有关部门指导监督。</w:t>
      </w:r>
    </w:p>
    <w:p w14:paraId="088AF801">
      <w:pPr>
        <w:pStyle w:val="18"/>
        <w:adjustRightInd w:val="0"/>
        <w:snapToGrid w:val="0"/>
        <w:spacing w:line="440" w:lineRule="exact"/>
        <w:rPr>
          <w:rFonts w:hint="eastAsia" w:ascii="宋体" w:hAnsi="宋体" w:cs="宋体"/>
          <w:b/>
          <w:sz w:val="22"/>
          <w:szCs w:val="22"/>
        </w:rPr>
      </w:pPr>
      <w:r>
        <w:rPr>
          <w:rFonts w:hint="eastAsia" w:ascii="宋体" w:hAnsi="宋体" w:cs="宋体"/>
          <w:b/>
          <w:sz w:val="22"/>
          <w:szCs w:val="22"/>
        </w:rPr>
        <w:t>三． 评标程序</w:t>
      </w:r>
    </w:p>
    <w:p w14:paraId="3996C079">
      <w:pPr>
        <w:spacing w:line="440" w:lineRule="exact"/>
        <w:rPr>
          <w:rFonts w:hint="eastAsia" w:ascii="宋体" w:hAnsi="宋体" w:cs="宋体"/>
          <w:sz w:val="22"/>
          <w:szCs w:val="22"/>
        </w:rPr>
      </w:pPr>
      <w:r>
        <w:rPr>
          <w:rFonts w:hint="eastAsia" w:ascii="宋体" w:hAnsi="宋体" w:cs="宋体"/>
          <w:sz w:val="22"/>
          <w:szCs w:val="22"/>
        </w:rPr>
        <w:t>1.   评标委员会对各投标人的投标资格进行审查；</w:t>
      </w:r>
    </w:p>
    <w:p w14:paraId="32CCBBCF">
      <w:pPr>
        <w:spacing w:line="440" w:lineRule="exact"/>
        <w:rPr>
          <w:rFonts w:hint="eastAsia" w:ascii="宋体" w:hAnsi="宋体" w:cs="宋体"/>
          <w:sz w:val="22"/>
          <w:szCs w:val="22"/>
        </w:rPr>
      </w:pPr>
      <w:r>
        <w:rPr>
          <w:rFonts w:hint="eastAsia" w:ascii="宋体" w:hAnsi="宋体" w:cs="宋体"/>
          <w:sz w:val="22"/>
          <w:szCs w:val="22"/>
        </w:rPr>
        <w:t>2.   对合格投标人的技术资信标进行评审；</w:t>
      </w:r>
    </w:p>
    <w:p w14:paraId="366468D8">
      <w:pPr>
        <w:spacing w:line="440" w:lineRule="exact"/>
        <w:ind w:left="550" w:hanging="550" w:hangingChars="250"/>
        <w:rPr>
          <w:rFonts w:hint="eastAsia" w:ascii="宋体" w:hAnsi="宋体" w:cs="宋体"/>
          <w:sz w:val="22"/>
          <w:szCs w:val="22"/>
        </w:rPr>
      </w:pPr>
      <w:r>
        <w:rPr>
          <w:rFonts w:hint="eastAsia" w:ascii="宋体" w:hAnsi="宋体" w:cs="宋体"/>
          <w:sz w:val="22"/>
          <w:szCs w:val="22"/>
        </w:rPr>
        <w:t>3.   技术资信标评审结束后开启价格标，开启价格标前先公布投标人技术得分情况，然后由投标人代表检查价格标的密封情况，确认无误后开启价格标；</w:t>
      </w:r>
    </w:p>
    <w:p w14:paraId="6E3583EE">
      <w:pPr>
        <w:spacing w:line="440" w:lineRule="exact"/>
        <w:ind w:left="550" w:hanging="550" w:hangingChars="250"/>
        <w:rPr>
          <w:rFonts w:hint="eastAsia" w:ascii="宋体" w:hAnsi="宋体" w:cs="宋体"/>
          <w:sz w:val="22"/>
          <w:szCs w:val="22"/>
        </w:rPr>
      </w:pPr>
      <w:r>
        <w:rPr>
          <w:rFonts w:hint="eastAsia" w:ascii="宋体" w:hAnsi="宋体" w:cs="宋体"/>
          <w:sz w:val="22"/>
          <w:szCs w:val="22"/>
        </w:rPr>
        <w:t>4.   对价格标进行评审，根据综合评审结果，提交评审报告。</w:t>
      </w:r>
    </w:p>
    <w:p w14:paraId="4145A68D">
      <w:pPr>
        <w:pStyle w:val="18"/>
        <w:adjustRightInd w:val="0"/>
        <w:snapToGrid w:val="0"/>
        <w:spacing w:line="440" w:lineRule="exact"/>
        <w:rPr>
          <w:rFonts w:hint="eastAsia" w:ascii="宋体" w:hAnsi="宋体" w:cs="宋体"/>
          <w:b/>
          <w:sz w:val="22"/>
          <w:szCs w:val="22"/>
        </w:rPr>
      </w:pPr>
      <w:r>
        <w:rPr>
          <w:rFonts w:hint="eastAsia" w:ascii="宋体" w:hAnsi="宋体" w:cs="宋体"/>
          <w:b/>
          <w:sz w:val="22"/>
          <w:szCs w:val="22"/>
        </w:rPr>
        <w:t>四． 评标办法</w:t>
      </w:r>
    </w:p>
    <w:p w14:paraId="1D1CBC1B">
      <w:pPr>
        <w:spacing w:line="440" w:lineRule="exact"/>
        <w:ind w:left="550" w:hanging="550" w:hangingChars="250"/>
        <w:rPr>
          <w:rFonts w:hint="eastAsia" w:ascii="宋体" w:hAnsi="宋体" w:cs="宋体"/>
          <w:sz w:val="22"/>
          <w:szCs w:val="22"/>
        </w:rPr>
      </w:pPr>
      <w:r>
        <w:rPr>
          <w:rFonts w:hint="eastAsia" w:ascii="宋体" w:hAnsi="宋体" w:cs="宋体"/>
          <w:sz w:val="22"/>
          <w:szCs w:val="22"/>
        </w:rPr>
        <w:t>1.   本次评标采用综合评分法，总分100分，其中技术资信50分（技术资信权值50%），价格50分（价格权值50%），在最大限度地满足采购文件实质性要求前提下，按照采购文件中规定的各项评分内容评审后，以评标总得分最高的投标人，作为中标人。</w:t>
      </w:r>
    </w:p>
    <w:p w14:paraId="4A52B2E2">
      <w:pPr>
        <w:spacing w:line="440" w:lineRule="exact"/>
        <w:ind w:left="550" w:hanging="550" w:hangingChars="250"/>
        <w:rPr>
          <w:rFonts w:hint="eastAsia" w:ascii="宋体" w:hAnsi="宋体" w:cs="宋体"/>
          <w:sz w:val="22"/>
          <w:szCs w:val="22"/>
        </w:rPr>
      </w:pPr>
      <w:r>
        <w:rPr>
          <w:rFonts w:hint="eastAsia" w:ascii="宋体" w:hAnsi="宋体" w:cs="宋体"/>
          <w:sz w:val="22"/>
          <w:szCs w:val="22"/>
        </w:rPr>
        <w:t>2.   投标截止时间止及评审期间，如出现有效供应商＜3家时，该项目废标，并重新组织采购。</w:t>
      </w:r>
    </w:p>
    <w:p w14:paraId="509297DF">
      <w:pPr>
        <w:pStyle w:val="18"/>
        <w:spacing w:after="0" w:line="440" w:lineRule="exact"/>
        <w:ind w:left="550" w:hanging="550" w:hangingChars="250"/>
        <w:rPr>
          <w:rFonts w:hint="eastAsia" w:ascii="宋体" w:hAnsi="宋体" w:cs="宋体"/>
          <w:sz w:val="22"/>
          <w:szCs w:val="22"/>
        </w:rPr>
      </w:pPr>
      <w:r>
        <w:rPr>
          <w:rFonts w:hint="eastAsia" w:ascii="宋体" w:hAnsi="宋体" w:cs="宋体"/>
          <w:bCs/>
          <w:sz w:val="22"/>
          <w:szCs w:val="22"/>
        </w:rPr>
        <w:t>3.</w:t>
      </w:r>
      <w:r>
        <w:rPr>
          <w:rFonts w:hint="eastAsia" w:ascii="宋体" w:hAnsi="宋体" w:cs="宋体"/>
          <w:sz w:val="22"/>
          <w:szCs w:val="22"/>
        </w:rPr>
        <w:t xml:space="preserve">   根据《温州市市属国有企业采购管理办法》（温国资委</w:t>
      </w:r>
      <w:r>
        <w:rPr>
          <w:rFonts w:hint="eastAsia" w:ascii="宋体" w:hAnsi="宋体" w:cs="宋体"/>
          <w:sz w:val="22"/>
          <w:szCs w:val="22"/>
          <w:lang w:eastAsia="zh-CN"/>
        </w:rPr>
        <w:t>〔2024〕</w:t>
      </w:r>
      <w:r>
        <w:rPr>
          <w:rFonts w:hint="eastAsia" w:ascii="宋体" w:hAnsi="宋体" w:cs="宋体"/>
          <w:sz w:val="22"/>
          <w:szCs w:val="22"/>
          <w:lang w:val="en-US" w:eastAsia="zh-CN"/>
        </w:rPr>
        <w:t>51</w:t>
      </w:r>
      <w:r>
        <w:rPr>
          <w:rFonts w:hint="eastAsia" w:ascii="宋体" w:hAnsi="宋体" w:cs="宋体"/>
          <w:sz w:val="22"/>
          <w:szCs w:val="22"/>
        </w:rPr>
        <w:t>号文件）第三十</w:t>
      </w:r>
      <w:r>
        <w:rPr>
          <w:rFonts w:hint="eastAsia" w:ascii="宋体" w:hAnsi="宋体" w:cs="宋体"/>
          <w:sz w:val="22"/>
          <w:szCs w:val="22"/>
          <w:lang w:val="en-US" w:eastAsia="zh-CN"/>
        </w:rPr>
        <w:t>六</w:t>
      </w:r>
      <w:r>
        <w:rPr>
          <w:rFonts w:hint="eastAsia" w:ascii="宋体" w:hAnsi="宋体" w:cs="宋体"/>
          <w:sz w:val="22"/>
          <w:szCs w:val="22"/>
        </w:rPr>
        <w:t>条的规定，采购响应( 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7A18E8CB">
      <w:pPr>
        <w:pStyle w:val="18"/>
        <w:adjustRightInd w:val="0"/>
        <w:snapToGrid w:val="0"/>
        <w:spacing w:line="440" w:lineRule="exact"/>
        <w:rPr>
          <w:rFonts w:hint="eastAsia" w:ascii="宋体" w:hAnsi="宋体" w:cs="宋体"/>
          <w:b/>
          <w:sz w:val="22"/>
          <w:szCs w:val="22"/>
        </w:rPr>
      </w:pPr>
      <w:r>
        <w:rPr>
          <w:rFonts w:hint="eastAsia" w:ascii="宋体" w:hAnsi="宋体" w:cs="宋体"/>
          <w:b/>
          <w:sz w:val="22"/>
          <w:szCs w:val="22"/>
        </w:rPr>
        <w:t>五． 评分细则</w:t>
      </w:r>
    </w:p>
    <w:p w14:paraId="01D97899">
      <w:pPr>
        <w:spacing w:line="440" w:lineRule="exact"/>
        <w:rPr>
          <w:rFonts w:hint="eastAsia" w:ascii="宋体" w:hAnsi="宋体" w:cs="宋体"/>
          <w:sz w:val="22"/>
          <w:szCs w:val="22"/>
        </w:rPr>
      </w:pPr>
      <w:r>
        <w:rPr>
          <w:rFonts w:hint="eastAsia" w:ascii="宋体" w:hAnsi="宋体" w:cs="宋体"/>
          <w:sz w:val="22"/>
          <w:szCs w:val="22"/>
        </w:rPr>
        <w:t>1.   技术资信分的评定（50分）</w:t>
      </w:r>
    </w:p>
    <w:p w14:paraId="40E53602">
      <w:pPr>
        <w:spacing w:line="440" w:lineRule="exact"/>
        <w:rPr>
          <w:rFonts w:hint="eastAsia" w:ascii="宋体" w:hAnsi="宋体" w:cs="宋体"/>
          <w:sz w:val="22"/>
          <w:szCs w:val="22"/>
        </w:rPr>
      </w:pPr>
      <w:r>
        <w:rPr>
          <w:rFonts w:hint="eastAsia" w:ascii="宋体" w:hAnsi="宋体" w:cs="宋体"/>
          <w:sz w:val="22"/>
          <w:szCs w:val="22"/>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的算术平均值为该投标人技术资信的最终得分（四舍五入，保留小数点后二位）。</w:t>
      </w:r>
    </w:p>
    <w:p w14:paraId="0D6B4D93">
      <w:pPr>
        <w:rPr>
          <w:rFonts w:hint="eastAsia" w:ascii="宋体" w:hAnsi="宋体" w:cs="宋体"/>
        </w:rPr>
      </w:pPr>
      <w:r>
        <w:rPr>
          <w:rFonts w:hint="eastAsia" w:ascii="宋体" w:hAnsi="宋体" w:cs="宋体"/>
          <w:b/>
          <w:sz w:val="22"/>
          <w:szCs w:val="22"/>
        </w:rPr>
        <w:t>技术资信50分</w:t>
      </w:r>
    </w:p>
    <w:tbl>
      <w:tblPr>
        <w:tblStyle w:val="4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93"/>
        <w:gridCol w:w="1545"/>
        <w:gridCol w:w="726"/>
        <w:gridCol w:w="5900"/>
      </w:tblGrid>
      <w:tr w14:paraId="1484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593B8FC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序号</w:t>
            </w:r>
          </w:p>
        </w:tc>
        <w:tc>
          <w:tcPr>
            <w:tcW w:w="1193" w:type="dxa"/>
            <w:noWrap w:val="0"/>
            <w:vAlign w:val="center"/>
          </w:tcPr>
          <w:p w14:paraId="41EDA87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评分项目</w:t>
            </w:r>
          </w:p>
        </w:tc>
        <w:tc>
          <w:tcPr>
            <w:tcW w:w="1545" w:type="dxa"/>
            <w:noWrap w:val="0"/>
            <w:vAlign w:val="center"/>
          </w:tcPr>
          <w:p w14:paraId="49F5E83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评分细则</w:t>
            </w:r>
          </w:p>
        </w:tc>
        <w:tc>
          <w:tcPr>
            <w:tcW w:w="726" w:type="dxa"/>
            <w:noWrap w:val="0"/>
            <w:vAlign w:val="center"/>
          </w:tcPr>
          <w:p w14:paraId="38E3FA0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分值</w:t>
            </w:r>
          </w:p>
        </w:tc>
        <w:tc>
          <w:tcPr>
            <w:tcW w:w="5900" w:type="dxa"/>
            <w:noWrap w:val="0"/>
            <w:vAlign w:val="center"/>
          </w:tcPr>
          <w:p w14:paraId="24A5BFD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评审标准</w:t>
            </w:r>
          </w:p>
        </w:tc>
      </w:tr>
      <w:tr w14:paraId="262F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02" w:type="dxa"/>
            <w:noWrap w:val="0"/>
            <w:vAlign w:val="center"/>
          </w:tcPr>
          <w:p w14:paraId="110AF022">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1</w:t>
            </w:r>
          </w:p>
        </w:tc>
        <w:tc>
          <w:tcPr>
            <w:tcW w:w="1193" w:type="dxa"/>
            <w:vMerge w:val="restart"/>
            <w:noWrap w:val="0"/>
            <w:vAlign w:val="center"/>
          </w:tcPr>
          <w:p w14:paraId="00C97D8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技术质量</w:t>
            </w:r>
          </w:p>
        </w:tc>
        <w:tc>
          <w:tcPr>
            <w:tcW w:w="1545" w:type="dxa"/>
            <w:noWrap w:val="0"/>
            <w:vAlign w:val="center"/>
          </w:tcPr>
          <w:p w14:paraId="0476C3B9">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color w:val="auto"/>
                <w:sz w:val="22"/>
              </w:rPr>
            </w:pPr>
            <w:r>
              <w:rPr>
                <w:rFonts w:hint="default" w:ascii="Times New Roman" w:hAnsi="宋体" w:cs="Times New Roman"/>
                <w:bCs/>
                <w:color w:val="auto"/>
                <w:spacing w:val="-2"/>
                <w:sz w:val="22"/>
              </w:rPr>
              <w:t>发动机</w:t>
            </w:r>
            <w:r>
              <w:rPr>
                <w:rFonts w:hint="eastAsia" w:ascii="Times New Roman" w:hAnsi="宋体" w:cs="Times New Roman"/>
                <w:bCs/>
                <w:color w:val="auto"/>
                <w:spacing w:val="-2"/>
                <w:sz w:val="22"/>
              </w:rPr>
              <w:t>扭矩</w:t>
            </w:r>
          </w:p>
        </w:tc>
        <w:tc>
          <w:tcPr>
            <w:tcW w:w="726" w:type="dxa"/>
            <w:noWrap w:val="0"/>
            <w:vAlign w:val="center"/>
          </w:tcPr>
          <w:p w14:paraId="6EAB3F78">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color w:val="auto"/>
                <w:sz w:val="22"/>
              </w:rPr>
            </w:pPr>
            <w:r>
              <w:rPr>
                <w:rFonts w:hint="eastAsia" w:ascii="Times New Roman" w:hAnsi="Times New Roman" w:cs="Times New Roman"/>
                <w:bCs/>
                <w:color w:val="auto"/>
                <w:sz w:val="22"/>
              </w:rPr>
              <w:t>2</w:t>
            </w:r>
          </w:p>
        </w:tc>
        <w:tc>
          <w:tcPr>
            <w:tcW w:w="5900" w:type="dxa"/>
            <w:noWrap w:val="0"/>
            <w:vAlign w:val="center"/>
          </w:tcPr>
          <w:p w14:paraId="021A15E1">
            <w:pPr>
              <w:keepNext w:val="0"/>
              <w:keepLines w:val="0"/>
              <w:widowControl/>
              <w:suppressLineNumbers w:val="0"/>
              <w:spacing w:before="0" w:beforeAutospacing="0" w:after="0" w:afterAutospacing="0" w:line="360" w:lineRule="exact"/>
              <w:ind w:left="0" w:right="0"/>
              <w:rPr>
                <w:rFonts w:hint="default" w:ascii="Times New Roman" w:hAnsi="Times New Roman" w:eastAsia="宋体" w:cs="Times New Roman"/>
                <w:bCs/>
                <w:color w:val="auto"/>
                <w:sz w:val="22"/>
                <w:lang w:val="en-US" w:eastAsia="zh-CN"/>
              </w:rPr>
            </w:pPr>
            <w:r>
              <w:rPr>
                <w:rFonts w:hint="default" w:ascii="Times New Roman" w:hAnsi="Times New Roman" w:cs="Times New Roman"/>
                <w:color w:val="auto"/>
                <w:sz w:val="22"/>
              </w:rPr>
              <w:t>根据各投标人所提交投标车辆的发动机</w:t>
            </w:r>
            <w:r>
              <w:rPr>
                <w:rFonts w:hint="eastAsia" w:ascii="Times New Roman" w:hAnsi="Times New Roman" w:cs="Times New Roman"/>
                <w:color w:val="auto"/>
                <w:sz w:val="22"/>
              </w:rPr>
              <w:t>扭矩情况</w:t>
            </w:r>
            <w:r>
              <w:rPr>
                <w:rFonts w:hint="default" w:ascii="Times New Roman" w:hAnsi="Times New Roman" w:cs="Times New Roman"/>
                <w:color w:val="auto"/>
                <w:sz w:val="22"/>
              </w:rPr>
              <w:t>：</w:t>
            </w:r>
            <w:r>
              <w:rPr>
                <w:rFonts w:hint="eastAsia" w:ascii="Times New Roman" w:hAnsi="Times New Roman" w:cs="Times New Roman"/>
                <w:color w:val="auto"/>
                <w:sz w:val="22"/>
              </w:rPr>
              <w:t>扭矩350-380</w:t>
            </w:r>
            <w:r>
              <w:rPr>
                <w:rFonts w:hint="default" w:ascii="Times New Roman" w:hAnsi="Times New Roman" w:cs="Times New Roman"/>
                <w:color w:val="auto"/>
                <w:sz w:val="22"/>
              </w:rPr>
              <w:t xml:space="preserve"> N·m</w:t>
            </w:r>
            <w:r>
              <w:rPr>
                <w:rFonts w:hint="eastAsia" w:ascii="Times New Roman" w:hAnsi="Times New Roman" w:cs="Times New Roman"/>
                <w:color w:val="auto"/>
                <w:sz w:val="22"/>
              </w:rPr>
              <w:t>得1分，扭矩≥380</w:t>
            </w:r>
            <w:r>
              <w:rPr>
                <w:rFonts w:hint="default" w:ascii="Times New Roman" w:hAnsi="Times New Roman" w:cs="Times New Roman"/>
                <w:color w:val="auto"/>
                <w:sz w:val="22"/>
              </w:rPr>
              <w:t>N·m以上</w:t>
            </w:r>
            <w:r>
              <w:rPr>
                <w:rFonts w:hint="eastAsia" w:ascii="Times New Roman" w:hAnsi="Times New Roman" w:cs="Times New Roman"/>
                <w:color w:val="auto"/>
                <w:sz w:val="22"/>
              </w:rPr>
              <w:t>得2分。</w:t>
            </w:r>
          </w:p>
        </w:tc>
      </w:tr>
      <w:tr w14:paraId="4EC9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02" w:type="dxa"/>
            <w:noWrap w:val="0"/>
            <w:vAlign w:val="center"/>
          </w:tcPr>
          <w:p w14:paraId="0AF019F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2</w:t>
            </w:r>
          </w:p>
        </w:tc>
        <w:tc>
          <w:tcPr>
            <w:tcW w:w="1193" w:type="dxa"/>
            <w:vMerge w:val="continue"/>
            <w:noWrap w:val="0"/>
            <w:vAlign w:val="center"/>
          </w:tcPr>
          <w:p w14:paraId="5C75C91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282CF88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color w:val="auto"/>
                <w:spacing w:val="-2"/>
                <w:sz w:val="22"/>
              </w:rPr>
            </w:pPr>
            <w:r>
              <w:rPr>
                <w:rFonts w:hint="default" w:ascii="Times New Roman" w:hAnsi="Times New Roman" w:cs="Times New Roman"/>
                <w:color w:val="auto"/>
                <w:sz w:val="22"/>
              </w:rPr>
              <w:t>行李舱容积</w:t>
            </w:r>
          </w:p>
        </w:tc>
        <w:tc>
          <w:tcPr>
            <w:tcW w:w="726" w:type="dxa"/>
            <w:noWrap w:val="0"/>
            <w:vAlign w:val="center"/>
          </w:tcPr>
          <w:p w14:paraId="5C782363">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color w:val="auto"/>
                <w:sz w:val="22"/>
              </w:rPr>
            </w:pPr>
            <w:r>
              <w:rPr>
                <w:rFonts w:hint="eastAsia" w:ascii="Times New Roman" w:hAnsi="Times New Roman" w:cs="Times New Roman"/>
                <w:bCs/>
                <w:color w:val="auto"/>
                <w:sz w:val="22"/>
              </w:rPr>
              <w:t>4</w:t>
            </w:r>
          </w:p>
        </w:tc>
        <w:tc>
          <w:tcPr>
            <w:tcW w:w="5900" w:type="dxa"/>
            <w:noWrap w:val="0"/>
            <w:vAlign w:val="center"/>
          </w:tcPr>
          <w:p w14:paraId="4798D790">
            <w:pPr>
              <w:keepNext w:val="0"/>
              <w:keepLines w:val="0"/>
              <w:widowControl/>
              <w:suppressLineNumbers w:val="0"/>
              <w:spacing w:before="0" w:beforeAutospacing="0" w:after="0" w:afterAutospacing="0" w:line="360" w:lineRule="exact"/>
              <w:ind w:left="0" w:right="0"/>
              <w:rPr>
                <w:rFonts w:hint="default" w:ascii="Times New Roman" w:hAnsi="Times New Roman" w:cs="Times New Roman"/>
                <w:color w:val="auto"/>
                <w:sz w:val="22"/>
              </w:rPr>
            </w:pPr>
            <w:r>
              <w:rPr>
                <w:rFonts w:hint="default" w:ascii="Times New Roman" w:hAnsi="Times New Roman" w:cs="Times New Roman"/>
                <w:color w:val="auto"/>
                <w:sz w:val="22"/>
              </w:rPr>
              <w:t>行李舱总容积：</w:t>
            </w:r>
            <w:r>
              <w:rPr>
                <w:rFonts w:hint="eastAsia" w:ascii="Times New Roman" w:hAnsi="Times New Roman" w:cs="Times New Roman"/>
                <w:color w:val="auto"/>
                <w:sz w:val="22"/>
              </w:rPr>
              <w:t>0.9-1.2m³得1分，1.3-1.6m³得2分，1.7-2m³得3分，大于2m³以上得4分，须提供实施方案</w:t>
            </w:r>
            <w:r>
              <w:rPr>
                <w:rFonts w:hint="default" w:ascii="Times New Roman" w:hAnsi="Times New Roman" w:cs="Times New Roman"/>
                <w:color w:val="auto"/>
                <w:sz w:val="22"/>
              </w:rPr>
              <w:t>（需提供承诺书并加盖公章）</w:t>
            </w:r>
          </w:p>
        </w:tc>
      </w:tr>
      <w:tr w14:paraId="26FD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2" w:type="dxa"/>
            <w:noWrap w:val="0"/>
            <w:vAlign w:val="center"/>
          </w:tcPr>
          <w:p w14:paraId="0FC9F0B2">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3</w:t>
            </w:r>
          </w:p>
        </w:tc>
        <w:tc>
          <w:tcPr>
            <w:tcW w:w="1193" w:type="dxa"/>
            <w:vMerge w:val="continue"/>
            <w:noWrap w:val="0"/>
            <w:vAlign w:val="center"/>
          </w:tcPr>
          <w:p w14:paraId="5B4FED6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3593439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技术配置响应</w:t>
            </w:r>
          </w:p>
        </w:tc>
        <w:tc>
          <w:tcPr>
            <w:tcW w:w="726" w:type="dxa"/>
            <w:noWrap w:val="0"/>
            <w:vAlign w:val="center"/>
          </w:tcPr>
          <w:p w14:paraId="3B898A7D">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default" w:ascii="Times New Roman" w:hAnsi="Times New Roman" w:cs="Times New Roman"/>
                <w:bCs/>
                <w:sz w:val="22"/>
              </w:rPr>
              <w:t>1</w:t>
            </w:r>
            <w:r>
              <w:rPr>
                <w:rFonts w:hint="eastAsia" w:cs="Times New Roman"/>
                <w:bCs/>
                <w:sz w:val="22"/>
                <w:lang w:val="en-US" w:eastAsia="zh-CN"/>
              </w:rPr>
              <w:t>7</w:t>
            </w:r>
          </w:p>
        </w:tc>
        <w:tc>
          <w:tcPr>
            <w:tcW w:w="5900" w:type="dxa"/>
            <w:noWrap w:val="0"/>
            <w:vAlign w:val="center"/>
          </w:tcPr>
          <w:p w14:paraId="7C6860AB">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sz w:val="22"/>
              </w:rPr>
            </w:pPr>
            <w:r>
              <w:rPr>
                <w:rFonts w:hint="eastAsia" w:ascii="Times New Roman" w:hAnsi="Times New Roman" w:cs="Times New Roman"/>
                <w:bCs/>
                <w:sz w:val="22"/>
              </w:rPr>
              <w:t>核对技术配置要求，完全能满足的，基本分得1</w:t>
            </w:r>
            <w:r>
              <w:rPr>
                <w:rFonts w:hint="eastAsia" w:cs="Times New Roman"/>
                <w:bCs/>
                <w:sz w:val="22"/>
                <w:lang w:val="en-US" w:eastAsia="zh-CN"/>
              </w:rPr>
              <w:t>5</w:t>
            </w:r>
            <w:r>
              <w:rPr>
                <w:rFonts w:hint="eastAsia" w:ascii="Times New Roman" w:hAnsi="Times New Roman" w:cs="Times New Roman"/>
                <w:bCs/>
                <w:sz w:val="22"/>
              </w:rPr>
              <w:t>分；每存在一项负偏离扣</w:t>
            </w:r>
            <w:r>
              <w:rPr>
                <w:rFonts w:hint="eastAsia" w:cs="Times New Roman"/>
                <w:bCs/>
                <w:sz w:val="22"/>
                <w:lang w:val="en-US" w:eastAsia="zh-CN"/>
              </w:rPr>
              <w:t>1</w:t>
            </w:r>
            <w:r>
              <w:rPr>
                <w:rFonts w:hint="eastAsia" w:ascii="Times New Roman" w:hAnsi="Times New Roman" w:cs="Times New Roman"/>
                <w:bCs/>
                <w:sz w:val="22"/>
              </w:rPr>
              <w:t>分，扣完为止，有价值的优化每项加0.5分，</w:t>
            </w:r>
            <w:r>
              <w:rPr>
                <w:rFonts w:hint="eastAsia" w:ascii="Times New Roman" w:hAnsi="Times New Roman" w:cs="Times New Roman"/>
                <w:bCs/>
                <w:color w:val="auto"/>
                <w:sz w:val="22"/>
              </w:rPr>
              <w:t>满</w:t>
            </w:r>
            <w:r>
              <w:rPr>
                <w:rFonts w:hint="eastAsia" w:ascii="Times New Roman" w:hAnsi="Times New Roman" w:cs="Times New Roman"/>
                <w:bCs/>
                <w:color w:val="auto"/>
                <w:sz w:val="22"/>
                <w:lang w:val="en-US" w:eastAsia="zh-CN"/>
              </w:rPr>
              <w:t>2</w:t>
            </w:r>
            <w:r>
              <w:rPr>
                <w:rFonts w:hint="eastAsia" w:ascii="Times New Roman" w:hAnsi="Times New Roman" w:cs="Times New Roman"/>
                <w:bCs/>
                <w:color w:val="auto"/>
                <w:sz w:val="22"/>
              </w:rPr>
              <w:t>分为止。</w:t>
            </w:r>
            <w:r>
              <w:rPr>
                <w:rFonts w:hint="eastAsia" w:ascii="Times New Roman" w:hAnsi="Times New Roman" w:cs="Times New Roman"/>
                <w:bCs/>
                <w:sz w:val="22"/>
              </w:rPr>
              <w:t>配置优化或者偏离项目要经评委集体评估后确认。</w:t>
            </w:r>
          </w:p>
        </w:tc>
      </w:tr>
      <w:tr w14:paraId="536D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04102411">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4</w:t>
            </w:r>
          </w:p>
        </w:tc>
        <w:tc>
          <w:tcPr>
            <w:tcW w:w="1193" w:type="dxa"/>
            <w:vMerge w:val="continue"/>
            <w:noWrap w:val="0"/>
            <w:vAlign w:val="center"/>
          </w:tcPr>
          <w:p w14:paraId="3A9A4C08">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74A5DF8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制造水平</w:t>
            </w:r>
          </w:p>
        </w:tc>
        <w:tc>
          <w:tcPr>
            <w:tcW w:w="726" w:type="dxa"/>
            <w:noWrap w:val="0"/>
            <w:vAlign w:val="center"/>
          </w:tcPr>
          <w:p w14:paraId="2C14457C">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3</w:t>
            </w:r>
          </w:p>
        </w:tc>
        <w:tc>
          <w:tcPr>
            <w:tcW w:w="5900" w:type="dxa"/>
            <w:noWrap w:val="0"/>
            <w:vAlign w:val="center"/>
          </w:tcPr>
          <w:p w14:paraId="48FC3680">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sz w:val="22"/>
              </w:rPr>
            </w:pPr>
            <w:r>
              <w:rPr>
                <w:rFonts w:hint="eastAsia" w:ascii="Times New Roman" w:hAnsi="Times New Roman" w:cs="Times New Roman"/>
                <w:bCs/>
                <w:sz w:val="22"/>
              </w:rPr>
              <w:t>投标品牌制造商针对本次投标车辆的生产中冲压、焊装、涂装等工序均能配备专业化、自动化生产线得3分，每有一道工序未配备的扣0.5分。（需提供实物照片或其他印证材料，否则不得分）</w:t>
            </w:r>
          </w:p>
        </w:tc>
      </w:tr>
      <w:tr w14:paraId="3092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3564848B">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5</w:t>
            </w:r>
          </w:p>
        </w:tc>
        <w:tc>
          <w:tcPr>
            <w:tcW w:w="1193" w:type="dxa"/>
            <w:vMerge w:val="continue"/>
            <w:noWrap w:val="0"/>
            <w:vAlign w:val="center"/>
          </w:tcPr>
          <w:p w14:paraId="7526FAF4">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3C9F9B05">
            <w:pPr>
              <w:keepNext w:val="0"/>
              <w:keepLines w:val="0"/>
              <w:widowControl/>
              <w:suppressLineNumbers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z w:val="22"/>
              </w:rPr>
            </w:pPr>
            <w:r>
              <w:rPr>
                <w:rFonts w:hint="eastAsia" w:ascii="Times New Roman" w:hAnsi="Times New Roman" w:cs="Times New Roman"/>
                <w:bCs/>
                <w:sz w:val="22"/>
              </w:rPr>
              <w:t>整车防腐工艺</w:t>
            </w:r>
          </w:p>
        </w:tc>
        <w:tc>
          <w:tcPr>
            <w:tcW w:w="726" w:type="dxa"/>
            <w:noWrap w:val="0"/>
            <w:vAlign w:val="center"/>
          </w:tcPr>
          <w:p w14:paraId="36A783A3">
            <w:pPr>
              <w:keepNext w:val="0"/>
              <w:keepLines w:val="0"/>
              <w:widowControl/>
              <w:suppressLineNumbers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z w:val="22"/>
              </w:rPr>
            </w:pPr>
            <w:r>
              <w:rPr>
                <w:rFonts w:hint="eastAsia" w:ascii="Times New Roman" w:hAnsi="Times New Roman" w:cs="Times New Roman"/>
                <w:bCs/>
                <w:sz w:val="22"/>
              </w:rPr>
              <w:t>3</w:t>
            </w:r>
          </w:p>
        </w:tc>
        <w:tc>
          <w:tcPr>
            <w:tcW w:w="5900" w:type="dxa"/>
            <w:noWrap w:val="0"/>
            <w:vAlign w:val="center"/>
          </w:tcPr>
          <w:p w14:paraId="10DDA4E5">
            <w:pPr>
              <w:keepNext w:val="0"/>
              <w:keepLines w:val="0"/>
              <w:widowControl/>
              <w:suppressLineNumbers w:val="0"/>
              <w:adjustRightInd w:val="0"/>
              <w:snapToGrid w:val="0"/>
              <w:spacing w:before="0" w:beforeAutospacing="0" w:after="0" w:afterAutospacing="0" w:line="360" w:lineRule="exact"/>
              <w:ind w:left="0" w:right="0"/>
              <w:jc w:val="left"/>
              <w:textAlignment w:val="center"/>
              <w:rPr>
                <w:rFonts w:hint="default" w:ascii="Times New Roman" w:hAnsi="Times New Roman" w:cs="Times New Roman"/>
                <w:bCs/>
                <w:sz w:val="22"/>
              </w:rPr>
            </w:pPr>
            <w:r>
              <w:rPr>
                <w:rFonts w:hint="eastAsia" w:ascii="Times New Roman" w:hAnsi="Times New Roman" w:cs="Times New Roman"/>
                <w:bCs/>
                <w:sz w:val="22"/>
              </w:rPr>
              <w:t>投标产品采用整车阴极电泳技术的得3分。（需在投标文件中附电泳生产线采购合同复印件加盖公章，否则不得分）</w:t>
            </w:r>
          </w:p>
        </w:tc>
      </w:tr>
      <w:tr w14:paraId="55C5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222F8149">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6</w:t>
            </w:r>
          </w:p>
        </w:tc>
        <w:tc>
          <w:tcPr>
            <w:tcW w:w="1193" w:type="dxa"/>
            <w:vMerge w:val="restart"/>
            <w:noWrap w:val="0"/>
            <w:vAlign w:val="center"/>
          </w:tcPr>
          <w:p w14:paraId="7E1A9E2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售后服务</w:t>
            </w:r>
          </w:p>
        </w:tc>
        <w:tc>
          <w:tcPr>
            <w:tcW w:w="1545" w:type="dxa"/>
            <w:noWrap w:val="0"/>
            <w:vAlign w:val="center"/>
          </w:tcPr>
          <w:p w14:paraId="25F6BDE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宋体" w:cs="Times New Roman"/>
                <w:sz w:val="22"/>
              </w:rPr>
              <w:t>交货期</w:t>
            </w:r>
          </w:p>
        </w:tc>
        <w:tc>
          <w:tcPr>
            <w:tcW w:w="726" w:type="dxa"/>
            <w:noWrap w:val="0"/>
            <w:vAlign w:val="center"/>
          </w:tcPr>
          <w:p w14:paraId="70F6D83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4</w:t>
            </w:r>
          </w:p>
        </w:tc>
        <w:tc>
          <w:tcPr>
            <w:tcW w:w="5900" w:type="dxa"/>
            <w:noWrap w:val="0"/>
            <w:vAlign w:val="center"/>
          </w:tcPr>
          <w:p w14:paraId="6A747E73">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sz w:val="22"/>
              </w:rPr>
            </w:pPr>
            <w:r>
              <w:rPr>
                <w:rFonts w:hint="default" w:ascii="Times New Roman" w:hAnsi="宋体" w:cs="Times New Roman"/>
                <w:sz w:val="22"/>
              </w:rPr>
              <w:t>根据投标人承诺的交货时间，本次采购要求交货期为</w:t>
            </w:r>
            <w:r>
              <w:rPr>
                <w:rFonts w:hint="eastAsia" w:ascii="Times New Roman" w:hAnsi="Times New Roman" w:cs="Times New Roman"/>
                <w:sz w:val="22"/>
              </w:rPr>
              <w:t>60</w:t>
            </w:r>
            <w:r>
              <w:rPr>
                <w:rFonts w:hint="default" w:ascii="Times New Roman" w:hAnsi="宋体" w:cs="Times New Roman"/>
                <w:sz w:val="22"/>
              </w:rPr>
              <w:t>日历天，投标人交货期每提前</w:t>
            </w:r>
            <w:r>
              <w:rPr>
                <w:rFonts w:hint="eastAsia" w:ascii="Times New Roman" w:hAnsi="Times New Roman" w:cs="Times New Roman"/>
                <w:sz w:val="22"/>
              </w:rPr>
              <w:t>7</w:t>
            </w:r>
            <w:r>
              <w:rPr>
                <w:rFonts w:hint="default" w:ascii="Times New Roman" w:hAnsi="宋体" w:cs="Times New Roman"/>
                <w:sz w:val="22"/>
              </w:rPr>
              <w:t>日历天（含）的得</w:t>
            </w:r>
            <w:r>
              <w:rPr>
                <w:rFonts w:hint="default" w:ascii="Times New Roman" w:hAnsi="Times New Roman" w:cs="Times New Roman"/>
                <w:sz w:val="22"/>
              </w:rPr>
              <w:t xml:space="preserve"> 1</w:t>
            </w:r>
            <w:r>
              <w:rPr>
                <w:rFonts w:hint="default" w:ascii="Times New Roman" w:hAnsi="宋体" w:cs="Times New Roman"/>
                <w:sz w:val="22"/>
              </w:rPr>
              <w:t>分，最高得</w:t>
            </w:r>
            <w:r>
              <w:rPr>
                <w:rFonts w:hint="eastAsia" w:ascii="Times New Roman" w:hAnsi="Times New Roman" w:cs="Times New Roman"/>
                <w:sz w:val="22"/>
              </w:rPr>
              <w:t>4</w:t>
            </w:r>
            <w:r>
              <w:rPr>
                <w:rFonts w:hint="default" w:ascii="Times New Roman" w:hAnsi="宋体" w:cs="Times New Roman"/>
                <w:sz w:val="22"/>
              </w:rPr>
              <w:t>分。（需提供承诺书并加盖公章）。</w:t>
            </w:r>
          </w:p>
        </w:tc>
      </w:tr>
      <w:tr w14:paraId="41BF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7BD8EF1F">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7</w:t>
            </w:r>
          </w:p>
        </w:tc>
        <w:tc>
          <w:tcPr>
            <w:tcW w:w="1193" w:type="dxa"/>
            <w:vMerge w:val="continue"/>
            <w:noWrap w:val="0"/>
            <w:vAlign w:val="center"/>
          </w:tcPr>
          <w:p w14:paraId="5D8817F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vMerge w:val="restart"/>
            <w:noWrap w:val="0"/>
            <w:vAlign w:val="center"/>
          </w:tcPr>
          <w:p w14:paraId="30186B6B">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质保期限</w:t>
            </w:r>
          </w:p>
        </w:tc>
        <w:tc>
          <w:tcPr>
            <w:tcW w:w="726" w:type="dxa"/>
            <w:noWrap w:val="0"/>
            <w:vAlign w:val="center"/>
          </w:tcPr>
          <w:p w14:paraId="122CDDEB">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3</w:t>
            </w:r>
          </w:p>
        </w:tc>
        <w:tc>
          <w:tcPr>
            <w:tcW w:w="5900" w:type="dxa"/>
            <w:noWrap w:val="0"/>
            <w:vAlign w:val="center"/>
          </w:tcPr>
          <w:p w14:paraId="24AE5836">
            <w:pPr>
              <w:keepNext w:val="0"/>
              <w:keepLines w:val="0"/>
              <w:widowControl/>
              <w:suppressLineNumbers w:val="0"/>
              <w:spacing w:before="0" w:beforeAutospacing="0" w:after="0" w:afterAutospacing="0" w:line="360" w:lineRule="exact"/>
              <w:ind w:left="0" w:right="0"/>
              <w:jc w:val="left"/>
              <w:rPr>
                <w:rFonts w:hint="default" w:ascii="Times New Roman" w:hAnsi="Times New Roman" w:cs="Times New Roman"/>
                <w:sz w:val="22"/>
              </w:rPr>
            </w:pPr>
            <w:r>
              <w:rPr>
                <w:rFonts w:hint="default" w:ascii="Times New Roman" w:hAnsi="宋体" w:cs="Times New Roman"/>
                <w:color w:val="000000"/>
                <w:kern w:val="0"/>
                <w:sz w:val="22"/>
              </w:rPr>
              <w:t>投标品牌制造商和投标人共同承诺整车质保不少于</w:t>
            </w:r>
            <w:r>
              <w:rPr>
                <w:rFonts w:hint="eastAsia" w:ascii="Times New Roman" w:hAnsi="Times New Roman" w:cs="Times New Roman"/>
                <w:color w:val="000000"/>
                <w:kern w:val="0"/>
                <w:sz w:val="22"/>
              </w:rPr>
              <w:t>2</w:t>
            </w:r>
            <w:r>
              <w:rPr>
                <w:rFonts w:hint="default" w:ascii="Times New Roman" w:hAnsi="宋体" w:cs="Times New Roman"/>
                <w:color w:val="000000"/>
                <w:kern w:val="0"/>
                <w:sz w:val="22"/>
              </w:rPr>
              <w:t>年或</w:t>
            </w:r>
            <w:r>
              <w:rPr>
                <w:rFonts w:hint="eastAsia" w:ascii="Times New Roman" w:hAnsi="宋体" w:cs="Times New Roman"/>
                <w:color w:val="000000"/>
                <w:kern w:val="0"/>
                <w:sz w:val="22"/>
              </w:rPr>
              <w:t>8万公里</w:t>
            </w:r>
            <w:r>
              <w:rPr>
                <w:rFonts w:hint="default" w:ascii="Times New Roman" w:hAnsi="宋体" w:cs="Times New Roman"/>
                <w:color w:val="000000"/>
                <w:kern w:val="0"/>
                <w:sz w:val="22"/>
              </w:rPr>
              <w:t>：质保</w:t>
            </w:r>
            <w:r>
              <w:rPr>
                <w:rFonts w:hint="eastAsia" w:ascii="Times New Roman" w:hAnsi="Times New Roman" w:cs="Times New Roman"/>
                <w:color w:val="000000"/>
                <w:kern w:val="0"/>
                <w:sz w:val="22"/>
              </w:rPr>
              <w:t>3</w:t>
            </w:r>
            <w:r>
              <w:rPr>
                <w:rFonts w:hint="default" w:ascii="Times New Roman" w:hAnsi="宋体" w:cs="Times New Roman"/>
                <w:color w:val="000000"/>
                <w:kern w:val="0"/>
                <w:sz w:val="22"/>
              </w:rPr>
              <w:t>年或</w:t>
            </w:r>
            <w:r>
              <w:rPr>
                <w:rFonts w:hint="eastAsia" w:ascii="Times New Roman" w:hAnsi="宋体" w:cs="Times New Roman"/>
                <w:color w:val="000000"/>
                <w:kern w:val="0"/>
                <w:sz w:val="22"/>
              </w:rPr>
              <w:t>12万</w:t>
            </w:r>
            <w:r>
              <w:rPr>
                <w:rFonts w:hint="default" w:ascii="Times New Roman" w:hAnsi="宋体" w:cs="Times New Roman"/>
                <w:color w:val="000000"/>
                <w:kern w:val="0"/>
                <w:sz w:val="22"/>
              </w:rPr>
              <w:t>得</w:t>
            </w:r>
            <w:r>
              <w:rPr>
                <w:rFonts w:hint="default" w:ascii="Times New Roman" w:hAnsi="Times New Roman" w:cs="Times New Roman"/>
                <w:color w:val="000000"/>
                <w:kern w:val="0"/>
                <w:sz w:val="22"/>
              </w:rPr>
              <w:t>1</w:t>
            </w:r>
            <w:r>
              <w:rPr>
                <w:rFonts w:hint="default" w:ascii="Times New Roman" w:hAnsi="宋体" w:cs="Times New Roman"/>
                <w:color w:val="000000"/>
                <w:kern w:val="0"/>
                <w:sz w:val="22"/>
              </w:rPr>
              <w:t>分，质保</w:t>
            </w:r>
            <w:r>
              <w:rPr>
                <w:rFonts w:hint="eastAsia" w:ascii="Times New Roman" w:hAnsi="Times New Roman" w:cs="Times New Roman"/>
                <w:color w:val="000000"/>
                <w:kern w:val="0"/>
                <w:sz w:val="22"/>
              </w:rPr>
              <w:t>4</w:t>
            </w:r>
            <w:r>
              <w:rPr>
                <w:rFonts w:hint="default" w:ascii="Times New Roman" w:hAnsi="宋体" w:cs="Times New Roman"/>
                <w:color w:val="000000"/>
                <w:kern w:val="0"/>
                <w:sz w:val="22"/>
              </w:rPr>
              <w:t>年或</w:t>
            </w:r>
            <w:r>
              <w:rPr>
                <w:rFonts w:hint="eastAsia" w:ascii="Times New Roman" w:hAnsi="宋体" w:cs="Times New Roman"/>
                <w:color w:val="000000"/>
                <w:kern w:val="0"/>
                <w:sz w:val="22"/>
              </w:rPr>
              <w:t>16万</w:t>
            </w:r>
            <w:r>
              <w:rPr>
                <w:rFonts w:hint="default" w:ascii="Times New Roman" w:hAnsi="宋体" w:cs="Times New Roman"/>
                <w:color w:val="000000"/>
                <w:kern w:val="0"/>
                <w:sz w:val="22"/>
              </w:rPr>
              <w:t>得</w:t>
            </w:r>
            <w:r>
              <w:rPr>
                <w:rFonts w:hint="default" w:ascii="Times New Roman" w:hAnsi="Times New Roman" w:cs="Times New Roman"/>
                <w:color w:val="000000"/>
                <w:kern w:val="0"/>
                <w:sz w:val="22"/>
              </w:rPr>
              <w:t>2</w:t>
            </w:r>
            <w:r>
              <w:rPr>
                <w:rFonts w:hint="default" w:ascii="Times New Roman" w:hAnsi="宋体" w:cs="Times New Roman"/>
                <w:color w:val="000000"/>
                <w:kern w:val="0"/>
                <w:sz w:val="22"/>
              </w:rPr>
              <w:t>分，质保</w:t>
            </w:r>
            <w:r>
              <w:rPr>
                <w:rFonts w:hint="eastAsia" w:ascii="Times New Roman" w:hAnsi="Times New Roman" w:cs="Times New Roman"/>
                <w:color w:val="000000"/>
                <w:kern w:val="0"/>
                <w:sz w:val="22"/>
              </w:rPr>
              <w:t>5</w:t>
            </w:r>
            <w:r>
              <w:rPr>
                <w:rFonts w:hint="default" w:ascii="Times New Roman" w:hAnsi="宋体" w:cs="Times New Roman"/>
                <w:color w:val="000000"/>
                <w:kern w:val="0"/>
                <w:sz w:val="22"/>
              </w:rPr>
              <w:t>年或</w:t>
            </w:r>
            <w:r>
              <w:rPr>
                <w:rFonts w:hint="eastAsia" w:ascii="Times New Roman" w:hAnsi="宋体" w:cs="Times New Roman"/>
                <w:color w:val="000000"/>
                <w:kern w:val="0"/>
                <w:sz w:val="22"/>
              </w:rPr>
              <w:t>20万</w:t>
            </w:r>
            <w:r>
              <w:rPr>
                <w:rFonts w:hint="default" w:ascii="Times New Roman" w:hAnsi="宋体" w:cs="Times New Roman"/>
                <w:color w:val="000000"/>
                <w:kern w:val="0"/>
                <w:sz w:val="22"/>
              </w:rPr>
              <w:t>得</w:t>
            </w:r>
            <w:r>
              <w:rPr>
                <w:rFonts w:hint="eastAsia" w:ascii="Times New Roman" w:hAnsi="Times New Roman" w:cs="Times New Roman"/>
                <w:color w:val="000000"/>
                <w:kern w:val="0"/>
                <w:sz w:val="22"/>
              </w:rPr>
              <w:t>3</w:t>
            </w:r>
            <w:r>
              <w:rPr>
                <w:rFonts w:hint="default" w:ascii="Times New Roman" w:hAnsi="宋体" w:cs="Times New Roman"/>
                <w:color w:val="000000"/>
                <w:kern w:val="0"/>
                <w:sz w:val="22"/>
              </w:rPr>
              <w:t>分。需提供质保承诺书加盖投标品牌制造商和投标人的公章（附采购人提供的易损件清单），作为采购合同附件，否则不得分。</w:t>
            </w:r>
          </w:p>
        </w:tc>
      </w:tr>
      <w:tr w14:paraId="1E3C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50FD5B7A">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8</w:t>
            </w:r>
          </w:p>
        </w:tc>
        <w:tc>
          <w:tcPr>
            <w:tcW w:w="1193" w:type="dxa"/>
            <w:vMerge w:val="continue"/>
            <w:noWrap w:val="0"/>
            <w:vAlign w:val="center"/>
          </w:tcPr>
          <w:p w14:paraId="26A9830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vMerge w:val="continue"/>
            <w:noWrap w:val="0"/>
            <w:vAlign w:val="center"/>
          </w:tcPr>
          <w:p w14:paraId="76B96DB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726" w:type="dxa"/>
            <w:noWrap w:val="0"/>
            <w:vAlign w:val="center"/>
          </w:tcPr>
          <w:p w14:paraId="0A3B444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3</w:t>
            </w:r>
          </w:p>
        </w:tc>
        <w:tc>
          <w:tcPr>
            <w:tcW w:w="5900" w:type="dxa"/>
            <w:noWrap w:val="0"/>
            <w:vAlign w:val="center"/>
          </w:tcPr>
          <w:p w14:paraId="19293756">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sz w:val="22"/>
              </w:rPr>
            </w:pPr>
            <w:r>
              <w:rPr>
                <w:rFonts w:hint="eastAsia" w:ascii="Times New Roman" w:hAnsi="Times New Roman" w:cs="Times New Roman"/>
                <w:bCs/>
                <w:sz w:val="22"/>
              </w:rPr>
              <w:t>投标品牌制造商</w:t>
            </w:r>
            <w:r>
              <w:rPr>
                <w:rFonts w:hint="default" w:ascii="Times New Roman" w:hAnsi="Times New Roman" w:cs="Times New Roman"/>
                <w:bCs/>
                <w:sz w:val="22"/>
              </w:rPr>
              <w:t>承诺车身蒙皮质保8年（含）以上、骨架质保8年（含）以上、地板质保8年（含）以上，三项均满足得3分，少一项扣1分，扣完为止。需单独提供有效书面承诺书。</w:t>
            </w:r>
          </w:p>
        </w:tc>
      </w:tr>
      <w:tr w14:paraId="2B5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1CBF8A62">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cs="Times New Roman"/>
                <w:bCs/>
                <w:sz w:val="22"/>
                <w:lang w:val="en-US" w:eastAsia="zh-CN"/>
              </w:rPr>
              <w:t>9</w:t>
            </w:r>
          </w:p>
        </w:tc>
        <w:tc>
          <w:tcPr>
            <w:tcW w:w="1193" w:type="dxa"/>
            <w:vMerge w:val="continue"/>
            <w:noWrap w:val="0"/>
            <w:vAlign w:val="center"/>
          </w:tcPr>
          <w:p w14:paraId="3187F94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7569D6C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宋体" w:cs="Times New Roman"/>
                <w:bCs/>
                <w:sz w:val="22"/>
              </w:rPr>
              <w:t>服务体系</w:t>
            </w:r>
          </w:p>
        </w:tc>
        <w:tc>
          <w:tcPr>
            <w:tcW w:w="726" w:type="dxa"/>
            <w:noWrap w:val="0"/>
            <w:vAlign w:val="center"/>
          </w:tcPr>
          <w:p w14:paraId="076833A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2</w:t>
            </w:r>
          </w:p>
        </w:tc>
        <w:tc>
          <w:tcPr>
            <w:tcW w:w="5900" w:type="dxa"/>
            <w:noWrap w:val="0"/>
            <w:vAlign w:val="center"/>
          </w:tcPr>
          <w:p w14:paraId="6EDAD8CB">
            <w:pPr>
              <w:keepNext w:val="0"/>
              <w:keepLines w:val="0"/>
              <w:suppressLineNumbers w:val="0"/>
              <w:spacing w:before="0" w:beforeAutospacing="0" w:after="0" w:afterAutospacing="0" w:line="440" w:lineRule="exact"/>
              <w:ind w:left="0" w:right="0"/>
              <w:rPr>
                <w:rFonts w:hint="default" w:ascii="Times New Roman" w:hAnsi="Times New Roman" w:cs="Times New Roman"/>
                <w:bCs/>
                <w:color w:val="FF0000"/>
                <w:sz w:val="22"/>
              </w:rPr>
            </w:pPr>
            <w:r>
              <w:rPr>
                <w:rFonts w:hint="default" w:ascii="Times New Roman" w:hAnsi="宋体" w:cs="Times New Roman"/>
                <w:color w:val="auto"/>
                <w:sz w:val="22"/>
                <w:szCs w:val="22"/>
              </w:rPr>
              <w:t>投标品牌厂商售后服务体系已授权在温州</w:t>
            </w:r>
            <w:r>
              <w:rPr>
                <w:rFonts w:hint="eastAsia" w:ascii="Times New Roman" w:hAnsi="宋体" w:cs="Times New Roman"/>
                <w:color w:val="auto"/>
                <w:sz w:val="22"/>
                <w:szCs w:val="22"/>
              </w:rPr>
              <w:t>市区</w:t>
            </w:r>
            <w:r>
              <w:rPr>
                <w:rFonts w:hint="default" w:ascii="Times New Roman" w:hAnsi="宋体" w:cs="Times New Roman"/>
                <w:color w:val="auto"/>
                <w:sz w:val="22"/>
                <w:szCs w:val="22"/>
              </w:rPr>
              <w:t>内设立特约维修站的得</w:t>
            </w:r>
            <w:r>
              <w:rPr>
                <w:rFonts w:hint="default" w:ascii="Times New Roman" w:hAnsi="Times New Roman" w:cs="Times New Roman"/>
                <w:color w:val="auto"/>
                <w:sz w:val="22"/>
                <w:szCs w:val="22"/>
              </w:rPr>
              <w:t>2</w:t>
            </w:r>
            <w:r>
              <w:rPr>
                <w:rFonts w:hint="default" w:ascii="Times New Roman" w:hAnsi="宋体" w:cs="Times New Roman"/>
                <w:color w:val="auto"/>
                <w:sz w:val="22"/>
                <w:szCs w:val="22"/>
              </w:rPr>
              <w:t>分；或者承诺中标后</w:t>
            </w:r>
            <w:r>
              <w:rPr>
                <w:rFonts w:hint="eastAsia" w:ascii="Times New Roman" w:hAnsi="Times New Roman" w:cs="Times New Roman"/>
                <w:color w:val="auto"/>
                <w:sz w:val="22"/>
                <w:szCs w:val="22"/>
              </w:rPr>
              <w:t>2</w:t>
            </w:r>
            <w:r>
              <w:rPr>
                <w:rFonts w:hint="default" w:ascii="Times New Roman" w:hAnsi="宋体" w:cs="Times New Roman"/>
                <w:color w:val="auto"/>
                <w:sz w:val="22"/>
                <w:szCs w:val="22"/>
              </w:rPr>
              <w:t>个月内设立售后服务机构的得</w:t>
            </w:r>
            <w:r>
              <w:rPr>
                <w:rFonts w:hint="default" w:ascii="Times New Roman" w:hAnsi="Times New Roman" w:cs="Times New Roman"/>
                <w:color w:val="auto"/>
                <w:sz w:val="22"/>
                <w:szCs w:val="22"/>
              </w:rPr>
              <w:t>1</w:t>
            </w:r>
            <w:r>
              <w:rPr>
                <w:rFonts w:hint="default" w:ascii="Times New Roman" w:hAnsi="宋体" w:cs="Times New Roman"/>
                <w:color w:val="auto"/>
                <w:sz w:val="22"/>
                <w:szCs w:val="22"/>
              </w:rPr>
              <w:t>分，未承诺或未设立的不得分。</w:t>
            </w:r>
          </w:p>
        </w:tc>
      </w:tr>
      <w:tr w14:paraId="31F4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2D3B1447">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ascii="Times New Roman" w:hAnsi="Times New Roman" w:cs="Times New Roman"/>
                <w:bCs/>
                <w:sz w:val="22"/>
              </w:rPr>
              <w:t>1</w:t>
            </w:r>
            <w:r>
              <w:rPr>
                <w:rFonts w:hint="eastAsia" w:cs="Times New Roman"/>
                <w:bCs/>
                <w:sz w:val="22"/>
                <w:lang w:val="en-US" w:eastAsia="zh-CN"/>
              </w:rPr>
              <w:t>0</w:t>
            </w:r>
          </w:p>
        </w:tc>
        <w:tc>
          <w:tcPr>
            <w:tcW w:w="1193" w:type="dxa"/>
            <w:vMerge w:val="continue"/>
            <w:noWrap w:val="0"/>
            <w:vAlign w:val="center"/>
          </w:tcPr>
          <w:p w14:paraId="3C8DE7FE">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41BE226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优惠方案</w:t>
            </w:r>
          </w:p>
        </w:tc>
        <w:tc>
          <w:tcPr>
            <w:tcW w:w="726" w:type="dxa"/>
            <w:noWrap w:val="0"/>
            <w:vAlign w:val="center"/>
          </w:tcPr>
          <w:p w14:paraId="7D06D91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3</w:t>
            </w:r>
          </w:p>
        </w:tc>
        <w:tc>
          <w:tcPr>
            <w:tcW w:w="5900" w:type="dxa"/>
            <w:noWrap w:val="0"/>
            <w:vAlign w:val="center"/>
          </w:tcPr>
          <w:p w14:paraId="6A112628">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sz w:val="22"/>
              </w:rPr>
            </w:pPr>
            <w:r>
              <w:rPr>
                <w:rFonts w:hint="eastAsia" w:ascii="Times New Roman" w:hAnsi="宋体" w:cs="Times New Roman"/>
                <w:color w:val="000000"/>
                <w:kern w:val="0"/>
                <w:sz w:val="22"/>
              </w:rPr>
              <w:t>对针对本项目的售后服务中：整车保养、定期上门服务、备品备件、质保期满后的维修费用等值得信赖的实质性的优惠综合评分：</w:t>
            </w:r>
            <w:r>
              <w:rPr>
                <w:rFonts w:hint="default" w:ascii="Times New Roman" w:hAnsi="Times New Roman" w:cs="Times New Roman"/>
                <w:sz w:val="22"/>
              </w:rPr>
              <w:t xml:space="preserve"> A</w:t>
            </w:r>
            <w:r>
              <w:rPr>
                <w:rFonts w:hint="default" w:ascii="Times New Roman" w:hAnsi="宋体" w:cs="Times New Roman"/>
                <w:sz w:val="22"/>
              </w:rPr>
              <w:t>档</w:t>
            </w:r>
            <w:r>
              <w:rPr>
                <w:rFonts w:hint="default" w:ascii="Times New Roman" w:hAnsi="Times New Roman" w:cs="Times New Roman"/>
                <w:sz w:val="22"/>
              </w:rPr>
              <w:t>3-2</w:t>
            </w:r>
            <w:r>
              <w:rPr>
                <w:rFonts w:hint="default" w:ascii="Times New Roman" w:hAnsi="宋体" w:cs="Times New Roman"/>
                <w:sz w:val="22"/>
              </w:rPr>
              <w:t>分，</w:t>
            </w:r>
            <w:r>
              <w:rPr>
                <w:rFonts w:hint="default" w:ascii="Times New Roman" w:hAnsi="Times New Roman" w:cs="Times New Roman"/>
                <w:sz w:val="22"/>
              </w:rPr>
              <w:t>B</w:t>
            </w:r>
            <w:r>
              <w:rPr>
                <w:rFonts w:hint="default" w:ascii="Times New Roman" w:hAnsi="宋体" w:cs="Times New Roman"/>
                <w:sz w:val="22"/>
              </w:rPr>
              <w:t>档</w:t>
            </w:r>
            <w:r>
              <w:rPr>
                <w:rFonts w:hint="default" w:ascii="Times New Roman" w:hAnsi="Times New Roman" w:cs="Times New Roman"/>
                <w:sz w:val="22"/>
              </w:rPr>
              <w:t>2-1</w:t>
            </w:r>
            <w:r>
              <w:rPr>
                <w:rFonts w:hint="default" w:ascii="Times New Roman" w:hAnsi="宋体" w:cs="Times New Roman"/>
                <w:sz w:val="22"/>
              </w:rPr>
              <w:t>分，</w:t>
            </w:r>
            <w:r>
              <w:rPr>
                <w:rFonts w:hint="default" w:ascii="Times New Roman" w:hAnsi="Times New Roman" w:cs="Times New Roman"/>
                <w:sz w:val="22"/>
              </w:rPr>
              <w:t>C</w:t>
            </w:r>
            <w:r>
              <w:rPr>
                <w:rFonts w:hint="default" w:ascii="Times New Roman" w:hAnsi="宋体" w:cs="Times New Roman"/>
                <w:sz w:val="22"/>
              </w:rPr>
              <w:t>档</w:t>
            </w:r>
            <w:r>
              <w:rPr>
                <w:rFonts w:hint="default" w:ascii="Times New Roman" w:hAnsi="Times New Roman" w:cs="Times New Roman"/>
                <w:sz w:val="22"/>
              </w:rPr>
              <w:t>1-0</w:t>
            </w:r>
            <w:r>
              <w:rPr>
                <w:rFonts w:hint="default" w:ascii="Times New Roman" w:hAnsi="宋体" w:cs="Times New Roman"/>
                <w:sz w:val="22"/>
              </w:rPr>
              <w:t>分。</w:t>
            </w:r>
          </w:p>
        </w:tc>
      </w:tr>
      <w:tr w14:paraId="5E00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06A3970C">
            <w:pPr>
              <w:keepNext w:val="0"/>
              <w:keepLines w:val="0"/>
              <w:widowControl/>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bCs/>
                <w:sz w:val="22"/>
                <w:lang w:eastAsia="zh-CN"/>
              </w:rPr>
            </w:pPr>
            <w:r>
              <w:rPr>
                <w:rFonts w:hint="eastAsia" w:ascii="Times New Roman" w:hAnsi="Times New Roman" w:cs="Times New Roman"/>
                <w:bCs/>
                <w:sz w:val="22"/>
              </w:rPr>
              <w:t>1</w:t>
            </w:r>
            <w:r>
              <w:rPr>
                <w:rFonts w:hint="eastAsia" w:cs="Times New Roman"/>
                <w:bCs/>
                <w:sz w:val="22"/>
                <w:lang w:val="en-US" w:eastAsia="zh-CN"/>
              </w:rPr>
              <w:t>1</w:t>
            </w:r>
          </w:p>
        </w:tc>
        <w:tc>
          <w:tcPr>
            <w:tcW w:w="1193" w:type="dxa"/>
            <w:vMerge w:val="restart"/>
            <w:noWrap w:val="0"/>
            <w:vAlign w:val="center"/>
          </w:tcPr>
          <w:p w14:paraId="0679464D">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eastAsia" w:ascii="Times New Roman" w:hAnsi="Times New Roman" w:cs="Times New Roman"/>
                <w:bCs/>
                <w:sz w:val="22"/>
              </w:rPr>
              <w:t>企业</w:t>
            </w:r>
            <w:r>
              <w:rPr>
                <w:rFonts w:hint="default" w:ascii="Times New Roman" w:hAnsi="Times New Roman" w:cs="Times New Roman"/>
                <w:bCs/>
                <w:sz w:val="22"/>
              </w:rPr>
              <w:t>综合实力</w:t>
            </w:r>
          </w:p>
        </w:tc>
        <w:tc>
          <w:tcPr>
            <w:tcW w:w="1545" w:type="dxa"/>
            <w:noWrap w:val="0"/>
            <w:vAlign w:val="center"/>
          </w:tcPr>
          <w:p w14:paraId="21DB55A7">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质量体系认证</w:t>
            </w:r>
          </w:p>
        </w:tc>
        <w:tc>
          <w:tcPr>
            <w:tcW w:w="726" w:type="dxa"/>
            <w:noWrap w:val="0"/>
            <w:vAlign w:val="center"/>
          </w:tcPr>
          <w:p w14:paraId="004C12B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r>
              <w:rPr>
                <w:rFonts w:hint="default" w:ascii="Times New Roman" w:hAnsi="Times New Roman" w:cs="Times New Roman"/>
                <w:bCs/>
                <w:sz w:val="22"/>
              </w:rPr>
              <w:t>4</w:t>
            </w:r>
          </w:p>
        </w:tc>
        <w:tc>
          <w:tcPr>
            <w:tcW w:w="5900" w:type="dxa"/>
            <w:noWrap w:val="0"/>
            <w:vAlign w:val="center"/>
          </w:tcPr>
          <w:p w14:paraId="67F43B40">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sz w:val="22"/>
              </w:rPr>
            </w:pPr>
            <w:r>
              <w:rPr>
                <w:rFonts w:hint="eastAsia" w:ascii="Times New Roman" w:hAnsi="Times New Roman" w:cs="Times New Roman"/>
                <w:bCs/>
                <w:sz w:val="22"/>
              </w:rPr>
              <w:t>投标品牌制造商具备①ISO9001质量管理体系认证、②ISO/TS16949或IATF16949汽车质量管理体系认证、③ISO14001环境管理体系认证、④ISO45001职业健康管理体系认证。以上证书每项1分。（提供相关证书复印件并加盖单位公章，以上证书必须在有效期内）。</w:t>
            </w:r>
            <w:r>
              <w:rPr>
                <w:rFonts w:hint="default" w:ascii="Times New Roman" w:hAnsi="Times New Roman" w:cs="Times New Roman"/>
                <w:bCs/>
                <w:sz w:val="22"/>
              </w:rPr>
              <w:t>注：以上证书须由通过中国国家认证认可监督管理委员会备案通过的认证机构颁发，提供证书扫描件或全国认证认可信息公共服务平台的网页截图，否则不得分）。</w:t>
            </w:r>
          </w:p>
        </w:tc>
      </w:tr>
      <w:tr w14:paraId="4F9D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2" w:type="dxa"/>
            <w:noWrap w:val="0"/>
            <w:vAlign w:val="center"/>
          </w:tcPr>
          <w:p w14:paraId="5C57B3C9">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bCs/>
                <w:sz w:val="22"/>
                <w:lang w:val="en-US" w:eastAsia="zh-CN"/>
              </w:rPr>
            </w:pPr>
            <w:r>
              <w:rPr>
                <w:rFonts w:hint="eastAsia" w:ascii="Times New Roman" w:hAnsi="Times New Roman" w:cs="Times New Roman"/>
                <w:bCs/>
                <w:sz w:val="22"/>
                <w:lang w:val="en-US" w:eastAsia="zh-CN"/>
              </w:rPr>
              <w:t>1</w:t>
            </w:r>
            <w:r>
              <w:rPr>
                <w:rFonts w:hint="eastAsia" w:cs="Times New Roman"/>
                <w:bCs/>
                <w:sz w:val="22"/>
                <w:lang w:val="en-US" w:eastAsia="zh-CN"/>
              </w:rPr>
              <w:t>2</w:t>
            </w:r>
          </w:p>
        </w:tc>
        <w:tc>
          <w:tcPr>
            <w:tcW w:w="1193" w:type="dxa"/>
            <w:vMerge w:val="continue"/>
            <w:noWrap w:val="0"/>
            <w:vAlign w:val="center"/>
          </w:tcPr>
          <w:p w14:paraId="6A113211">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1545" w:type="dxa"/>
            <w:noWrap w:val="0"/>
            <w:vAlign w:val="center"/>
          </w:tcPr>
          <w:p w14:paraId="62363340">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color w:val="auto"/>
                <w:sz w:val="22"/>
              </w:rPr>
            </w:pPr>
            <w:r>
              <w:rPr>
                <w:rFonts w:hint="eastAsia" w:ascii="宋体" w:hAnsi="宋体" w:eastAsia="宋体" w:cs="Times New Roman"/>
                <w:color w:val="auto"/>
                <w:sz w:val="22"/>
                <w:szCs w:val="22"/>
              </w:rPr>
              <w:t>类似项目业绩</w:t>
            </w:r>
          </w:p>
        </w:tc>
        <w:tc>
          <w:tcPr>
            <w:tcW w:w="726" w:type="dxa"/>
            <w:noWrap w:val="0"/>
            <w:vAlign w:val="center"/>
          </w:tcPr>
          <w:p w14:paraId="1092B6B5">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color w:val="auto"/>
                <w:sz w:val="22"/>
              </w:rPr>
            </w:pPr>
            <w:r>
              <w:rPr>
                <w:rFonts w:hint="eastAsia" w:ascii="Times New Roman" w:hAnsi="Times New Roman" w:cs="Times New Roman"/>
                <w:bCs/>
                <w:color w:val="auto"/>
                <w:sz w:val="22"/>
              </w:rPr>
              <w:t>2</w:t>
            </w:r>
          </w:p>
        </w:tc>
        <w:tc>
          <w:tcPr>
            <w:tcW w:w="5900" w:type="dxa"/>
            <w:noWrap w:val="0"/>
            <w:vAlign w:val="center"/>
          </w:tcPr>
          <w:p w14:paraId="143B7C12">
            <w:pPr>
              <w:keepNext w:val="0"/>
              <w:keepLines w:val="0"/>
              <w:widowControl/>
              <w:suppressLineNumbers w:val="0"/>
              <w:adjustRightInd w:val="0"/>
              <w:snapToGrid w:val="0"/>
              <w:spacing w:before="0" w:beforeAutospacing="0" w:after="0" w:afterAutospacing="0" w:line="360" w:lineRule="exact"/>
              <w:ind w:left="0" w:right="0"/>
              <w:jc w:val="left"/>
              <w:rPr>
                <w:rFonts w:hint="default" w:ascii="Times New Roman" w:hAnsi="Times New Roman" w:cs="Times New Roman"/>
                <w:bCs/>
                <w:color w:val="auto"/>
                <w:sz w:val="22"/>
              </w:rPr>
            </w:pPr>
            <w:r>
              <w:rPr>
                <w:rFonts w:hint="eastAsia" w:ascii="Times New Roman" w:hAnsi="Times New Roman" w:cs="Times New Roman"/>
                <w:bCs/>
                <w:color w:val="auto"/>
                <w:sz w:val="22"/>
              </w:rPr>
              <w:t>2021年1月1日至今投标品牌车型销售业绩：每提供</w:t>
            </w:r>
            <w:r>
              <w:rPr>
                <w:rFonts w:hint="default" w:ascii="Times New Roman" w:hAnsi="Times New Roman" w:cs="Times New Roman"/>
                <w:bCs/>
                <w:color w:val="auto"/>
                <w:sz w:val="22"/>
              </w:rPr>
              <w:t>一份</w:t>
            </w:r>
            <w:r>
              <w:rPr>
                <w:rFonts w:hint="eastAsia" w:ascii="Times New Roman" w:hAnsi="Times New Roman" w:cs="Times New Roman"/>
                <w:bCs/>
                <w:color w:val="auto"/>
                <w:sz w:val="22"/>
              </w:rPr>
              <w:t>投标品牌车型销售合同的得0.5分，最高得2分</w:t>
            </w:r>
            <w:r>
              <w:rPr>
                <w:rFonts w:hint="default" w:ascii="Times New Roman" w:hAnsi="Times New Roman" w:cs="Times New Roman"/>
                <w:bCs/>
                <w:color w:val="auto"/>
                <w:sz w:val="22"/>
              </w:rPr>
              <w:t>（提供合同复印件</w:t>
            </w:r>
            <w:r>
              <w:rPr>
                <w:rFonts w:hint="eastAsia" w:cs="Times New Roman"/>
                <w:bCs/>
                <w:color w:val="auto"/>
                <w:sz w:val="22"/>
                <w:lang w:val="en-US" w:eastAsia="zh-CN"/>
              </w:rPr>
              <w:t>及发票复印件</w:t>
            </w:r>
            <w:r>
              <w:rPr>
                <w:rFonts w:hint="default" w:ascii="Times New Roman" w:hAnsi="Times New Roman" w:cs="Times New Roman"/>
                <w:bCs/>
                <w:color w:val="auto"/>
                <w:sz w:val="22"/>
              </w:rPr>
              <w:t>加盖公章</w:t>
            </w:r>
            <w:r>
              <w:rPr>
                <w:rFonts w:hint="eastAsia" w:ascii="Times New Roman" w:hAnsi="Times New Roman" w:cs="Times New Roman"/>
                <w:bCs/>
                <w:color w:val="auto"/>
                <w:sz w:val="22"/>
              </w:rPr>
              <w:t>，</w:t>
            </w:r>
            <w:r>
              <w:rPr>
                <w:rFonts w:hint="eastAsia" w:ascii="Times New Roman" w:hAnsi="Times New Roman" w:cs="Times New Roman"/>
                <w:b/>
                <w:bCs/>
                <w:color w:val="auto"/>
                <w:sz w:val="22"/>
              </w:rPr>
              <w:t>如代理商参加投标的，提供制造商的业绩合同</w:t>
            </w:r>
            <w:r>
              <w:rPr>
                <w:rFonts w:hint="eastAsia" w:cs="Times New Roman"/>
                <w:b/>
                <w:bCs/>
                <w:color w:val="auto"/>
                <w:sz w:val="22"/>
                <w:lang w:val="en-US" w:eastAsia="zh-CN"/>
              </w:rPr>
              <w:t>及发票复印件</w:t>
            </w:r>
            <w:r>
              <w:rPr>
                <w:rFonts w:hint="eastAsia" w:ascii="Times New Roman" w:hAnsi="Times New Roman" w:cs="Times New Roman"/>
                <w:b/>
                <w:bCs/>
                <w:color w:val="auto"/>
                <w:sz w:val="22"/>
              </w:rPr>
              <w:t>视同有效，</w:t>
            </w:r>
            <w:r>
              <w:rPr>
                <w:rFonts w:hint="default" w:ascii="Times New Roman" w:hAnsi="Times New Roman" w:cs="Times New Roman"/>
                <w:bCs/>
                <w:color w:val="auto"/>
                <w:sz w:val="22"/>
              </w:rPr>
              <w:t>业绩认定时间以合同签订时间为准）</w:t>
            </w:r>
            <w:r>
              <w:rPr>
                <w:rFonts w:hint="eastAsia" w:ascii="Times New Roman" w:hAnsi="Times New Roman" w:cs="Times New Roman"/>
                <w:bCs/>
                <w:color w:val="auto"/>
                <w:sz w:val="22"/>
              </w:rPr>
              <w:t>。</w:t>
            </w:r>
          </w:p>
        </w:tc>
      </w:tr>
      <w:tr w14:paraId="16E6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tcBorders>
              <w:tl2br w:val="nil"/>
              <w:tr2bl w:val="nil"/>
            </w:tcBorders>
            <w:noWrap w:val="0"/>
            <w:tcMar>
              <w:top w:w="15" w:type="dxa"/>
              <w:left w:w="15" w:type="dxa"/>
              <w:right w:w="15" w:type="dxa"/>
            </w:tcMar>
            <w:vAlign w:val="center"/>
          </w:tcPr>
          <w:p w14:paraId="706AE0B6">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bCs/>
                <w:sz w:val="22"/>
              </w:rPr>
            </w:pPr>
          </w:p>
        </w:tc>
        <w:tc>
          <w:tcPr>
            <w:tcW w:w="2738" w:type="dxa"/>
            <w:gridSpan w:val="2"/>
            <w:tcBorders>
              <w:tl2br w:val="nil"/>
              <w:tr2bl w:val="nil"/>
            </w:tcBorders>
            <w:noWrap w:val="0"/>
            <w:tcMar>
              <w:top w:w="15" w:type="dxa"/>
              <w:left w:w="15" w:type="dxa"/>
              <w:right w:w="15" w:type="dxa"/>
            </w:tcMar>
            <w:vAlign w:val="center"/>
          </w:tcPr>
          <w:p w14:paraId="2E606590">
            <w:pPr>
              <w:keepNext w:val="0"/>
              <w:keepLines w:val="0"/>
              <w:widowControl/>
              <w:suppressLineNumbers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z w:val="22"/>
              </w:rPr>
            </w:pPr>
            <w:r>
              <w:rPr>
                <w:rFonts w:hint="eastAsia" w:ascii="Times New Roman" w:hAnsi="Times New Roman" w:cs="Times New Roman"/>
                <w:bCs/>
                <w:sz w:val="22"/>
              </w:rPr>
              <w:t>合计</w:t>
            </w:r>
          </w:p>
        </w:tc>
        <w:tc>
          <w:tcPr>
            <w:tcW w:w="726" w:type="dxa"/>
            <w:tcBorders>
              <w:tl2br w:val="nil"/>
              <w:tr2bl w:val="nil"/>
            </w:tcBorders>
            <w:noWrap w:val="0"/>
            <w:tcMar>
              <w:top w:w="15" w:type="dxa"/>
              <w:left w:w="15" w:type="dxa"/>
              <w:right w:w="15" w:type="dxa"/>
            </w:tcMar>
            <w:vAlign w:val="center"/>
          </w:tcPr>
          <w:p w14:paraId="5F33C40A">
            <w:pPr>
              <w:keepNext w:val="0"/>
              <w:keepLines w:val="0"/>
              <w:widowControl/>
              <w:suppressLineNumbers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z w:val="22"/>
              </w:rPr>
            </w:pPr>
            <w:r>
              <w:rPr>
                <w:rFonts w:hint="eastAsia" w:ascii="Times New Roman" w:hAnsi="Times New Roman" w:cs="Times New Roman"/>
                <w:bCs/>
                <w:sz w:val="22"/>
              </w:rPr>
              <w:t>50</w:t>
            </w:r>
          </w:p>
        </w:tc>
        <w:tc>
          <w:tcPr>
            <w:tcW w:w="5900" w:type="dxa"/>
            <w:tcBorders>
              <w:tl2br w:val="nil"/>
              <w:tr2bl w:val="nil"/>
            </w:tcBorders>
            <w:noWrap w:val="0"/>
            <w:tcMar>
              <w:top w:w="15" w:type="dxa"/>
              <w:left w:w="15" w:type="dxa"/>
              <w:right w:w="15" w:type="dxa"/>
            </w:tcMar>
            <w:vAlign w:val="center"/>
          </w:tcPr>
          <w:p w14:paraId="1F9089EB">
            <w:pPr>
              <w:keepNext w:val="0"/>
              <w:keepLines w:val="0"/>
              <w:widowControl/>
              <w:suppressLineNumbers w:val="0"/>
              <w:adjustRightInd w:val="0"/>
              <w:snapToGrid w:val="0"/>
              <w:spacing w:before="0" w:beforeAutospacing="0" w:after="0" w:afterAutospacing="0" w:line="360" w:lineRule="exact"/>
              <w:ind w:left="0" w:right="0"/>
              <w:jc w:val="left"/>
              <w:textAlignment w:val="center"/>
              <w:rPr>
                <w:rFonts w:hint="default" w:ascii="Times New Roman" w:hAnsi="Times New Roman" w:cs="Times New Roman"/>
                <w:bCs/>
                <w:sz w:val="22"/>
              </w:rPr>
            </w:pPr>
          </w:p>
        </w:tc>
      </w:tr>
    </w:tbl>
    <w:p w14:paraId="6AF33A7A">
      <w:pPr>
        <w:spacing w:line="440" w:lineRule="exact"/>
        <w:rPr>
          <w:rFonts w:hint="eastAsia" w:ascii="宋体" w:hAnsi="宋体" w:cs="宋体"/>
          <w:sz w:val="22"/>
          <w:szCs w:val="22"/>
        </w:rPr>
      </w:pPr>
    </w:p>
    <w:p w14:paraId="7D4D9D5E">
      <w:pPr>
        <w:spacing w:line="440" w:lineRule="exact"/>
        <w:rPr>
          <w:rFonts w:hint="eastAsia" w:ascii="宋体" w:hAnsi="宋体" w:cs="宋体"/>
          <w:sz w:val="22"/>
          <w:szCs w:val="22"/>
        </w:rPr>
      </w:pPr>
      <w:r>
        <w:rPr>
          <w:rFonts w:hint="eastAsia" w:ascii="宋体" w:hAnsi="宋体" w:cs="宋体"/>
          <w:sz w:val="22"/>
          <w:szCs w:val="22"/>
        </w:rPr>
        <w:t xml:space="preserve">2.   </w:t>
      </w:r>
      <w:r>
        <w:rPr>
          <w:rFonts w:hint="eastAsia" w:ascii="宋体" w:hAnsi="宋体" w:cs="宋体"/>
          <w:b/>
          <w:sz w:val="22"/>
          <w:szCs w:val="22"/>
        </w:rPr>
        <w:t>价格评分（50分）</w:t>
      </w:r>
      <w:r>
        <w:rPr>
          <w:rFonts w:hint="eastAsia" w:ascii="宋体" w:hAnsi="宋体" w:cs="宋体"/>
          <w:sz w:val="22"/>
          <w:szCs w:val="22"/>
        </w:rPr>
        <w:t>：</w:t>
      </w:r>
    </w:p>
    <w:p w14:paraId="50F0EECD">
      <w:pPr>
        <w:spacing w:line="440" w:lineRule="exact"/>
        <w:ind w:left="328" w:leftChars="156" w:firstLine="220" w:firstLineChars="100"/>
        <w:rPr>
          <w:rFonts w:ascii="宋体" w:hAnsi="宋体" w:cs="宋体"/>
          <w:sz w:val="22"/>
        </w:rPr>
      </w:pPr>
      <w:r>
        <w:rPr>
          <w:rFonts w:hint="eastAsia" w:ascii="宋体" w:hAnsi="宋体" w:cs="宋体"/>
          <w:sz w:val="22"/>
        </w:rPr>
        <w:t>满足采购文件要求且投标价格最低的投标报价为评标基准价。</w:t>
      </w:r>
    </w:p>
    <w:p w14:paraId="44ED30ED">
      <w:pPr>
        <w:spacing w:line="440" w:lineRule="exact"/>
        <w:rPr>
          <w:rFonts w:ascii="宋体" w:hAnsi="宋体" w:cs="宋体"/>
          <w:sz w:val="22"/>
        </w:rPr>
      </w:pPr>
      <w:r>
        <w:rPr>
          <w:rFonts w:hint="eastAsia" w:ascii="宋体" w:hAnsi="宋体" w:cs="宋体"/>
          <w:sz w:val="22"/>
        </w:rPr>
        <w:t>（1）有效投标人的投标报价等于评标基准价时其价格分为满分50分；</w:t>
      </w:r>
    </w:p>
    <w:p w14:paraId="03D27BDC">
      <w:pPr>
        <w:spacing w:line="440" w:lineRule="exact"/>
        <w:rPr>
          <w:rFonts w:ascii="宋体" w:hAnsi="宋体" w:cs="宋体"/>
          <w:sz w:val="22"/>
        </w:rPr>
      </w:pPr>
      <w:r>
        <w:rPr>
          <w:rFonts w:hint="eastAsia" w:ascii="宋体" w:hAnsi="宋体" w:cs="宋体"/>
          <w:sz w:val="22"/>
        </w:rPr>
        <w:t>（2）其他投标人的价格分按以下公式计算：</w:t>
      </w:r>
    </w:p>
    <w:p w14:paraId="579DA5B0">
      <w:pPr>
        <w:spacing w:line="440" w:lineRule="exact"/>
        <w:ind w:left="548" w:leftChars="261"/>
        <w:rPr>
          <w:rFonts w:ascii="宋体" w:hAnsi="宋体" w:cs="宋体"/>
          <w:sz w:val="22"/>
        </w:rPr>
      </w:pPr>
      <w:r>
        <w:rPr>
          <w:rFonts w:hint="eastAsia" w:ascii="宋体" w:hAnsi="宋体" w:cs="宋体"/>
          <w:sz w:val="22"/>
        </w:rPr>
        <w:t>投标报价得分=（评标基准价/投标人投标价）× 价格权值 ×100（四舍五入，保留小数点后2位）</w:t>
      </w:r>
    </w:p>
    <w:p w14:paraId="3247E1B9">
      <w:pPr>
        <w:spacing w:line="440" w:lineRule="exact"/>
        <w:rPr>
          <w:rFonts w:ascii="宋体" w:hAnsi="宋体" w:cs="宋体"/>
          <w:sz w:val="22"/>
        </w:rPr>
      </w:pPr>
      <w:r>
        <w:rPr>
          <w:rFonts w:hint="eastAsia" w:ascii="宋体" w:hAnsi="宋体" w:cs="宋体"/>
          <w:sz w:val="22"/>
        </w:rPr>
        <w:t>（3）如投标人报价超过采购预算，按无效标处理。</w:t>
      </w:r>
    </w:p>
    <w:p w14:paraId="08BD8AC3">
      <w:pPr>
        <w:spacing w:line="440" w:lineRule="exact"/>
        <w:rPr>
          <w:rFonts w:ascii="宋体" w:hAnsi="宋体" w:cs="宋体"/>
          <w:sz w:val="22"/>
        </w:rPr>
      </w:pPr>
      <w:r>
        <w:rPr>
          <w:rFonts w:hint="eastAsia" w:ascii="宋体" w:hAnsi="宋体" w:cs="宋体"/>
          <w:sz w:val="22"/>
        </w:rPr>
        <w:t>3．  有效投标人的综合得分为技术资信分和价格分的总和。</w:t>
      </w:r>
    </w:p>
    <w:p w14:paraId="76DB6812">
      <w:pPr>
        <w:spacing w:line="440" w:lineRule="exact"/>
        <w:ind w:left="550" w:hanging="550" w:hangingChars="250"/>
        <w:rPr>
          <w:rFonts w:hint="eastAsia" w:ascii="宋体" w:hAnsi="宋体" w:cs="宋体"/>
        </w:rPr>
      </w:pPr>
      <w:r>
        <w:rPr>
          <w:rFonts w:hint="eastAsia" w:ascii="宋体" w:hAnsi="宋体" w:cs="宋体"/>
          <w:sz w:val="22"/>
          <w:szCs w:val="22"/>
        </w:rPr>
        <w:t>4．  评标委员会按综合得分由高到低顺序排列，综合得分前两名的投标人依次作为该项目第一中标候选人和第二中标候选人向采购人推荐，并提交评标报告（得分相同投标报价低的排序第一；得分且投标报价相同的，由评标委员会抽签决定）。</w:t>
      </w:r>
    </w:p>
    <w:p w14:paraId="13BD0580">
      <w:pPr>
        <w:spacing w:line="440" w:lineRule="exact"/>
        <w:ind w:left="552" w:hanging="552" w:hangingChars="250"/>
        <w:rPr>
          <w:rFonts w:hint="eastAsia" w:ascii="宋体" w:hAnsi="宋体" w:cs="宋体"/>
          <w:b/>
          <w:sz w:val="22"/>
          <w:szCs w:val="22"/>
        </w:rPr>
      </w:pPr>
      <w:r>
        <w:rPr>
          <w:rFonts w:hint="eastAsia" w:ascii="宋体" w:hAnsi="宋体" w:cs="宋体"/>
          <w:b/>
          <w:sz w:val="22"/>
          <w:szCs w:val="22"/>
        </w:rPr>
        <w:t>六． 定标办法</w:t>
      </w:r>
    </w:p>
    <w:p w14:paraId="2B0E4C01">
      <w:pPr>
        <w:spacing w:line="440" w:lineRule="exact"/>
        <w:ind w:left="548" w:leftChars="261"/>
        <w:rPr>
          <w:rFonts w:hint="eastAsia" w:ascii="宋体" w:hAnsi="宋体" w:cs="宋体"/>
          <w:sz w:val="22"/>
          <w:szCs w:val="22"/>
        </w:rPr>
      </w:pPr>
      <w:r>
        <w:rPr>
          <w:rFonts w:hint="eastAsia" w:ascii="宋体" w:hAnsi="宋体" w:cs="宋体"/>
          <w:sz w:val="22"/>
          <w:szCs w:val="22"/>
        </w:rPr>
        <w:t>本次采购由评标委员会直接确定中标候选供应商。排名第一的中标候选供应商因自身原因放弃中标或因不可抗力不能履行合同的；或未能在规定时间内与采购人签订合同的；或经质疑，采购组织机构审查确认因排名第一的候选供应商在本次采购活动中存在违法违规行为或其他原因使质疑成立的，采购人可以直接确定排名第二的候选供应商为中标人</w:t>
      </w:r>
      <w:r>
        <w:rPr>
          <w:rFonts w:hint="eastAsia" w:ascii="宋体" w:hAnsi="宋体"/>
          <w:sz w:val="22"/>
          <w:szCs w:val="22"/>
        </w:rPr>
        <w:t>或重新采购</w:t>
      </w:r>
      <w:r>
        <w:rPr>
          <w:rFonts w:hint="eastAsia" w:ascii="宋体" w:hAnsi="宋体" w:cs="宋体"/>
          <w:sz w:val="22"/>
          <w:szCs w:val="22"/>
        </w:rPr>
        <w:t>。</w:t>
      </w:r>
    </w:p>
    <w:p w14:paraId="43A89D4B">
      <w:pPr>
        <w:spacing w:line="440" w:lineRule="exact"/>
        <w:rPr>
          <w:rFonts w:hint="eastAsia" w:ascii="宋体" w:hAnsi="宋体" w:cs="宋体"/>
          <w:b/>
          <w:sz w:val="22"/>
          <w:szCs w:val="22"/>
        </w:rPr>
      </w:pPr>
      <w:r>
        <w:rPr>
          <w:rFonts w:hint="eastAsia" w:ascii="宋体" w:hAnsi="宋体" w:cs="宋体"/>
          <w:b/>
          <w:sz w:val="22"/>
          <w:szCs w:val="22"/>
        </w:rPr>
        <w:t>七． 确定中标人</w:t>
      </w:r>
    </w:p>
    <w:p w14:paraId="5424C6DC">
      <w:pPr>
        <w:spacing w:line="440" w:lineRule="exact"/>
        <w:ind w:left="548" w:leftChars="261"/>
        <w:rPr>
          <w:rFonts w:hint="eastAsia" w:ascii="宋体" w:hAnsi="宋体" w:cs="宋体"/>
          <w:sz w:val="22"/>
          <w:szCs w:val="22"/>
        </w:rPr>
      </w:pPr>
      <w:r>
        <w:rPr>
          <w:rFonts w:hint="eastAsia" w:ascii="宋体" w:hAnsi="宋体" w:cs="宋体"/>
          <w:sz w:val="22"/>
          <w:szCs w:val="22"/>
        </w:rPr>
        <w:t>中标人经采购人确认后，中标结果在采购人指定的企业采购信息发布媒体上公告，在发布中标公告的同时，采购人向中标人发出中标通知书。中标通知书对采购人和中标人均具有同等法律效力。</w:t>
      </w:r>
    </w:p>
    <w:p w14:paraId="1A15820C">
      <w:pPr>
        <w:pStyle w:val="18"/>
        <w:adjustRightInd w:val="0"/>
        <w:snapToGrid w:val="0"/>
        <w:spacing w:after="0" w:line="440" w:lineRule="exact"/>
        <w:rPr>
          <w:rFonts w:hint="eastAsia" w:ascii="宋体" w:hAnsi="宋体" w:cs="宋体"/>
          <w:b/>
          <w:sz w:val="22"/>
          <w:szCs w:val="22"/>
        </w:rPr>
      </w:pPr>
      <w:r>
        <w:rPr>
          <w:rFonts w:hint="eastAsia" w:ascii="宋体" w:hAnsi="宋体" w:cs="宋体"/>
          <w:b/>
          <w:sz w:val="22"/>
          <w:szCs w:val="22"/>
        </w:rPr>
        <w:t>八． 投标人义务</w:t>
      </w:r>
    </w:p>
    <w:p w14:paraId="17C6E4CF">
      <w:pPr>
        <w:spacing w:line="440" w:lineRule="exact"/>
        <w:ind w:left="548" w:leftChars="261"/>
        <w:rPr>
          <w:rFonts w:hint="eastAsia" w:ascii="宋体" w:hAnsi="宋体" w:cs="宋体"/>
        </w:rPr>
      </w:pPr>
      <w:r>
        <w:rPr>
          <w:rFonts w:hint="eastAsia" w:ascii="宋体" w:hAnsi="宋体" w:cs="宋体"/>
          <w:sz w:val="22"/>
          <w:szCs w:val="22"/>
        </w:rPr>
        <w:t>投标人应随时接受评标委员会的询标，解答包括有关的商务、技术等问题。评标结束，所有评标资料归档备查。</w:t>
      </w:r>
      <w:bookmarkEnd w:id="67"/>
    </w:p>
    <w:sectPr>
      <w:headerReference r:id="rId10" w:type="default"/>
      <w:footerReference r:id="rId11"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ranklin Gothic Medium">
    <w:panose1 w:val="020B06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swiss"/>
    <w:pitch w:val="default"/>
    <w:sig w:usb0="E1002EFF" w:usb1="C000605B" w:usb2="00000029" w:usb3="00000000" w:csb0="200101FF" w:csb1="20280000"/>
  </w:font>
  <w:font w:name="BGCBPJ+TimesNew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Futura Bk">
    <w:altName w:val="微软雅黑"/>
    <w:panose1 w:val="00000000000000000000"/>
    <w:charset w:val="00"/>
    <w:family w:val="swiss"/>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F0B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25EB">
    <w:pPr>
      <w:pStyle w:val="29"/>
      <w:framePr w:wrap="around" w:vAnchor="text" w:hAnchor="margin" w:xAlign="center" w:y="1"/>
      <w:rPr>
        <w:rStyle w:val="50"/>
      </w:rPr>
    </w:pPr>
    <w:r>
      <w:fldChar w:fldCharType="begin"/>
    </w:r>
    <w:r>
      <w:rPr>
        <w:rStyle w:val="50"/>
      </w:rPr>
      <w:instrText xml:space="preserve">PAGE  </w:instrText>
    </w:r>
    <w:r>
      <w:fldChar w:fldCharType="end"/>
    </w:r>
  </w:p>
  <w:p w14:paraId="47C393C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E220">
    <w:pPr>
      <w:pStyle w:val="29"/>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0D78A20">
                          <w:pPr>
                            <w:pStyle w:val="29"/>
                            <w:rPr>
                              <w:rFonts w:hint="eastAsia"/>
                            </w:rPr>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A88/mrNAQAAlwMAAA4AAAAAAAAAAQAgAAAAHwEAAGRycy9l&#10;Mm9Eb2MueG1sUEsFBgAAAAAGAAYAWQEAAF4FAAAAAA==&#10;">
              <v:fill on="f" focussize="0,0"/>
              <v:stroke on="f"/>
              <v:imagedata o:title=""/>
              <o:lock v:ext="edit" aspectratio="f"/>
              <v:textbox inset="0mm,0mm,0mm,0mm" style="mso-fit-shape-to-text:t;">
                <w:txbxContent>
                  <w:p w14:paraId="60D78A20">
                    <w:pPr>
                      <w:pStyle w:val="29"/>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AA76">
    <w:pPr>
      <w:pStyle w:val="2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F0D18">
                          <w:pPr>
                            <w:pStyle w:val="2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55F0D18">
                    <w:pPr>
                      <w:pStyle w:val="2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094F">
    <w:pPr>
      <w:pStyle w:val="29"/>
      <w:tabs>
        <w:tab w:val="center" w:pos="481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B0787">
                          <w:pPr>
                            <w:pStyle w:val="29"/>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D1B0787">
                    <w:pPr>
                      <w:pStyle w:val="29"/>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B2F632B">
                          <w:pPr>
                            <w:pStyle w:val="29"/>
                            <w:rPr>
                              <w:rFonts w:hint="eastAsia"/>
                            </w:rPr>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8/EzgEAAJcDAAAOAAAAAAAAAAEAIAAAAB8BAABkcnMv&#10;ZTJvRG9jLnhtbFBLBQYAAAAABgAGAFkBAABfBQAAAAA=&#10;">
              <v:fill on="f" focussize="0,0"/>
              <v:stroke on="f"/>
              <v:imagedata o:title=""/>
              <o:lock v:ext="edit" aspectratio="f"/>
              <v:textbox inset="0mm,0mm,0mm,0mm" style="mso-fit-shape-to-text:t;">
                <w:txbxContent>
                  <w:p w14:paraId="2B2F632B">
                    <w:pPr>
                      <w:pStyle w:val="29"/>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6B8B">
    <w:pPr>
      <w:pStyle w:val="2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AFAB38">
                          <w:pPr>
                            <w:pStyle w:val="29"/>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9AFAB38">
                    <w:pPr>
                      <w:pStyle w:val="2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F32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10FF">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CE00">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23BDF"/>
    <w:multiLevelType w:val="multilevel"/>
    <w:tmpl w:val="12323BDF"/>
    <w:lvl w:ilvl="0" w:tentative="0">
      <w:start w:val="1"/>
      <w:numFmt w:val="decimal"/>
      <w:pStyle w:val="28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363A7C"/>
    <w:multiLevelType w:val="multilevel"/>
    <w:tmpl w:val="16363A7C"/>
    <w:lvl w:ilvl="0" w:tentative="0">
      <w:start w:val="3"/>
      <w:numFmt w:val="decimal"/>
      <w:pStyle w:val="232"/>
      <w:lvlText w:val="%1."/>
      <w:lvlJc w:val="left"/>
      <w:pPr>
        <w:tabs>
          <w:tab w:val="left" w:pos="435"/>
        </w:tabs>
        <w:ind w:left="435" w:hanging="43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6"/>
      <w:lvlText w:val="%5)"/>
      <w:lvlJc w:val="left"/>
      <w:pPr>
        <w:tabs>
          <w:tab w:val="left" w:pos="2100"/>
        </w:tabs>
        <w:ind w:left="2100" w:hanging="420"/>
      </w:pPr>
    </w:lvl>
    <w:lvl w:ilvl="5" w:tentative="0">
      <w:start w:val="1"/>
      <w:numFmt w:val="lowerRoman"/>
      <w:pStyle w:val="242"/>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CE53BFD"/>
    <w:multiLevelType w:val="multilevel"/>
    <w:tmpl w:val="1CE53BFD"/>
    <w:lvl w:ilvl="0" w:tentative="0">
      <w:start w:val="1"/>
      <w:numFmt w:val="decimal"/>
      <w:pStyle w:val="254"/>
      <w:lvlText w:val="%1）"/>
      <w:lvlJc w:val="left"/>
      <w:pPr>
        <w:ind w:left="324" w:hanging="324"/>
      </w:pPr>
      <w:rPr>
        <w:rFonts w:hint="default"/>
      </w:rPr>
    </w:lvl>
    <w:lvl w:ilvl="1" w:tentative="0">
      <w:start w:val="1"/>
      <w:numFmt w:val="lowerLetter"/>
      <w:pStyle w:val="256"/>
      <w:lvlText w:val="%2)"/>
      <w:lvlJc w:val="left"/>
      <w:pPr>
        <w:ind w:left="840" w:hanging="420"/>
      </w:pPr>
    </w:lvl>
    <w:lvl w:ilvl="2" w:tentative="0">
      <w:start w:val="1"/>
      <w:numFmt w:val="lowerRoman"/>
      <w:lvlText w:val="%3."/>
      <w:lvlJc w:val="right"/>
      <w:pPr>
        <w:ind w:left="1260" w:hanging="420"/>
      </w:pPr>
    </w:lvl>
    <w:lvl w:ilvl="3" w:tentative="0">
      <w:start w:val="1"/>
      <w:numFmt w:val="decimal"/>
      <w:pStyle w:val="210"/>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2D4FE1"/>
    <w:multiLevelType w:val="multilevel"/>
    <w:tmpl w:val="1E2D4FE1"/>
    <w:lvl w:ilvl="0" w:tentative="0">
      <w:start w:val="4"/>
      <w:numFmt w:val="decimal"/>
      <w:lvlText w:val="%1."/>
      <w:lvlJc w:val="left"/>
      <w:pPr>
        <w:tabs>
          <w:tab w:val="left" w:pos="555"/>
        </w:tabs>
        <w:ind w:left="555" w:hanging="555"/>
      </w:pPr>
      <w:rPr>
        <w:rFonts w:hint="default"/>
        <w:b w:val="0"/>
      </w:rPr>
    </w:lvl>
    <w:lvl w:ilvl="1" w:tentative="0">
      <w:start w:val="1"/>
      <w:numFmt w:val="lowerLetter"/>
      <w:lvlText w:val="%2)"/>
      <w:lvlJc w:val="left"/>
      <w:pPr>
        <w:tabs>
          <w:tab w:val="left" w:pos="840"/>
        </w:tabs>
        <w:ind w:left="840" w:hanging="420"/>
      </w:pPr>
    </w:lvl>
    <w:lvl w:ilvl="2" w:tentative="0">
      <w:start w:val="1"/>
      <w:numFmt w:val="lowerRoman"/>
      <w:pStyle w:val="1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pStyle w:val="182"/>
      <w:lvlText w:val="%8)"/>
      <w:lvlJc w:val="left"/>
      <w:pPr>
        <w:tabs>
          <w:tab w:val="left" w:pos="3360"/>
        </w:tabs>
        <w:ind w:left="3360" w:hanging="420"/>
      </w:pPr>
    </w:lvl>
    <w:lvl w:ilvl="8" w:tentative="0">
      <w:start w:val="1"/>
      <w:numFmt w:val="lowerRoman"/>
      <w:pStyle w:val="282"/>
      <w:lvlText w:val="%9."/>
      <w:lvlJc w:val="right"/>
      <w:pPr>
        <w:tabs>
          <w:tab w:val="left" w:pos="3780"/>
        </w:tabs>
        <w:ind w:left="3780" w:hanging="420"/>
      </w:pPr>
    </w:lvl>
  </w:abstractNum>
  <w:abstractNum w:abstractNumId="4">
    <w:nsid w:val="2DE8206D"/>
    <w:multiLevelType w:val="singleLevel"/>
    <w:tmpl w:val="2DE8206D"/>
    <w:lvl w:ilvl="0" w:tentative="0">
      <w:start w:val="1"/>
      <w:numFmt w:val="chineseCounting"/>
      <w:suff w:val="space"/>
      <w:lvlText w:val="第%1部分"/>
      <w:lvlJc w:val="left"/>
      <w:rPr>
        <w:rFonts w:hint="eastAsia"/>
      </w:rPr>
    </w:lvl>
  </w:abstractNum>
  <w:abstractNum w:abstractNumId="5">
    <w:nsid w:val="3BF13B49"/>
    <w:multiLevelType w:val="multilevel"/>
    <w:tmpl w:val="3BF13B49"/>
    <w:lvl w:ilvl="0" w:tentative="0">
      <w:start w:val="1"/>
      <w:numFmt w:val="decimal"/>
      <w:pStyle w:val="27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262"/>
      <w:lvlText w:val="%5)"/>
      <w:lvlJc w:val="left"/>
      <w:pPr>
        <w:ind w:left="2100" w:hanging="420"/>
      </w:pPr>
    </w:lvl>
    <w:lvl w:ilvl="5" w:tentative="0">
      <w:start w:val="1"/>
      <w:numFmt w:val="lowerRoman"/>
      <w:pStyle w:val="214"/>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C8EA0D"/>
    <w:multiLevelType w:val="singleLevel"/>
    <w:tmpl w:val="52C8EA0D"/>
    <w:lvl w:ilvl="0" w:tentative="0">
      <w:start w:val="7"/>
      <w:numFmt w:val="decimal"/>
      <w:suff w:val="nothing"/>
      <w:lvlText w:val="%1."/>
      <w:lvlJc w:val="left"/>
    </w:lvl>
  </w:abstractNum>
  <w:abstractNum w:abstractNumId="7">
    <w:nsid w:val="5D1418B2"/>
    <w:multiLevelType w:val="multilevel"/>
    <w:tmpl w:val="5D1418B2"/>
    <w:lvl w:ilvl="0" w:tentative="0">
      <w:start w:val="2"/>
      <w:numFmt w:val="decimal"/>
      <w:pStyle w:val="249"/>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857987"/>
    <w:multiLevelType w:val="multilevel"/>
    <w:tmpl w:val="5D857987"/>
    <w:lvl w:ilvl="0" w:tentative="0">
      <w:start w:val="1"/>
      <w:numFmt w:val="decimal"/>
      <w:pStyle w:val="162"/>
      <w:lvlText w:val="%1）"/>
      <w:lvlJc w:val="left"/>
      <w:pPr>
        <w:ind w:left="360" w:hanging="360"/>
      </w:pPr>
      <w:rPr>
        <w:rFonts w:hint="default"/>
      </w:rPr>
    </w:lvl>
    <w:lvl w:ilvl="1" w:tentative="0">
      <w:start w:val="1"/>
      <w:numFmt w:val="lowerLetter"/>
      <w:pStyle w:val="21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8"/>
  </w:num>
  <w:num w:numId="4">
    <w:abstractNumId w:val="7"/>
  </w:num>
  <w:num w:numId="5">
    <w:abstractNumId w:val="1"/>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MzZiNzczYzc5OGExMjEyMDUxOGFjMjhhMmEwNzIifQ=="/>
  </w:docVars>
  <w:rsids>
    <w:rsidRoot w:val="00616761"/>
    <w:rsid w:val="000008A8"/>
    <w:rsid w:val="00001CFC"/>
    <w:rsid w:val="00002049"/>
    <w:rsid w:val="000021D4"/>
    <w:rsid w:val="00003E6D"/>
    <w:rsid w:val="0000481C"/>
    <w:rsid w:val="00004987"/>
    <w:rsid w:val="00005A6F"/>
    <w:rsid w:val="00005AF8"/>
    <w:rsid w:val="00005F67"/>
    <w:rsid w:val="00006083"/>
    <w:rsid w:val="00006388"/>
    <w:rsid w:val="00006A36"/>
    <w:rsid w:val="0000757D"/>
    <w:rsid w:val="00007E65"/>
    <w:rsid w:val="00007ECF"/>
    <w:rsid w:val="00010342"/>
    <w:rsid w:val="00010343"/>
    <w:rsid w:val="0001072E"/>
    <w:rsid w:val="0001102A"/>
    <w:rsid w:val="00011382"/>
    <w:rsid w:val="000113C0"/>
    <w:rsid w:val="00012A1D"/>
    <w:rsid w:val="00012EEF"/>
    <w:rsid w:val="0001306A"/>
    <w:rsid w:val="00013477"/>
    <w:rsid w:val="000136D2"/>
    <w:rsid w:val="00013BAA"/>
    <w:rsid w:val="0001466D"/>
    <w:rsid w:val="000146F6"/>
    <w:rsid w:val="00014871"/>
    <w:rsid w:val="00014E0D"/>
    <w:rsid w:val="00014E4A"/>
    <w:rsid w:val="00014E65"/>
    <w:rsid w:val="000161BE"/>
    <w:rsid w:val="0001623C"/>
    <w:rsid w:val="00016324"/>
    <w:rsid w:val="0001648D"/>
    <w:rsid w:val="0001695E"/>
    <w:rsid w:val="00017469"/>
    <w:rsid w:val="00017B3A"/>
    <w:rsid w:val="00017EB0"/>
    <w:rsid w:val="0002087F"/>
    <w:rsid w:val="00020D1D"/>
    <w:rsid w:val="00021E35"/>
    <w:rsid w:val="000220D8"/>
    <w:rsid w:val="00022DF6"/>
    <w:rsid w:val="00023509"/>
    <w:rsid w:val="00023EC4"/>
    <w:rsid w:val="00025BB5"/>
    <w:rsid w:val="0002602A"/>
    <w:rsid w:val="000263FE"/>
    <w:rsid w:val="00026D20"/>
    <w:rsid w:val="00026DCF"/>
    <w:rsid w:val="0002705F"/>
    <w:rsid w:val="0002743C"/>
    <w:rsid w:val="00027514"/>
    <w:rsid w:val="00027789"/>
    <w:rsid w:val="00027AD5"/>
    <w:rsid w:val="00030000"/>
    <w:rsid w:val="000314AC"/>
    <w:rsid w:val="00031563"/>
    <w:rsid w:val="000316F8"/>
    <w:rsid w:val="000320B5"/>
    <w:rsid w:val="00032AA9"/>
    <w:rsid w:val="00032AB8"/>
    <w:rsid w:val="0003355C"/>
    <w:rsid w:val="00033DA5"/>
    <w:rsid w:val="00034656"/>
    <w:rsid w:val="0003495B"/>
    <w:rsid w:val="00034EA8"/>
    <w:rsid w:val="0003562A"/>
    <w:rsid w:val="00035C8A"/>
    <w:rsid w:val="00036582"/>
    <w:rsid w:val="00036741"/>
    <w:rsid w:val="000370D1"/>
    <w:rsid w:val="0004036B"/>
    <w:rsid w:val="00040440"/>
    <w:rsid w:val="000406A5"/>
    <w:rsid w:val="00040A13"/>
    <w:rsid w:val="00040D00"/>
    <w:rsid w:val="000413A3"/>
    <w:rsid w:val="000413D5"/>
    <w:rsid w:val="00041977"/>
    <w:rsid w:val="00042333"/>
    <w:rsid w:val="000424F6"/>
    <w:rsid w:val="000425FB"/>
    <w:rsid w:val="00042B5F"/>
    <w:rsid w:val="0004408D"/>
    <w:rsid w:val="00044680"/>
    <w:rsid w:val="00044732"/>
    <w:rsid w:val="00044BCD"/>
    <w:rsid w:val="00044CA0"/>
    <w:rsid w:val="00044F39"/>
    <w:rsid w:val="000451E7"/>
    <w:rsid w:val="0004524F"/>
    <w:rsid w:val="0004591F"/>
    <w:rsid w:val="00045C00"/>
    <w:rsid w:val="00046D21"/>
    <w:rsid w:val="00047513"/>
    <w:rsid w:val="00050570"/>
    <w:rsid w:val="000509A1"/>
    <w:rsid w:val="00050C14"/>
    <w:rsid w:val="00050E4D"/>
    <w:rsid w:val="000516EE"/>
    <w:rsid w:val="00051AFA"/>
    <w:rsid w:val="0005268E"/>
    <w:rsid w:val="00052902"/>
    <w:rsid w:val="00052BB6"/>
    <w:rsid w:val="00052C98"/>
    <w:rsid w:val="00052D40"/>
    <w:rsid w:val="00053298"/>
    <w:rsid w:val="000538C1"/>
    <w:rsid w:val="00053E3F"/>
    <w:rsid w:val="000540D1"/>
    <w:rsid w:val="000545D6"/>
    <w:rsid w:val="00054753"/>
    <w:rsid w:val="00055452"/>
    <w:rsid w:val="00055B62"/>
    <w:rsid w:val="00056599"/>
    <w:rsid w:val="000566F2"/>
    <w:rsid w:val="000572CF"/>
    <w:rsid w:val="000578D2"/>
    <w:rsid w:val="0006009C"/>
    <w:rsid w:val="000602D0"/>
    <w:rsid w:val="000604D7"/>
    <w:rsid w:val="000607A3"/>
    <w:rsid w:val="00061112"/>
    <w:rsid w:val="0006172A"/>
    <w:rsid w:val="00062095"/>
    <w:rsid w:val="00062150"/>
    <w:rsid w:val="00062ABE"/>
    <w:rsid w:val="000630B7"/>
    <w:rsid w:val="000633F3"/>
    <w:rsid w:val="0006392E"/>
    <w:rsid w:val="00063BEF"/>
    <w:rsid w:val="00063D0F"/>
    <w:rsid w:val="00064199"/>
    <w:rsid w:val="000645C5"/>
    <w:rsid w:val="0006497A"/>
    <w:rsid w:val="0006579D"/>
    <w:rsid w:val="0006594F"/>
    <w:rsid w:val="00066821"/>
    <w:rsid w:val="00066D07"/>
    <w:rsid w:val="00066F40"/>
    <w:rsid w:val="0006726E"/>
    <w:rsid w:val="000672A0"/>
    <w:rsid w:val="00067CE5"/>
    <w:rsid w:val="00070795"/>
    <w:rsid w:val="00070BC1"/>
    <w:rsid w:val="0007155C"/>
    <w:rsid w:val="000715D2"/>
    <w:rsid w:val="00071999"/>
    <w:rsid w:val="00072141"/>
    <w:rsid w:val="000729DE"/>
    <w:rsid w:val="000737C6"/>
    <w:rsid w:val="000739F0"/>
    <w:rsid w:val="00073E9A"/>
    <w:rsid w:val="0007421C"/>
    <w:rsid w:val="000749C2"/>
    <w:rsid w:val="00074ECC"/>
    <w:rsid w:val="00075863"/>
    <w:rsid w:val="00075D75"/>
    <w:rsid w:val="00076144"/>
    <w:rsid w:val="00076E71"/>
    <w:rsid w:val="00077121"/>
    <w:rsid w:val="000772A1"/>
    <w:rsid w:val="00077B53"/>
    <w:rsid w:val="00080008"/>
    <w:rsid w:val="00080560"/>
    <w:rsid w:val="000809E9"/>
    <w:rsid w:val="00081238"/>
    <w:rsid w:val="0008174A"/>
    <w:rsid w:val="00082221"/>
    <w:rsid w:val="000826C6"/>
    <w:rsid w:val="000831BA"/>
    <w:rsid w:val="000846B4"/>
    <w:rsid w:val="00084A7D"/>
    <w:rsid w:val="000852AA"/>
    <w:rsid w:val="000854CE"/>
    <w:rsid w:val="000855E4"/>
    <w:rsid w:val="000860BF"/>
    <w:rsid w:val="00086134"/>
    <w:rsid w:val="00086548"/>
    <w:rsid w:val="000866D5"/>
    <w:rsid w:val="00086DF9"/>
    <w:rsid w:val="00090866"/>
    <w:rsid w:val="00091000"/>
    <w:rsid w:val="00091CA2"/>
    <w:rsid w:val="000920C1"/>
    <w:rsid w:val="00092A1B"/>
    <w:rsid w:val="0009301D"/>
    <w:rsid w:val="0009305A"/>
    <w:rsid w:val="00093CEF"/>
    <w:rsid w:val="00093F53"/>
    <w:rsid w:val="000944CF"/>
    <w:rsid w:val="0009487E"/>
    <w:rsid w:val="000951EB"/>
    <w:rsid w:val="000955D7"/>
    <w:rsid w:val="00095A2F"/>
    <w:rsid w:val="00095CD3"/>
    <w:rsid w:val="00095DA3"/>
    <w:rsid w:val="00096543"/>
    <w:rsid w:val="000965B1"/>
    <w:rsid w:val="00097678"/>
    <w:rsid w:val="00097803"/>
    <w:rsid w:val="00097903"/>
    <w:rsid w:val="00097BE8"/>
    <w:rsid w:val="000A0019"/>
    <w:rsid w:val="000A0881"/>
    <w:rsid w:val="000A0882"/>
    <w:rsid w:val="000A11C7"/>
    <w:rsid w:val="000A1480"/>
    <w:rsid w:val="000A14A2"/>
    <w:rsid w:val="000A14FD"/>
    <w:rsid w:val="000A2709"/>
    <w:rsid w:val="000A289C"/>
    <w:rsid w:val="000A2C8D"/>
    <w:rsid w:val="000A37C8"/>
    <w:rsid w:val="000A3ECA"/>
    <w:rsid w:val="000A4218"/>
    <w:rsid w:val="000A48A1"/>
    <w:rsid w:val="000A4931"/>
    <w:rsid w:val="000A55C5"/>
    <w:rsid w:val="000A5BDA"/>
    <w:rsid w:val="000A61D0"/>
    <w:rsid w:val="000A630C"/>
    <w:rsid w:val="000A65F4"/>
    <w:rsid w:val="000A68DD"/>
    <w:rsid w:val="000A761B"/>
    <w:rsid w:val="000A76BA"/>
    <w:rsid w:val="000A7D35"/>
    <w:rsid w:val="000A7DA3"/>
    <w:rsid w:val="000A7E4E"/>
    <w:rsid w:val="000B1F35"/>
    <w:rsid w:val="000B205B"/>
    <w:rsid w:val="000B234D"/>
    <w:rsid w:val="000B23A0"/>
    <w:rsid w:val="000B2D47"/>
    <w:rsid w:val="000B2DD4"/>
    <w:rsid w:val="000B3655"/>
    <w:rsid w:val="000B3B0A"/>
    <w:rsid w:val="000B4264"/>
    <w:rsid w:val="000B4955"/>
    <w:rsid w:val="000B5386"/>
    <w:rsid w:val="000B54A6"/>
    <w:rsid w:val="000B56DF"/>
    <w:rsid w:val="000B587A"/>
    <w:rsid w:val="000B5D27"/>
    <w:rsid w:val="000B6243"/>
    <w:rsid w:val="000B7048"/>
    <w:rsid w:val="000C0055"/>
    <w:rsid w:val="000C0BD6"/>
    <w:rsid w:val="000C0F4E"/>
    <w:rsid w:val="000C177D"/>
    <w:rsid w:val="000C26A0"/>
    <w:rsid w:val="000C27F6"/>
    <w:rsid w:val="000C4627"/>
    <w:rsid w:val="000C4B59"/>
    <w:rsid w:val="000C54A5"/>
    <w:rsid w:val="000C563C"/>
    <w:rsid w:val="000C56B9"/>
    <w:rsid w:val="000C5EDD"/>
    <w:rsid w:val="000C60F9"/>
    <w:rsid w:val="000C62E8"/>
    <w:rsid w:val="000C6890"/>
    <w:rsid w:val="000C7C74"/>
    <w:rsid w:val="000D049C"/>
    <w:rsid w:val="000D0503"/>
    <w:rsid w:val="000D0BD7"/>
    <w:rsid w:val="000D12A6"/>
    <w:rsid w:val="000D15F4"/>
    <w:rsid w:val="000D16B2"/>
    <w:rsid w:val="000D1DAA"/>
    <w:rsid w:val="000D226A"/>
    <w:rsid w:val="000D2558"/>
    <w:rsid w:val="000D2D55"/>
    <w:rsid w:val="000D352E"/>
    <w:rsid w:val="000D3C52"/>
    <w:rsid w:val="000D4440"/>
    <w:rsid w:val="000D52B4"/>
    <w:rsid w:val="000D585B"/>
    <w:rsid w:val="000D5DD1"/>
    <w:rsid w:val="000D5F85"/>
    <w:rsid w:val="000D6038"/>
    <w:rsid w:val="000D6353"/>
    <w:rsid w:val="000D6CCE"/>
    <w:rsid w:val="000D7084"/>
    <w:rsid w:val="000D7523"/>
    <w:rsid w:val="000D7E9A"/>
    <w:rsid w:val="000E0069"/>
    <w:rsid w:val="000E0A70"/>
    <w:rsid w:val="000E14B5"/>
    <w:rsid w:val="000E15D9"/>
    <w:rsid w:val="000E1EDF"/>
    <w:rsid w:val="000E305F"/>
    <w:rsid w:val="000E3060"/>
    <w:rsid w:val="000E4A14"/>
    <w:rsid w:val="000E4D96"/>
    <w:rsid w:val="000E5153"/>
    <w:rsid w:val="000E579E"/>
    <w:rsid w:val="000E5E6E"/>
    <w:rsid w:val="000E6282"/>
    <w:rsid w:val="000E6392"/>
    <w:rsid w:val="000E6FAD"/>
    <w:rsid w:val="000E7440"/>
    <w:rsid w:val="000E763E"/>
    <w:rsid w:val="000E7AF1"/>
    <w:rsid w:val="000F0017"/>
    <w:rsid w:val="000F0662"/>
    <w:rsid w:val="000F11CA"/>
    <w:rsid w:val="000F14AC"/>
    <w:rsid w:val="000F1CF2"/>
    <w:rsid w:val="000F2720"/>
    <w:rsid w:val="000F2B0D"/>
    <w:rsid w:val="000F2C08"/>
    <w:rsid w:val="000F2C46"/>
    <w:rsid w:val="000F3207"/>
    <w:rsid w:val="000F3496"/>
    <w:rsid w:val="000F3601"/>
    <w:rsid w:val="000F3A56"/>
    <w:rsid w:val="000F3B8D"/>
    <w:rsid w:val="000F3EDF"/>
    <w:rsid w:val="000F46C3"/>
    <w:rsid w:val="000F4C30"/>
    <w:rsid w:val="000F4C5F"/>
    <w:rsid w:val="000F4D7E"/>
    <w:rsid w:val="000F4F4D"/>
    <w:rsid w:val="000F5A98"/>
    <w:rsid w:val="000F604F"/>
    <w:rsid w:val="000F619F"/>
    <w:rsid w:val="000F656B"/>
    <w:rsid w:val="000F67E1"/>
    <w:rsid w:val="000F69B8"/>
    <w:rsid w:val="000F741E"/>
    <w:rsid w:val="000F7B37"/>
    <w:rsid w:val="001000E3"/>
    <w:rsid w:val="0010061B"/>
    <w:rsid w:val="0010074D"/>
    <w:rsid w:val="00100933"/>
    <w:rsid w:val="00100D15"/>
    <w:rsid w:val="00101ABC"/>
    <w:rsid w:val="00101E38"/>
    <w:rsid w:val="001021DA"/>
    <w:rsid w:val="001026E0"/>
    <w:rsid w:val="00102933"/>
    <w:rsid w:val="001029E7"/>
    <w:rsid w:val="00102E2A"/>
    <w:rsid w:val="00103339"/>
    <w:rsid w:val="001053C4"/>
    <w:rsid w:val="0010566F"/>
    <w:rsid w:val="001059FD"/>
    <w:rsid w:val="00105B6B"/>
    <w:rsid w:val="001062DF"/>
    <w:rsid w:val="001069D9"/>
    <w:rsid w:val="00106AE1"/>
    <w:rsid w:val="00106B59"/>
    <w:rsid w:val="001071B4"/>
    <w:rsid w:val="001071E7"/>
    <w:rsid w:val="00107592"/>
    <w:rsid w:val="001075DF"/>
    <w:rsid w:val="001078C9"/>
    <w:rsid w:val="001100A9"/>
    <w:rsid w:val="00110189"/>
    <w:rsid w:val="0011047F"/>
    <w:rsid w:val="001104C0"/>
    <w:rsid w:val="001104F8"/>
    <w:rsid w:val="0011087C"/>
    <w:rsid w:val="00110D59"/>
    <w:rsid w:val="0011198E"/>
    <w:rsid w:val="0011242A"/>
    <w:rsid w:val="00112865"/>
    <w:rsid w:val="00112E62"/>
    <w:rsid w:val="0011371A"/>
    <w:rsid w:val="001139E4"/>
    <w:rsid w:val="00113C36"/>
    <w:rsid w:val="00113E0D"/>
    <w:rsid w:val="00114005"/>
    <w:rsid w:val="001140B1"/>
    <w:rsid w:val="001149E1"/>
    <w:rsid w:val="00114B98"/>
    <w:rsid w:val="00114FF6"/>
    <w:rsid w:val="001158F3"/>
    <w:rsid w:val="00116189"/>
    <w:rsid w:val="00116751"/>
    <w:rsid w:val="00116AB1"/>
    <w:rsid w:val="0011752F"/>
    <w:rsid w:val="00120251"/>
    <w:rsid w:val="00120C80"/>
    <w:rsid w:val="0012185B"/>
    <w:rsid w:val="00121D21"/>
    <w:rsid w:val="001223F7"/>
    <w:rsid w:val="00122EBE"/>
    <w:rsid w:val="001239D0"/>
    <w:rsid w:val="00123A7B"/>
    <w:rsid w:val="001245B5"/>
    <w:rsid w:val="00124F64"/>
    <w:rsid w:val="00125F8E"/>
    <w:rsid w:val="001265EB"/>
    <w:rsid w:val="00126847"/>
    <w:rsid w:val="00127203"/>
    <w:rsid w:val="00127400"/>
    <w:rsid w:val="00127519"/>
    <w:rsid w:val="00130746"/>
    <w:rsid w:val="0013140A"/>
    <w:rsid w:val="00131928"/>
    <w:rsid w:val="001320D9"/>
    <w:rsid w:val="001321E3"/>
    <w:rsid w:val="001322DE"/>
    <w:rsid w:val="001325D6"/>
    <w:rsid w:val="00132A98"/>
    <w:rsid w:val="00132AF1"/>
    <w:rsid w:val="00132FEC"/>
    <w:rsid w:val="00133126"/>
    <w:rsid w:val="001332A0"/>
    <w:rsid w:val="00133605"/>
    <w:rsid w:val="0013389B"/>
    <w:rsid w:val="00134350"/>
    <w:rsid w:val="001349C0"/>
    <w:rsid w:val="00134FCD"/>
    <w:rsid w:val="0013502B"/>
    <w:rsid w:val="001354D2"/>
    <w:rsid w:val="00135DBE"/>
    <w:rsid w:val="0013690B"/>
    <w:rsid w:val="0013705B"/>
    <w:rsid w:val="00137140"/>
    <w:rsid w:val="00137727"/>
    <w:rsid w:val="00140278"/>
    <w:rsid w:val="00140B2B"/>
    <w:rsid w:val="00140FCF"/>
    <w:rsid w:val="0014136C"/>
    <w:rsid w:val="00141403"/>
    <w:rsid w:val="00142991"/>
    <w:rsid w:val="00142C72"/>
    <w:rsid w:val="00142D48"/>
    <w:rsid w:val="00143236"/>
    <w:rsid w:val="001433AB"/>
    <w:rsid w:val="001445D3"/>
    <w:rsid w:val="00144B97"/>
    <w:rsid w:val="0014557A"/>
    <w:rsid w:val="0014571D"/>
    <w:rsid w:val="00145BAF"/>
    <w:rsid w:val="00146739"/>
    <w:rsid w:val="00146983"/>
    <w:rsid w:val="001476C2"/>
    <w:rsid w:val="00147B83"/>
    <w:rsid w:val="00150306"/>
    <w:rsid w:val="0015186E"/>
    <w:rsid w:val="0015261E"/>
    <w:rsid w:val="00152BCB"/>
    <w:rsid w:val="00152EAD"/>
    <w:rsid w:val="00153767"/>
    <w:rsid w:val="00153E2D"/>
    <w:rsid w:val="001546F7"/>
    <w:rsid w:val="0015572D"/>
    <w:rsid w:val="00156164"/>
    <w:rsid w:val="0015686F"/>
    <w:rsid w:val="00156F13"/>
    <w:rsid w:val="00157F06"/>
    <w:rsid w:val="00160853"/>
    <w:rsid w:val="00160CBD"/>
    <w:rsid w:val="00160D8C"/>
    <w:rsid w:val="001610BB"/>
    <w:rsid w:val="0016120C"/>
    <w:rsid w:val="00162A8F"/>
    <w:rsid w:val="00162DC4"/>
    <w:rsid w:val="00163484"/>
    <w:rsid w:val="001637CE"/>
    <w:rsid w:val="00163957"/>
    <w:rsid w:val="00163AF4"/>
    <w:rsid w:val="00163B6E"/>
    <w:rsid w:val="00163D59"/>
    <w:rsid w:val="001640B2"/>
    <w:rsid w:val="00164504"/>
    <w:rsid w:val="0016458C"/>
    <w:rsid w:val="0016562C"/>
    <w:rsid w:val="001656ED"/>
    <w:rsid w:val="00165AA3"/>
    <w:rsid w:val="00165B33"/>
    <w:rsid w:val="00165C65"/>
    <w:rsid w:val="0016767D"/>
    <w:rsid w:val="00170118"/>
    <w:rsid w:val="001706B9"/>
    <w:rsid w:val="00171018"/>
    <w:rsid w:val="00171023"/>
    <w:rsid w:val="00171540"/>
    <w:rsid w:val="0017156F"/>
    <w:rsid w:val="00171781"/>
    <w:rsid w:val="00171798"/>
    <w:rsid w:val="00171CDE"/>
    <w:rsid w:val="00171DA4"/>
    <w:rsid w:val="0017278E"/>
    <w:rsid w:val="0017310B"/>
    <w:rsid w:val="00173124"/>
    <w:rsid w:val="00173FFD"/>
    <w:rsid w:val="001740EA"/>
    <w:rsid w:val="001746BA"/>
    <w:rsid w:val="00174887"/>
    <w:rsid w:val="00174EDA"/>
    <w:rsid w:val="001759C3"/>
    <w:rsid w:val="00175B33"/>
    <w:rsid w:val="00175B8D"/>
    <w:rsid w:val="00175E62"/>
    <w:rsid w:val="00177112"/>
    <w:rsid w:val="00177638"/>
    <w:rsid w:val="0018065D"/>
    <w:rsid w:val="001808A8"/>
    <w:rsid w:val="00180F45"/>
    <w:rsid w:val="00181725"/>
    <w:rsid w:val="0018224F"/>
    <w:rsid w:val="00182435"/>
    <w:rsid w:val="00182BB7"/>
    <w:rsid w:val="001835D3"/>
    <w:rsid w:val="00184009"/>
    <w:rsid w:val="00184F04"/>
    <w:rsid w:val="0018526C"/>
    <w:rsid w:val="001853D7"/>
    <w:rsid w:val="001859F0"/>
    <w:rsid w:val="00185F77"/>
    <w:rsid w:val="00186B64"/>
    <w:rsid w:val="0018724A"/>
    <w:rsid w:val="0018734F"/>
    <w:rsid w:val="0018738C"/>
    <w:rsid w:val="0018741C"/>
    <w:rsid w:val="00190119"/>
    <w:rsid w:val="001906D6"/>
    <w:rsid w:val="001920CB"/>
    <w:rsid w:val="001926DE"/>
    <w:rsid w:val="00192C86"/>
    <w:rsid w:val="00195739"/>
    <w:rsid w:val="0019577A"/>
    <w:rsid w:val="0019643B"/>
    <w:rsid w:val="001970F2"/>
    <w:rsid w:val="0019756F"/>
    <w:rsid w:val="00197AA4"/>
    <w:rsid w:val="00197B79"/>
    <w:rsid w:val="001A0CE2"/>
    <w:rsid w:val="001A0F3A"/>
    <w:rsid w:val="001A1839"/>
    <w:rsid w:val="001A18E1"/>
    <w:rsid w:val="001A1D36"/>
    <w:rsid w:val="001A22E0"/>
    <w:rsid w:val="001A2DFA"/>
    <w:rsid w:val="001A30D2"/>
    <w:rsid w:val="001A3252"/>
    <w:rsid w:val="001A37E9"/>
    <w:rsid w:val="001A3D07"/>
    <w:rsid w:val="001A639F"/>
    <w:rsid w:val="001A643B"/>
    <w:rsid w:val="001A68C5"/>
    <w:rsid w:val="001A6D54"/>
    <w:rsid w:val="001A7A61"/>
    <w:rsid w:val="001A7AAA"/>
    <w:rsid w:val="001A7F82"/>
    <w:rsid w:val="001B0312"/>
    <w:rsid w:val="001B126F"/>
    <w:rsid w:val="001B133A"/>
    <w:rsid w:val="001B1526"/>
    <w:rsid w:val="001B1A45"/>
    <w:rsid w:val="001B24BE"/>
    <w:rsid w:val="001B3113"/>
    <w:rsid w:val="001B3262"/>
    <w:rsid w:val="001B3266"/>
    <w:rsid w:val="001B34AA"/>
    <w:rsid w:val="001B34BC"/>
    <w:rsid w:val="001B3698"/>
    <w:rsid w:val="001B398B"/>
    <w:rsid w:val="001B3C17"/>
    <w:rsid w:val="001B4111"/>
    <w:rsid w:val="001B4115"/>
    <w:rsid w:val="001B437D"/>
    <w:rsid w:val="001B4796"/>
    <w:rsid w:val="001B4FE3"/>
    <w:rsid w:val="001B509B"/>
    <w:rsid w:val="001B56A2"/>
    <w:rsid w:val="001B640A"/>
    <w:rsid w:val="001B7267"/>
    <w:rsid w:val="001B771A"/>
    <w:rsid w:val="001B7E07"/>
    <w:rsid w:val="001C0D31"/>
    <w:rsid w:val="001C1350"/>
    <w:rsid w:val="001C163A"/>
    <w:rsid w:val="001C1762"/>
    <w:rsid w:val="001C22E9"/>
    <w:rsid w:val="001C242A"/>
    <w:rsid w:val="001C2915"/>
    <w:rsid w:val="001C2954"/>
    <w:rsid w:val="001C2E30"/>
    <w:rsid w:val="001C30D6"/>
    <w:rsid w:val="001C3794"/>
    <w:rsid w:val="001C412A"/>
    <w:rsid w:val="001C493F"/>
    <w:rsid w:val="001C4CFD"/>
    <w:rsid w:val="001C5A63"/>
    <w:rsid w:val="001C5E4A"/>
    <w:rsid w:val="001C62B3"/>
    <w:rsid w:val="001C7261"/>
    <w:rsid w:val="001C76A4"/>
    <w:rsid w:val="001C76AA"/>
    <w:rsid w:val="001C7786"/>
    <w:rsid w:val="001C795A"/>
    <w:rsid w:val="001D13EE"/>
    <w:rsid w:val="001D1796"/>
    <w:rsid w:val="001D21C0"/>
    <w:rsid w:val="001D240E"/>
    <w:rsid w:val="001D2543"/>
    <w:rsid w:val="001D2944"/>
    <w:rsid w:val="001D4611"/>
    <w:rsid w:val="001D4FA0"/>
    <w:rsid w:val="001D66B3"/>
    <w:rsid w:val="001D6C6C"/>
    <w:rsid w:val="001D6F4F"/>
    <w:rsid w:val="001D7AAA"/>
    <w:rsid w:val="001D7D40"/>
    <w:rsid w:val="001E08D7"/>
    <w:rsid w:val="001E0A22"/>
    <w:rsid w:val="001E1407"/>
    <w:rsid w:val="001E1582"/>
    <w:rsid w:val="001E1846"/>
    <w:rsid w:val="001E1D20"/>
    <w:rsid w:val="001E2387"/>
    <w:rsid w:val="001E2FB2"/>
    <w:rsid w:val="001E30C6"/>
    <w:rsid w:val="001E4133"/>
    <w:rsid w:val="001E433C"/>
    <w:rsid w:val="001E4F7B"/>
    <w:rsid w:val="001E505A"/>
    <w:rsid w:val="001E5785"/>
    <w:rsid w:val="001E57DB"/>
    <w:rsid w:val="001E63AA"/>
    <w:rsid w:val="001E748F"/>
    <w:rsid w:val="001E78F1"/>
    <w:rsid w:val="001E79A6"/>
    <w:rsid w:val="001E7CED"/>
    <w:rsid w:val="001F0750"/>
    <w:rsid w:val="001F099E"/>
    <w:rsid w:val="001F0BB3"/>
    <w:rsid w:val="001F14F7"/>
    <w:rsid w:val="001F32E3"/>
    <w:rsid w:val="001F34A3"/>
    <w:rsid w:val="001F3E62"/>
    <w:rsid w:val="001F4072"/>
    <w:rsid w:val="001F4169"/>
    <w:rsid w:val="001F47A1"/>
    <w:rsid w:val="001F49D9"/>
    <w:rsid w:val="001F5134"/>
    <w:rsid w:val="001F59D4"/>
    <w:rsid w:val="001F5A8C"/>
    <w:rsid w:val="001F6227"/>
    <w:rsid w:val="001F635B"/>
    <w:rsid w:val="001F6666"/>
    <w:rsid w:val="001F6706"/>
    <w:rsid w:val="001F6E13"/>
    <w:rsid w:val="001F758D"/>
    <w:rsid w:val="001F7DF7"/>
    <w:rsid w:val="001F7E94"/>
    <w:rsid w:val="002015E5"/>
    <w:rsid w:val="00201A52"/>
    <w:rsid w:val="00201ABD"/>
    <w:rsid w:val="00202947"/>
    <w:rsid w:val="00203273"/>
    <w:rsid w:val="00203F0B"/>
    <w:rsid w:val="00203F39"/>
    <w:rsid w:val="002044B2"/>
    <w:rsid w:val="00204B1E"/>
    <w:rsid w:val="00205B05"/>
    <w:rsid w:val="00205EB0"/>
    <w:rsid w:val="002061D2"/>
    <w:rsid w:val="002065A2"/>
    <w:rsid w:val="00206B40"/>
    <w:rsid w:val="00207654"/>
    <w:rsid w:val="002077D7"/>
    <w:rsid w:val="00207D8B"/>
    <w:rsid w:val="00207DF8"/>
    <w:rsid w:val="00210076"/>
    <w:rsid w:val="0021033B"/>
    <w:rsid w:val="00210555"/>
    <w:rsid w:val="00210E8B"/>
    <w:rsid w:val="00211B00"/>
    <w:rsid w:val="00212180"/>
    <w:rsid w:val="00212441"/>
    <w:rsid w:val="00212E52"/>
    <w:rsid w:val="002130AB"/>
    <w:rsid w:val="00213118"/>
    <w:rsid w:val="002131C8"/>
    <w:rsid w:val="002134AA"/>
    <w:rsid w:val="00213BDE"/>
    <w:rsid w:val="00213D4D"/>
    <w:rsid w:val="00213F24"/>
    <w:rsid w:val="002141AB"/>
    <w:rsid w:val="00214CF2"/>
    <w:rsid w:val="00215048"/>
    <w:rsid w:val="0021628E"/>
    <w:rsid w:val="0021651F"/>
    <w:rsid w:val="00216E31"/>
    <w:rsid w:val="00216EB8"/>
    <w:rsid w:val="0021700D"/>
    <w:rsid w:val="0021793B"/>
    <w:rsid w:val="00217F62"/>
    <w:rsid w:val="00220082"/>
    <w:rsid w:val="00220243"/>
    <w:rsid w:val="002206EE"/>
    <w:rsid w:val="002208C1"/>
    <w:rsid w:val="00220B04"/>
    <w:rsid w:val="00221722"/>
    <w:rsid w:val="0022297A"/>
    <w:rsid w:val="00223487"/>
    <w:rsid w:val="0022353C"/>
    <w:rsid w:val="00223BBF"/>
    <w:rsid w:val="00223D93"/>
    <w:rsid w:val="002249D4"/>
    <w:rsid w:val="00224AB1"/>
    <w:rsid w:val="00224D89"/>
    <w:rsid w:val="00224E5C"/>
    <w:rsid w:val="002256CE"/>
    <w:rsid w:val="00225C60"/>
    <w:rsid w:val="00226290"/>
    <w:rsid w:val="002265C6"/>
    <w:rsid w:val="00226624"/>
    <w:rsid w:val="0022666E"/>
    <w:rsid w:val="00226D7F"/>
    <w:rsid w:val="0022769E"/>
    <w:rsid w:val="00227C68"/>
    <w:rsid w:val="00230BE7"/>
    <w:rsid w:val="00231A0D"/>
    <w:rsid w:val="002322F1"/>
    <w:rsid w:val="00232567"/>
    <w:rsid w:val="00232970"/>
    <w:rsid w:val="00232C55"/>
    <w:rsid w:val="002334ED"/>
    <w:rsid w:val="002339ED"/>
    <w:rsid w:val="00233FCB"/>
    <w:rsid w:val="002346AD"/>
    <w:rsid w:val="00234B67"/>
    <w:rsid w:val="002353B5"/>
    <w:rsid w:val="00235ABA"/>
    <w:rsid w:val="00235B25"/>
    <w:rsid w:val="00235C29"/>
    <w:rsid w:val="00235CA5"/>
    <w:rsid w:val="00235DDA"/>
    <w:rsid w:val="00235E6C"/>
    <w:rsid w:val="002364F5"/>
    <w:rsid w:val="002365A3"/>
    <w:rsid w:val="00236CC3"/>
    <w:rsid w:val="00236F80"/>
    <w:rsid w:val="002375E7"/>
    <w:rsid w:val="00237FE6"/>
    <w:rsid w:val="002409A9"/>
    <w:rsid w:val="00240D37"/>
    <w:rsid w:val="002412E2"/>
    <w:rsid w:val="002417D9"/>
    <w:rsid w:val="00241C15"/>
    <w:rsid w:val="00242881"/>
    <w:rsid w:val="0024334B"/>
    <w:rsid w:val="002435BF"/>
    <w:rsid w:val="00243FB6"/>
    <w:rsid w:val="00244A28"/>
    <w:rsid w:val="00244D20"/>
    <w:rsid w:val="00244D34"/>
    <w:rsid w:val="00244D73"/>
    <w:rsid w:val="00245324"/>
    <w:rsid w:val="002456A9"/>
    <w:rsid w:val="00245A79"/>
    <w:rsid w:val="00245FE1"/>
    <w:rsid w:val="002468E2"/>
    <w:rsid w:val="002469E7"/>
    <w:rsid w:val="00246E01"/>
    <w:rsid w:val="00247467"/>
    <w:rsid w:val="00247997"/>
    <w:rsid w:val="00250AED"/>
    <w:rsid w:val="002515EF"/>
    <w:rsid w:val="002517A6"/>
    <w:rsid w:val="00251C6C"/>
    <w:rsid w:val="00251CD7"/>
    <w:rsid w:val="00251F78"/>
    <w:rsid w:val="0025320F"/>
    <w:rsid w:val="002537B9"/>
    <w:rsid w:val="00253AAF"/>
    <w:rsid w:val="00253B40"/>
    <w:rsid w:val="002542CE"/>
    <w:rsid w:val="002558DA"/>
    <w:rsid w:val="00255D71"/>
    <w:rsid w:val="0025653E"/>
    <w:rsid w:val="002568F8"/>
    <w:rsid w:val="0025699C"/>
    <w:rsid w:val="00257A1B"/>
    <w:rsid w:val="00257C77"/>
    <w:rsid w:val="00257CAC"/>
    <w:rsid w:val="00257E4E"/>
    <w:rsid w:val="0026025B"/>
    <w:rsid w:val="0026044A"/>
    <w:rsid w:val="0026051D"/>
    <w:rsid w:val="0026090F"/>
    <w:rsid w:val="002616D7"/>
    <w:rsid w:val="00261A4E"/>
    <w:rsid w:val="00261FF4"/>
    <w:rsid w:val="00262343"/>
    <w:rsid w:val="00262680"/>
    <w:rsid w:val="00262F6A"/>
    <w:rsid w:val="00263367"/>
    <w:rsid w:val="002638A3"/>
    <w:rsid w:val="00263AF7"/>
    <w:rsid w:val="002644CA"/>
    <w:rsid w:val="0026488B"/>
    <w:rsid w:val="00264E9E"/>
    <w:rsid w:val="0026528F"/>
    <w:rsid w:val="0026674F"/>
    <w:rsid w:val="0026700D"/>
    <w:rsid w:val="0026734C"/>
    <w:rsid w:val="002700E2"/>
    <w:rsid w:val="00270492"/>
    <w:rsid w:val="00270807"/>
    <w:rsid w:val="00270C18"/>
    <w:rsid w:val="0027146E"/>
    <w:rsid w:val="0027194C"/>
    <w:rsid w:val="00271EB2"/>
    <w:rsid w:val="00272C4D"/>
    <w:rsid w:val="00272D26"/>
    <w:rsid w:val="00272D6E"/>
    <w:rsid w:val="00272E9C"/>
    <w:rsid w:val="00273300"/>
    <w:rsid w:val="00273558"/>
    <w:rsid w:val="00273AAF"/>
    <w:rsid w:val="00273D1F"/>
    <w:rsid w:val="00273DFD"/>
    <w:rsid w:val="00273FAB"/>
    <w:rsid w:val="002740E5"/>
    <w:rsid w:val="0027413F"/>
    <w:rsid w:val="00275BF5"/>
    <w:rsid w:val="00275F31"/>
    <w:rsid w:val="002760BD"/>
    <w:rsid w:val="0027677A"/>
    <w:rsid w:val="00276ADF"/>
    <w:rsid w:val="00277109"/>
    <w:rsid w:val="00277CC0"/>
    <w:rsid w:val="00280360"/>
    <w:rsid w:val="002805A8"/>
    <w:rsid w:val="00280730"/>
    <w:rsid w:val="00280BDF"/>
    <w:rsid w:val="00281466"/>
    <w:rsid w:val="00282960"/>
    <w:rsid w:val="00282B52"/>
    <w:rsid w:val="00283088"/>
    <w:rsid w:val="00283A82"/>
    <w:rsid w:val="00283BBC"/>
    <w:rsid w:val="002841AE"/>
    <w:rsid w:val="002841C7"/>
    <w:rsid w:val="0028463B"/>
    <w:rsid w:val="00284696"/>
    <w:rsid w:val="00284CEE"/>
    <w:rsid w:val="002850E3"/>
    <w:rsid w:val="00285B26"/>
    <w:rsid w:val="00285B7B"/>
    <w:rsid w:val="00286949"/>
    <w:rsid w:val="00286DBC"/>
    <w:rsid w:val="002872A2"/>
    <w:rsid w:val="002878ED"/>
    <w:rsid w:val="002903CC"/>
    <w:rsid w:val="0029088C"/>
    <w:rsid w:val="00290A91"/>
    <w:rsid w:val="002912CD"/>
    <w:rsid w:val="00291846"/>
    <w:rsid w:val="00291BC6"/>
    <w:rsid w:val="002922EF"/>
    <w:rsid w:val="00292490"/>
    <w:rsid w:val="00292D7A"/>
    <w:rsid w:val="002936D1"/>
    <w:rsid w:val="00293B02"/>
    <w:rsid w:val="00293C4A"/>
    <w:rsid w:val="002940D6"/>
    <w:rsid w:val="0029469F"/>
    <w:rsid w:val="002948CE"/>
    <w:rsid w:val="00294B28"/>
    <w:rsid w:val="00295B1D"/>
    <w:rsid w:val="00296503"/>
    <w:rsid w:val="00296663"/>
    <w:rsid w:val="0029678E"/>
    <w:rsid w:val="00296A25"/>
    <w:rsid w:val="00296BB4"/>
    <w:rsid w:val="00297184"/>
    <w:rsid w:val="002974AC"/>
    <w:rsid w:val="00297A6C"/>
    <w:rsid w:val="00297C87"/>
    <w:rsid w:val="00297CA0"/>
    <w:rsid w:val="00297D41"/>
    <w:rsid w:val="00297ED1"/>
    <w:rsid w:val="00297F5B"/>
    <w:rsid w:val="00297FE7"/>
    <w:rsid w:val="002A0395"/>
    <w:rsid w:val="002A0684"/>
    <w:rsid w:val="002A0853"/>
    <w:rsid w:val="002A20E4"/>
    <w:rsid w:val="002A25FA"/>
    <w:rsid w:val="002A284C"/>
    <w:rsid w:val="002A2A37"/>
    <w:rsid w:val="002A2EBC"/>
    <w:rsid w:val="002A2F35"/>
    <w:rsid w:val="002A445A"/>
    <w:rsid w:val="002A4A22"/>
    <w:rsid w:val="002A583B"/>
    <w:rsid w:val="002A5E90"/>
    <w:rsid w:val="002A625E"/>
    <w:rsid w:val="002A6BD5"/>
    <w:rsid w:val="002A7069"/>
    <w:rsid w:val="002A7386"/>
    <w:rsid w:val="002A740E"/>
    <w:rsid w:val="002B0557"/>
    <w:rsid w:val="002B0739"/>
    <w:rsid w:val="002B2172"/>
    <w:rsid w:val="002B231B"/>
    <w:rsid w:val="002B2519"/>
    <w:rsid w:val="002B2647"/>
    <w:rsid w:val="002B26FA"/>
    <w:rsid w:val="002B2A5D"/>
    <w:rsid w:val="002B2D0E"/>
    <w:rsid w:val="002B2E6D"/>
    <w:rsid w:val="002B3A35"/>
    <w:rsid w:val="002B3DF3"/>
    <w:rsid w:val="002B4A91"/>
    <w:rsid w:val="002B4EF6"/>
    <w:rsid w:val="002B5F3A"/>
    <w:rsid w:val="002B6497"/>
    <w:rsid w:val="002B6B33"/>
    <w:rsid w:val="002B6B4F"/>
    <w:rsid w:val="002B77A0"/>
    <w:rsid w:val="002C0117"/>
    <w:rsid w:val="002C0311"/>
    <w:rsid w:val="002C0BA2"/>
    <w:rsid w:val="002C0FA4"/>
    <w:rsid w:val="002C103C"/>
    <w:rsid w:val="002C1954"/>
    <w:rsid w:val="002C1A27"/>
    <w:rsid w:val="002C1C86"/>
    <w:rsid w:val="002C2B1F"/>
    <w:rsid w:val="002C3332"/>
    <w:rsid w:val="002C3A68"/>
    <w:rsid w:val="002C45A1"/>
    <w:rsid w:val="002C48AD"/>
    <w:rsid w:val="002C4ABA"/>
    <w:rsid w:val="002C5D1C"/>
    <w:rsid w:val="002C5DBC"/>
    <w:rsid w:val="002C61ED"/>
    <w:rsid w:val="002C6397"/>
    <w:rsid w:val="002C6399"/>
    <w:rsid w:val="002C6663"/>
    <w:rsid w:val="002C6952"/>
    <w:rsid w:val="002C710E"/>
    <w:rsid w:val="002C7BFA"/>
    <w:rsid w:val="002D00DF"/>
    <w:rsid w:val="002D06F0"/>
    <w:rsid w:val="002D0CF5"/>
    <w:rsid w:val="002D14A2"/>
    <w:rsid w:val="002D15D5"/>
    <w:rsid w:val="002D176B"/>
    <w:rsid w:val="002D250C"/>
    <w:rsid w:val="002D2AA7"/>
    <w:rsid w:val="002D2D01"/>
    <w:rsid w:val="002D300A"/>
    <w:rsid w:val="002D3E50"/>
    <w:rsid w:val="002D424C"/>
    <w:rsid w:val="002D433C"/>
    <w:rsid w:val="002D4C02"/>
    <w:rsid w:val="002D4FD2"/>
    <w:rsid w:val="002D5AD0"/>
    <w:rsid w:val="002D5FB6"/>
    <w:rsid w:val="002D6291"/>
    <w:rsid w:val="002D64F9"/>
    <w:rsid w:val="002D68E2"/>
    <w:rsid w:val="002D7405"/>
    <w:rsid w:val="002D7BB3"/>
    <w:rsid w:val="002D7CF4"/>
    <w:rsid w:val="002E0853"/>
    <w:rsid w:val="002E08E5"/>
    <w:rsid w:val="002E0D4B"/>
    <w:rsid w:val="002E1215"/>
    <w:rsid w:val="002E1565"/>
    <w:rsid w:val="002E1976"/>
    <w:rsid w:val="002E1F48"/>
    <w:rsid w:val="002E2084"/>
    <w:rsid w:val="002E281C"/>
    <w:rsid w:val="002E28D5"/>
    <w:rsid w:val="002E34D4"/>
    <w:rsid w:val="002E355A"/>
    <w:rsid w:val="002E3D34"/>
    <w:rsid w:val="002E4783"/>
    <w:rsid w:val="002E4D95"/>
    <w:rsid w:val="002E549D"/>
    <w:rsid w:val="002E5CEB"/>
    <w:rsid w:val="002E6F73"/>
    <w:rsid w:val="002E70FB"/>
    <w:rsid w:val="002E746E"/>
    <w:rsid w:val="002E761A"/>
    <w:rsid w:val="002E7AAD"/>
    <w:rsid w:val="002F004C"/>
    <w:rsid w:val="002F0A8F"/>
    <w:rsid w:val="002F0F42"/>
    <w:rsid w:val="002F1003"/>
    <w:rsid w:val="002F14EE"/>
    <w:rsid w:val="002F180E"/>
    <w:rsid w:val="002F199B"/>
    <w:rsid w:val="002F225B"/>
    <w:rsid w:val="002F3416"/>
    <w:rsid w:val="002F3608"/>
    <w:rsid w:val="002F3821"/>
    <w:rsid w:val="002F42BD"/>
    <w:rsid w:val="002F50F9"/>
    <w:rsid w:val="002F52EF"/>
    <w:rsid w:val="002F546C"/>
    <w:rsid w:val="002F569A"/>
    <w:rsid w:val="002F581F"/>
    <w:rsid w:val="002F5919"/>
    <w:rsid w:val="002F5DD7"/>
    <w:rsid w:val="002F64CB"/>
    <w:rsid w:val="002F6A70"/>
    <w:rsid w:val="002F7169"/>
    <w:rsid w:val="002F7341"/>
    <w:rsid w:val="002F753C"/>
    <w:rsid w:val="002F754B"/>
    <w:rsid w:val="002F7A10"/>
    <w:rsid w:val="002F7B88"/>
    <w:rsid w:val="00300130"/>
    <w:rsid w:val="00300318"/>
    <w:rsid w:val="00300736"/>
    <w:rsid w:val="003011B9"/>
    <w:rsid w:val="00301679"/>
    <w:rsid w:val="00302322"/>
    <w:rsid w:val="00302A7F"/>
    <w:rsid w:val="00302E39"/>
    <w:rsid w:val="00304167"/>
    <w:rsid w:val="00305098"/>
    <w:rsid w:val="00305213"/>
    <w:rsid w:val="0030577E"/>
    <w:rsid w:val="00306099"/>
    <w:rsid w:val="00306142"/>
    <w:rsid w:val="00306333"/>
    <w:rsid w:val="0030656A"/>
    <w:rsid w:val="00310144"/>
    <w:rsid w:val="00310361"/>
    <w:rsid w:val="00310757"/>
    <w:rsid w:val="003111CE"/>
    <w:rsid w:val="00311EDC"/>
    <w:rsid w:val="0031320A"/>
    <w:rsid w:val="00313665"/>
    <w:rsid w:val="0031366F"/>
    <w:rsid w:val="00313749"/>
    <w:rsid w:val="00313950"/>
    <w:rsid w:val="00313E84"/>
    <w:rsid w:val="003163A0"/>
    <w:rsid w:val="00316C6A"/>
    <w:rsid w:val="00317B09"/>
    <w:rsid w:val="00317F87"/>
    <w:rsid w:val="003203F4"/>
    <w:rsid w:val="0032134C"/>
    <w:rsid w:val="003218E8"/>
    <w:rsid w:val="00321BE5"/>
    <w:rsid w:val="00321FFC"/>
    <w:rsid w:val="003229A1"/>
    <w:rsid w:val="00322B41"/>
    <w:rsid w:val="00322E03"/>
    <w:rsid w:val="00324B71"/>
    <w:rsid w:val="00324D4C"/>
    <w:rsid w:val="00324F0B"/>
    <w:rsid w:val="00325321"/>
    <w:rsid w:val="00325EB1"/>
    <w:rsid w:val="003262E5"/>
    <w:rsid w:val="00326600"/>
    <w:rsid w:val="00326C1F"/>
    <w:rsid w:val="00327628"/>
    <w:rsid w:val="00327865"/>
    <w:rsid w:val="0033089D"/>
    <w:rsid w:val="003310DB"/>
    <w:rsid w:val="003314EC"/>
    <w:rsid w:val="00331DAB"/>
    <w:rsid w:val="0033231F"/>
    <w:rsid w:val="00332953"/>
    <w:rsid w:val="00332AFD"/>
    <w:rsid w:val="003337B8"/>
    <w:rsid w:val="00333DAE"/>
    <w:rsid w:val="00334192"/>
    <w:rsid w:val="00335148"/>
    <w:rsid w:val="00335A8B"/>
    <w:rsid w:val="00336EC7"/>
    <w:rsid w:val="003371BA"/>
    <w:rsid w:val="00337804"/>
    <w:rsid w:val="0034033F"/>
    <w:rsid w:val="0034135A"/>
    <w:rsid w:val="00342288"/>
    <w:rsid w:val="00342E9B"/>
    <w:rsid w:val="0034318A"/>
    <w:rsid w:val="00343E71"/>
    <w:rsid w:val="00344540"/>
    <w:rsid w:val="003447DB"/>
    <w:rsid w:val="0034496B"/>
    <w:rsid w:val="00344BB5"/>
    <w:rsid w:val="0034591B"/>
    <w:rsid w:val="0034661C"/>
    <w:rsid w:val="0034706C"/>
    <w:rsid w:val="003472FF"/>
    <w:rsid w:val="0034738C"/>
    <w:rsid w:val="00347406"/>
    <w:rsid w:val="00347500"/>
    <w:rsid w:val="00347581"/>
    <w:rsid w:val="00347D37"/>
    <w:rsid w:val="00351593"/>
    <w:rsid w:val="00351758"/>
    <w:rsid w:val="00351901"/>
    <w:rsid w:val="00351BA9"/>
    <w:rsid w:val="003525F0"/>
    <w:rsid w:val="003528FF"/>
    <w:rsid w:val="00352D93"/>
    <w:rsid w:val="00352F34"/>
    <w:rsid w:val="00353580"/>
    <w:rsid w:val="00353AEB"/>
    <w:rsid w:val="00353C7A"/>
    <w:rsid w:val="00353F8D"/>
    <w:rsid w:val="003546CD"/>
    <w:rsid w:val="0035474E"/>
    <w:rsid w:val="00354836"/>
    <w:rsid w:val="00354C95"/>
    <w:rsid w:val="003551A7"/>
    <w:rsid w:val="00355224"/>
    <w:rsid w:val="00355BAF"/>
    <w:rsid w:val="00356406"/>
    <w:rsid w:val="00356D28"/>
    <w:rsid w:val="00357632"/>
    <w:rsid w:val="00360A1A"/>
    <w:rsid w:val="00360CBF"/>
    <w:rsid w:val="0036161A"/>
    <w:rsid w:val="00361C7B"/>
    <w:rsid w:val="00361E51"/>
    <w:rsid w:val="003622B4"/>
    <w:rsid w:val="00362637"/>
    <w:rsid w:val="00363850"/>
    <w:rsid w:val="00363BD6"/>
    <w:rsid w:val="00363CD7"/>
    <w:rsid w:val="003648B7"/>
    <w:rsid w:val="00364FDA"/>
    <w:rsid w:val="00365366"/>
    <w:rsid w:val="00365AC2"/>
    <w:rsid w:val="0036617B"/>
    <w:rsid w:val="003664F8"/>
    <w:rsid w:val="003667DD"/>
    <w:rsid w:val="00366EE8"/>
    <w:rsid w:val="00367332"/>
    <w:rsid w:val="003678AE"/>
    <w:rsid w:val="003678F9"/>
    <w:rsid w:val="00367E0E"/>
    <w:rsid w:val="00370194"/>
    <w:rsid w:val="00370438"/>
    <w:rsid w:val="003707CA"/>
    <w:rsid w:val="00370804"/>
    <w:rsid w:val="00370B54"/>
    <w:rsid w:val="0037167B"/>
    <w:rsid w:val="0037195E"/>
    <w:rsid w:val="00371E1C"/>
    <w:rsid w:val="00371E20"/>
    <w:rsid w:val="00372530"/>
    <w:rsid w:val="003729B2"/>
    <w:rsid w:val="00372CDA"/>
    <w:rsid w:val="00373231"/>
    <w:rsid w:val="003741F5"/>
    <w:rsid w:val="00374808"/>
    <w:rsid w:val="0037510B"/>
    <w:rsid w:val="0037566A"/>
    <w:rsid w:val="00375F58"/>
    <w:rsid w:val="00376023"/>
    <w:rsid w:val="00376759"/>
    <w:rsid w:val="003767E7"/>
    <w:rsid w:val="00376A54"/>
    <w:rsid w:val="00376E4F"/>
    <w:rsid w:val="00377122"/>
    <w:rsid w:val="00377ACA"/>
    <w:rsid w:val="00381131"/>
    <w:rsid w:val="0038171D"/>
    <w:rsid w:val="0038195C"/>
    <w:rsid w:val="00381F0A"/>
    <w:rsid w:val="003820DD"/>
    <w:rsid w:val="003821CD"/>
    <w:rsid w:val="00382F0A"/>
    <w:rsid w:val="0038344F"/>
    <w:rsid w:val="00385CC7"/>
    <w:rsid w:val="00385D1B"/>
    <w:rsid w:val="00385E0F"/>
    <w:rsid w:val="00387381"/>
    <w:rsid w:val="00387602"/>
    <w:rsid w:val="00387986"/>
    <w:rsid w:val="00387C24"/>
    <w:rsid w:val="00387F36"/>
    <w:rsid w:val="00390478"/>
    <w:rsid w:val="00390A69"/>
    <w:rsid w:val="00390A92"/>
    <w:rsid w:val="0039131E"/>
    <w:rsid w:val="00391411"/>
    <w:rsid w:val="00391509"/>
    <w:rsid w:val="0039190C"/>
    <w:rsid w:val="00391D2B"/>
    <w:rsid w:val="003927AA"/>
    <w:rsid w:val="00392BA0"/>
    <w:rsid w:val="00393249"/>
    <w:rsid w:val="0039335A"/>
    <w:rsid w:val="00393727"/>
    <w:rsid w:val="00394299"/>
    <w:rsid w:val="00394940"/>
    <w:rsid w:val="00394B7A"/>
    <w:rsid w:val="00394F11"/>
    <w:rsid w:val="00395E2B"/>
    <w:rsid w:val="0039657E"/>
    <w:rsid w:val="003966AD"/>
    <w:rsid w:val="00396D73"/>
    <w:rsid w:val="00396F24"/>
    <w:rsid w:val="00397AAC"/>
    <w:rsid w:val="00397BDE"/>
    <w:rsid w:val="00397EB5"/>
    <w:rsid w:val="003A0649"/>
    <w:rsid w:val="003A0AEA"/>
    <w:rsid w:val="003A27C2"/>
    <w:rsid w:val="003A2800"/>
    <w:rsid w:val="003A2975"/>
    <w:rsid w:val="003A3A6B"/>
    <w:rsid w:val="003A3EE6"/>
    <w:rsid w:val="003A470A"/>
    <w:rsid w:val="003A516B"/>
    <w:rsid w:val="003A5E0F"/>
    <w:rsid w:val="003A5F83"/>
    <w:rsid w:val="003A638D"/>
    <w:rsid w:val="003A64AF"/>
    <w:rsid w:val="003A6EBA"/>
    <w:rsid w:val="003A74AC"/>
    <w:rsid w:val="003A7553"/>
    <w:rsid w:val="003A7792"/>
    <w:rsid w:val="003A795A"/>
    <w:rsid w:val="003B027A"/>
    <w:rsid w:val="003B088B"/>
    <w:rsid w:val="003B18F3"/>
    <w:rsid w:val="003B1EFF"/>
    <w:rsid w:val="003B1FAC"/>
    <w:rsid w:val="003B21CA"/>
    <w:rsid w:val="003B278D"/>
    <w:rsid w:val="003B2B2D"/>
    <w:rsid w:val="003B3B45"/>
    <w:rsid w:val="003B3EE8"/>
    <w:rsid w:val="003B4CBE"/>
    <w:rsid w:val="003B4D82"/>
    <w:rsid w:val="003B4EA8"/>
    <w:rsid w:val="003B5233"/>
    <w:rsid w:val="003B5295"/>
    <w:rsid w:val="003B5404"/>
    <w:rsid w:val="003B6243"/>
    <w:rsid w:val="003B64F7"/>
    <w:rsid w:val="003B658E"/>
    <w:rsid w:val="003B65BB"/>
    <w:rsid w:val="003B6A96"/>
    <w:rsid w:val="003B7E39"/>
    <w:rsid w:val="003C010A"/>
    <w:rsid w:val="003C0632"/>
    <w:rsid w:val="003C136F"/>
    <w:rsid w:val="003C1482"/>
    <w:rsid w:val="003C15E1"/>
    <w:rsid w:val="003C1676"/>
    <w:rsid w:val="003C1B71"/>
    <w:rsid w:val="003C1EDF"/>
    <w:rsid w:val="003C2222"/>
    <w:rsid w:val="003C2321"/>
    <w:rsid w:val="003C2914"/>
    <w:rsid w:val="003C2923"/>
    <w:rsid w:val="003C2AEB"/>
    <w:rsid w:val="003C31A7"/>
    <w:rsid w:val="003C3A9E"/>
    <w:rsid w:val="003C4A64"/>
    <w:rsid w:val="003C505F"/>
    <w:rsid w:val="003C51C7"/>
    <w:rsid w:val="003C5649"/>
    <w:rsid w:val="003C579F"/>
    <w:rsid w:val="003C6044"/>
    <w:rsid w:val="003C621D"/>
    <w:rsid w:val="003C6CED"/>
    <w:rsid w:val="003C7494"/>
    <w:rsid w:val="003D0C40"/>
    <w:rsid w:val="003D0C73"/>
    <w:rsid w:val="003D0D16"/>
    <w:rsid w:val="003D0F61"/>
    <w:rsid w:val="003D126E"/>
    <w:rsid w:val="003D15B4"/>
    <w:rsid w:val="003D1BDE"/>
    <w:rsid w:val="003D1E83"/>
    <w:rsid w:val="003D2938"/>
    <w:rsid w:val="003D3782"/>
    <w:rsid w:val="003D3B4F"/>
    <w:rsid w:val="003D3CBE"/>
    <w:rsid w:val="003D3FC3"/>
    <w:rsid w:val="003D50EB"/>
    <w:rsid w:val="003D515C"/>
    <w:rsid w:val="003D56F9"/>
    <w:rsid w:val="003D57AD"/>
    <w:rsid w:val="003D5B05"/>
    <w:rsid w:val="003D68A1"/>
    <w:rsid w:val="003D68AF"/>
    <w:rsid w:val="003D7C0A"/>
    <w:rsid w:val="003E09B0"/>
    <w:rsid w:val="003E0B15"/>
    <w:rsid w:val="003E1ACA"/>
    <w:rsid w:val="003E1E4E"/>
    <w:rsid w:val="003E2039"/>
    <w:rsid w:val="003E3030"/>
    <w:rsid w:val="003E33AE"/>
    <w:rsid w:val="003E3B91"/>
    <w:rsid w:val="003E3F46"/>
    <w:rsid w:val="003E4261"/>
    <w:rsid w:val="003E43CD"/>
    <w:rsid w:val="003E52FB"/>
    <w:rsid w:val="003E58F2"/>
    <w:rsid w:val="003E5B16"/>
    <w:rsid w:val="003E60C5"/>
    <w:rsid w:val="003E6B17"/>
    <w:rsid w:val="003E76F6"/>
    <w:rsid w:val="003E7D38"/>
    <w:rsid w:val="003E7E95"/>
    <w:rsid w:val="003F00C8"/>
    <w:rsid w:val="003F011A"/>
    <w:rsid w:val="003F0713"/>
    <w:rsid w:val="003F07B6"/>
    <w:rsid w:val="003F19D1"/>
    <w:rsid w:val="003F1B63"/>
    <w:rsid w:val="003F1FFD"/>
    <w:rsid w:val="003F2153"/>
    <w:rsid w:val="003F333B"/>
    <w:rsid w:val="003F3A59"/>
    <w:rsid w:val="003F44E8"/>
    <w:rsid w:val="003F4EC4"/>
    <w:rsid w:val="003F5371"/>
    <w:rsid w:val="003F5D34"/>
    <w:rsid w:val="003F6077"/>
    <w:rsid w:val="003F674D"/>
    <w:rsid w:val="003F6A6F"/>
    <w:rsid w:val="003F7E42"/>
    <w:rsid w:val="003F7F47"/>
    <w:rsid w:val="003F7F96"/>
    <w:rsid w:val="004006C3"/>
    <w:rsid w:val="004007A5"/>
    <w:rsid w:val="0040090F"/>
    <w:rsid w:val="004009F5"/>
    <w:rsid w:val="00400BB4"/>
    <w:rsid w:val="00401110"/>
    <w:rsid w:val="0040171A"/>
    <w:rsid w:val="00401C54"/>
    <w:rsid w:val="00401EA1"/>
    <w:rsid w:val="004020DB"/>
    <w:rsid w:val="00402227"/>
    <w:rsid w:val="0040226A"/>
    <w:rsid w:val="00402F95"/>
    <w:rsid w:val="004034E0"/>
    <w:rsid w:val="004036ED"/>
    <w:rsid w:val="004038A1"/>
    <w:rsid w:val="00403F02"/>
    <w:rsid w:val="00405B1E"/>
    <w:rsid w:val="00405FC3"/>
    <w:rsid w:val="00406646"/>
    <w:rsid w:val="00406A3C"/>
    <w:rsid w:val="00406B80"/>
    <w:rsid w:val="00407348"/>
    <w:rsid w:val="004079F1"/>
    <w:rsid w:val="00410122"/>
    <w:rsid w:val="0041021C"/>
    <w:rsid w:val="004103D7"/>
    <w:rsid w:val="00411E02"/>
    <w:rsid w:val="00412B0A"/>
    <w:rsid w:val="004131AA"/>
    <w:rsid w:val="004133B2"/>
    <w:rsid w:val="00413FE2"/>
    <w:rsid w:val="00414605"/>
    <w:rsid w:val="00414EDF"/>
    <w:rsid w:val="00415531"/>
    <w:rsid w:val="00416034"/>
    <w:rsid w:val="00417638"/>
    <w:rsid w:val="00417790"/>
    <w:rsid w:val="00417910"/>
    <w:rsid w:val="0041796C"/>
    <w:rsid w:val="00417CB7"/>
    <w:rsid w:val="004203B5"/>
    <w:rsid w:val="0042054F"/>
    <w:rsid w:val="00420F6F"/>
    <w:rsid w:val="00421569"/>
    <w:rsid w:val="0042160E"/>
    <w:rsid w:val="004217AC"/>
    <w:rsid w:val="00421DD7"/>
    <w:rsid w:val="004223F9"/>
    <w:rsid w:val="00422D78"/>
    <w:rsid w:val="00423ED3"/>
    <w:rsid w:val="00423F04"/>
    <w:rsid w:val="004244DF"/>
    <w:rsid w:val="00424962"/>
    <w:rsid w:val="00424AFE"/>
    <w:rsid w:val="00424BF9"/>
    <w:rsid w:val="004252B6"/>
    <w:rsid w:val="00425D2C"/>
    <w:rsid w:val="004264B5"/>
    <w:rsid w:val="00426D2C"/>
    <w:rsid w:val="00427C77"/>
    <w:rsid w:val="0043044F"/>
    <w:rsid w:val="00430496"/>
    <w:rsid w:val="00430602"/>
    <w:rsid w:val="004309FF"/>
    <w:rsid w:val="00431584"/>
    <w:rsid w:val="00431590"/>
    <w:rsid w:val="00431DB1"/>
    <w:rsid w:val="004326DB"/>
    <w:rsid w:val="00432739"/>
    <w:rsid w:val="00432B63"/>
    <w:rsid w:val="00432C59"/>
    <w:rsid w:val="00432FD8"/>
    <w:rsid w:val="00433579"/>
    <w:rsid w:val="00434883"/>
    <w:rsid w:val="00434BBB"/>
    <w:rsid w:val="00434DFF"/>
    <w:rsid w:val="004352B7"/>
    <w:rsid w:val="00435923"/>
    <w:rsid w:val="00435ECE"/>
    <w:rsid w:val="00435FD8"/>
    <w:rsid w:val="00436222"/>
    <w:rsid w:val="0043694F"/>
    <w:rsid w:val="00436CA2"/>
    <w:rsid w:val="00437341"/>
    <w:rsid w:val="004376AA"/>
    <w:rsid w:val="0043791D"/>
    <w:rsid w:val="00437C79"/>
    <w:rsid w:val="00437E9A"/>
    <w:rsid w:val="00440400"/>
    <w:rsid w:val="00440C0C"/>
    <w:rsid w:val="00440FFC"/>
    <w:rsid w:val="004413FC"/>
    <w:rsid w:val="00441ECE"/>
    <w:rsid w:val="0044244E"/>
    <w:rsid w:val="004424AE"/>
    <w:rsid w:val="0044273A"/>
    <w:rsid w:val="00442A88"/>
    <w:rsid w:val="00442CEF"/>
    <w:rsid w:val="00442F24"/>
    <w:rsid w:val="00442F80"/>
    <w:rsid w:val="00443101"/>
    <w:rsid w:val="004431FE"/>
    <w:rsid w:val="00443927"/>
    <w:rsid w:val="00443DE9"/>
    <w:rsid w:val="0044496B"/>
    <w:rsid w:val="00444A54"/>
    <w:rsid w:val="00445004"/>
    <w:rsid w:val="004451D0"/>
    <w:rsid w:val="0044567F"/>
    <w:rsid w:val="00445ACC"/>
    <w:rsid w:val="0044616E"/>
    <w:rsid w:val="0044625D"/>
    <w:rsid w:val="004462D7"/>
    <w:rsid w:val="004471DF"/>
    <w:rsid w:val="004513CA"/>
    <w:rsid w:val="00452135"/>
    <w:rsid w:val="00452218"/>
    <w:rsid w:val="00452DF8"/>
    <w:rsid w:val="00453265"/>
    <w:rsid w:val="0045382C"/>
    <w:rsid w:val="00453853"/>
    <w:rsid w:val="00453E0C"/>
    <w:rsid w:val="004544C3"/>
    <w:rsid w:val="00454630"/>
    <w:rsid w:val="00454B9C"/>
    <w:rsid w:val="004559CC"/>
    <w:rsid w:val="0045684C"/>
    <w:rsid w:val="004578FD"/>
    <w:rsid w:val="00457A8A"/>
    <w:rsid w:val="0046039B"/>
    <w:rsid w:val="004608D0"/>
    <w:rsid w:val="00460A6F"/>
    <w:rsid w:val="00460C92"/>
    <w:rsid w:val="00460CC4"/>
    <w:rsid w:val="004615B7"/>
    <w:rsid w:val="00461BD7"/>
    <w:rsid w:val="00462100"/>
    <w:rsid w:val="004622B5"/>
    <w:rsid w:val="004622C1"/>
    <w:rsid w:val="00462A73"/>
    <w:rsid w:val="00463D5E"/>
    <w:rsid w:val="0046413D"/>
    <w:rsid w:val="004644EF"/>
    <w:rsid w:val="00464D0F"/>
    <w:rsid w:val="00465463"/>
    <w:rsid w:val="004654E6"/>
    <w:rsid w:val="004655EB"/>
    <w:rsid w:val="0046592E"/>
    <w:rsid w:val="00466DF0"/>
    <w:rsid w:val="00466F31"/>
    <w:rsid w:val="00467421"/>
    <w:rsid w:val="0046772D"/>
    <w:rsid w:val="0046777A"/>
    <w:rsid w:val="004677DA"/>
    <w:rsid w:val="004704E8"/>
    <w:rsid w:val="004704F9"/>
    <w:rsid w:val="00471160"/>
    <w:rsid w:val="00471179"/>
    <w:rsid w:val="004711BE"/>
    <w:rsid w:val="004712D3"/>
    <w:rsid w:val="00471672"/>
    <w:rsid w:val="00471CF5"/>
    <w:rsid w:val="00472812"/>
    <w:rsid w:val="00473196"/>
    <w:rsid w:val="0047343C"/>
    <w:rsid w:val="00473484"/>
    <w:rsid w:val="004734E1"/>
    <w:rsid w:val="00473FF1"/>
    <w:rsid w:val="00474863"/>
    <w:rsid w:val="004754BB"/>
    <w:rsid w:val="00475931"/>
    <w:rsid w:val="00475C4D"/>
    <w:rsid w:val="0047768B"/>
    <w:rsid w:val="00477C32"/>
    <w:rsid w:val="00477C34"/>
    <w:rsid w:val="00477F11"/>
    <w:rsid w:val="00481387"/>
    <w:rsid w:val="00481645"/>
    <w:rsid w:val="00482096"/>
    <w:rsid w:val="004826CD"/>
    <w:rsid w:val="00482DC6"/>
    <w:rsid w:val="004831BC"/>
    <w:rsid w:val="0048343F"/>
    <w:rsid w:val="0048363C"/>
    <w:rsid w:val="00483880"/>
    <w:rsid w:val="004839F8"/>
    <w:rsid w:val="00483A48"/>
    <w:rsid w:val="00484799"/>
    <w:rsid w:val="00485B18"/>
    <w:rsid w:val="00485B60"/>
    <w:rsid w:val="00485C67"/>
    <w:rsid w:val="00486385"/>
    <w:rsid w:val="004878F6"/>
    <w:rsid w:val="004902BF"/>
    <w:rsid w:val="004904EB"/>
    <w:rsid w:val="004906F8"/>
    <w:rsid w:val="00490E58"/>
    <w:rsid w:val="00491A8C"/>
    <w:rsid w:val="004928FA"/>
    <w:rsid w:val="00492ADD"/>
    <w:rsid w:val="00493074"/>
    <w:rsid w:val="004931C9"/>
    <w:rsid w:val="004945F4"/>
    <w:rsid w:val="00494639"/>
    <w:rsid w:val="00495A51"/>
    <w:rsid w:val="0049697D"/>
    <w:rsid w:val="00496E6F"/>
    <w:rsid w:val="0049757F"/>
    <w:rsid w:val="004A01E7"/>
    <w:rsid w:val="004A0CFE"/>
    <w:rsid w:val="004A1A87"/>
    <w:rsid w:val="004A1A94"/>
    <w:rsid w:val="004A1F09"/>
    <w:rsid w:val="004A25CD"/>
    <w:rsid w:val="004A293D"/>
    <w:rsid w:val="004A2D65"/>
    <w:rsid w:val="004A36B5"/>
    <w:rsid w:val="004A38F5"/>
    <w:rsid w:val="004A43EE"/>
    <w:rsid w:val="004A449D"/>
    <w:rsid w:val="004A491A"/>
    <w:rsid w:val="004A65B1"/>
    <w:rsid w:val="004A6BCD"/>
    <w:rsid w:val="004A6CBC"/>
    <w:rsid w:val="004A6F99"/>
    <w:rsid w:val="004A7115"/>
    <w:rsid w:val="004A78C7"/>
    <w:rsid w:val="004A790C"/>
    <w:rsid w:val="004B088B"/>
    <w:rsid w:val="004B0C3E"/>
    <w:rsid w:val="004B0E10"/>
    <w:rsid w:val="004B17E0"/>
    <w:rsid w:val="004B1CE6"/>
    <w:rsid w:val="004B2A39"/>
    <w:rsid w:val="004B2B6B"/>
    <w:rsid w:val="004B312F"/>
    <w:rsid w:val="004B38F3"/>
    <w:rsid w:val="004B4D0C"/>
    <w:rsid w:val="004B6AEF"/>
    <w:rsid w:val="004B6FD4"/>
    <w:rsid w:val="004B7121"/>
    <w:rsid w:val="004B7A80"/>
    <w:rsid w:val="004C03CF"/>
    <w:rsid w:val="004C0683"/>
    <w:rsid w:val="004C087A"/>
    <w:rsid w:val="004C1855"/>
    <w:rsid w:val="004C199D"/>
    <w:rsid w:val="004C1EE8"/>
    <w:rsid w:val="004C211D"/>
    <w:rsid w:val="004C227F"/>
    <w:rsid w:val="004C25CA"/>
    <w:rsid w:val="004C2869"/>
    <w:rsid w:val="004C2BA2"/>
    <w:rsid w:val="004C36C1"/>
    <w:rsid w:val="004C4829"/>
    <w:rsid w:val="004C579D"/>
    <w:rsid w:val="004C596C"/>
    <w:rsid w:val="004C5A71"/>
    <w:rsid w:val="004C5F34"/>
    <w:rsid w:val="004C68B7"/>
    <w:rsid w:val="004C6C61"/>
    <w:rsid w:val="004C7128"/>
    <w:rsid w:val="004C77E7"/>
    <w:rsid w:val="004C7FDB"/>
    <w:rsid w:val="004D066A"/>
    <w:rsid w:val="004D0AB3"/>
    <w:rsid w:val="004D121E"/>
    <w:rsid w:val="004D1728"/>
    <w:rsid w:val="004D185D"/>
    <w:rsid w:val="004D191D"/>
    <w:rsid w:val="004D2AF1"/>
    <w:rsid w:val="004D2E79"/>
    <w:rsid w:val="004D30D3"/>
    <w:rsid w:val="004D35D6"/>
    <w:rsid w:val="004D38E2"/>
    <w:rsid w:val="004D3B6A"/>
    <w:rsid w:val="004D4376"/>
    <w:rsid w:val="004D4B7A"/>
    <w:rsid w:val="004D4F92"/>
    <w:rsid w:val="004D5A04"/>
    <w:rsid w:val="004D5FA2"/>
    <w:rsid w:val="004D65A3"/>
    <w:rsid w:val="004D7307"/>
    <w:rsid w:val="004D7318"/>
    <w:rsid w:val="004D764C"/>
    <w:rsid w:val="004D7CDA"/>
    <w:rsid w:val="004D7F46"/>
    <w:rsid w:val="004D7FFA"/>
    <w:rsid w:val="004E0585"/>
    <w:rsid w:val="004E0E5E"/>
    <w:rsid w:val="004E0EAD"/>
    <w:rsid w:val="004E0F2D"/>
    <w:rsid w:val="004E1903"/>
    <w:rsid w:val="004E22E3"/>
    <w:rsid w:val="004E2784"/>
    <w:rsid w:val="004E32FA"/>
    <w:rsid w:val="004E347E"/>
    <w:rsid w:val="004E4544"/>
    <w:rsid w:val="004E4A8B"/>
    <w:rsid w:val="004E4C6C"/>
    <w:rsid w:val="004E523D"/>
    <w:rsid w:val="004E5F2A"/>
    <w:rsid w:val="004E631B"/>
    <w:rsid w:val="004E6C48"/>
    <w:rsid w:val="004E78F1"/>
    <w:rsid w:val="004E7988"/>
    <w:rsid w:val="004E7D62"/>
    <w:rsid w:val="004F0591"/>
    <w:rsid w:val="004F0904"/>
    <w:rsid w:val="004F1036"/>
    <w:rsid w:val="004F19A8"/>
    <w:rsid w:val="004F1B0E"/>
    <w:rsid w:val="004F1CA1"/>
    <w:rsid w:val="004F2037"/>
    <w:rsid w:val="004F21CA"/>
    <w:rsid w:val="004F26FA"/>
    <w:rsid w:val="004F3334"/>
    <w:rsid w:val="004F3BC7"/>
    <w:rsid w:val="004F4BD9"/>
    <w:rsid w:val="004F4C60"/>
    <w:rsid w:val="004F554B"/>
    <w:rsid w:val="004F5D83"/>
    <w:rsid w:val="004F60B3"/>
    <w:rsid w:val="004F6274"/>
    <w:rsid w:val="004F7881"/>
    <w:rsid w:val="004F7A9A"/>
    <w:rsid w:val="00500162"/>
    <w:rsid w:val="005004F9"/>
    <w:rsid w:val="005009E2"/>
    <w:rsid w:val="00500BB8"/>
    <w:rsid w:val="00501746"/>
    <w:rsid w:val="00501902"/>
    <w:rsid w:val="00501A47"/>
    <w:rsid w:val="00502472"/>
    <w:rsid w:val="00502A39"/>
    <w:rsid w:val="00502D9D"/>
    <w:rsid w:val="00502EE9"/>
    <w:rsid w:val="0050306A"/>
    <w:rsid w:val="00503B1D"/>
    <w:rsid w:val="00504088"/>
    <w:rsid w:val="005045E3"/>
    <w:rsid w:val="00505A3A"/>
    <w:rsid w:val="005073E4"/>
    <w:rsid w:val="0050772D"/>
    <w:rsid w:val="00507F3E"/>
    <w:rsid w:val="00510098"/>
    <w:rsid w:val="005100DF"/>
    <w:rsid w:val="00510A39"/>
    <w:rsid w:val="00511A73"/>
    <w:rsid w:val="00512115"/>
    <w:rsid w:val="00512213"/>
    <w:rsid w:val="00512786"/>
    <w:rsid w:val="00512B2B"/>
    <w:rsid w:val="0051301A"/>
    <w:rsid w:val="00514094"/>
    <w:rsid w:val="005151B0"/>
    <w:rsid w:val="005156FE"/>
    <w:rsid w:val="005158B6"/>
    <w:rsid w:val="0051705A"/>
    <w:rsid w:val="005177E6"/>
    <w:rsid w:val="005202FE"/>
    <w:rsid w:val="0052067F"/>
    <w:rsid w:val="005206AA"/>
    <w:rsid w:val="0052092E"/>
    <w:rsid w:val="00520B4F"/>
    <w:rsid w:val="0052104F"/>
    <w:rsid w:val="0052140F"/>
    <w:rsid w:val="0052225A"/>
    <w:rsid w:val="00522D6C"/>
    <w:rsid w:val="00523651"/>
    <w:rsid w:val="00523652"/>
    <w:rsid w:val="00523A62"/>
    <w:rsid w:val="0052459C"/>
    <w:rsid w:val="00524706"/>
    <w:rsid w:val="00526D40"/>
    <w:rsid w:val="00526F81"/>
    <w:rsid w:val="0052764C"/>
    <w:rsid w:val="00530AAF"/>
    <w:rsid w:val="005327E5"/>
    <w:rsid w:val="00532AA2"/>
    <w:rsid w:val="00533B64"/>
    <w:rsid w:val="00534460"/>
    <w:rsid w:val="0053549F"/>
    <w:rsid w:val="00535641"/>
    <w:rsid w:val="005356FC"/>
    <w:rsid w:val="00536B54"/>
    <w:rsid w:val="00537091"/>
    <w:rsid w:val="00537C90"/>
    <w:rsid w:val="0054012E"/>
    <w:rsid w:val="00540D8E"/>
    <w:rsid w:val="00541634"/>
    <w:rsid w:val="005420C1"/>
    <w:rsid w:val="005421FF"/>
    <w:rsid w:val="005438FF"/>
    <w:rsid w:val="005440AD"/>
    <w:rsid w:val="00544597"/>
    <w:rsid w:val="00544B7F"/>
    <w:rsid w:val="00544F90"/>
    <w:rsid w:val="0054511F"/>
    <w:rsid w:val="005451B2"/>
    <w:rsid w:val="00545511"/>
    <w:rsid w:val="005455E2"/>
    <w:rsid w:val="00545915"/>
    <w:rsid w:val="00545C87"/>
    <w:rsid w:val="00545E03"/>
    <w:rsid w:val="00546755"/>
    <w:rsid w:val="005468E7"/>
    <w:rsid w:val="005468F1"/>
    <w:rsid w:val="005472D5"/>
    <w:rsid w:val="00547874"/>
    <w:rsid w:val="00547AE6"/>
    <w:rsid w:val="00547B68"/>
    <w:rsid w:val="00547C9C"/>
    <w:rsid w:val="00550724"/>
    <w:rsid w:val="00550C3C"/>
    <w:rsid w:val="005523D5"/>
    <w:rsid w:val="00552E18"/>
    <w:rsid w:val="00553178"/>
    <w:rsid w:val="0055476A"/>
    <w:rsid w:val="005547BC"/>
    <w:rsid w:val="00554F28"/>
    <w:rsid w:val="0055553E"/>
    <w:rsid w:val="0055603E"/>
    <w:rsid w:val="00556470"/>
    <w:rsid w:val="00556875"/>
    <w:rsid w:val="005568A8"/>
    <w:rsid w:val="0055694D"/>
    <w:rsid w:val="00556D24"/>
    <w:rsid w:val="005572F6"/>
    <w:rsid w:val="0055779A"/>
    <w:rsid w:val="00561254"/>
    <w:rsid w:val="005622AA"/>
    <w:rsid w:val="00562717"/>
    <w:rsid w:val="00562AB0"/>
    <w:rsid w:val="00563F4F"/>
    <w:rsid w:val="005643FC"/>
    <w:rsid w:val="00564A07"/>
    <w:rsid w:val="00565411"/>
    <w:rsid w:val="00565424"/>
    <w:rsid w:val="00565AAC"/>
    <w:rsid w:val="00566AAD"/>
    <w:rsid w:val="0056788A"/>
    <w:rsid w:val="00567EAD"/>
    <w:rsid w:val="00570943"/>
    <w:rsid w:val="00570E1A"/>
    <w:rsid w:val="00570E2E"/>
    <w:rsid w:val="0057120C"/>
    <w:rsid w:val="005712E4"/>
    <w:rsid w:val="00571635"/>
    <w:rsid w:val="005718AE"/>
    <w:rsid w:val="00571C63"/>
    <w:rsid w:val="00572B94"/>
    <w:rsid w:val="00572BBF"/>
    <w:rsid w:val="00572BFC"/>
    <w:rsid w:val="00574468"/>
    <w:rsid w:val="00574607"/>
    <w:rsid w:val="00575C59"/>
    <w:rsid w:val="00575F7A"/>
    <w:rsid w:val="00576582"/>
    <w:rsid w:val="00576AF0"/>
    <w:rsid w:val="00576F3A"/>
    <w:rsid w:val="005779C8"/>
    <w:rsid w:val="00577D3E"/>
    <w:rsid w:val="00577DF0"/>
    <w:rsid w:val="00580BD1"/>
    <w:rsid w:val="0058139D"/>
    <w:rsid w:val="00581502"/>
    <w:rsid w:val="0058219B"/>
    <w:rsid w:val="0058222B"/>
    <w:rsid w:val="00582286"/>
    <w:rsid w:val="0058231C"/>
    <w:rsid w:val="005832DD"/>
    <w:rsid w:val="0058441A"/>
    <w:rsid w:val="00584B68"/>
    <w:rsid w:val="00584C87"/>
    <w:rsid w:val="00585304"/>
    <w:rsid w:val="00586D6D"/>
    <w:rsid w:val="005872C7"/>
    <w:rsid w:val="00587D9C"/>
    <w:rsid w:val="00590485"/>
    <w:rsid w:val="00590569"/>
    <w:rsid w:val="005908C9"/>
    <w:rsid w:val="005910FF"/>
    <w:rsid w:val="00592C0F"/>
    <w:rsid w:val="00593264"/>
    <w:rsid w:val="00593A45"/>
    <w:rsid w:val="00593C77"/>
    <w:rsid w:val="00593CF7"/>
    <w:rsid w:val="005946FF"/>
    <w:rsid w:val="005956F8"/>
    <w:rsid w:val="00595885"/>
    <w:rsid w:val="00595B7E"/>
    <w:rsid w:val="0059601C"/>
    <w:rsid w:val="005966AC"/>
    <w:rsid w:val="005969CE"/>
    <w:rsid w:val="00596B0D"/>
    <w:rsid w:val="005971C2"/>
    <w:rsid w:val="0059748B"/>
    <w:rsid w:val="005A01FD"/>
    <w:rsid w:val="005A0FD0"/>
    <w:rsid w:val="005A1606"/>
    <w:rsid w:val="005A1886"/>
    <w:rsid w:val="005A2A3D"/>
    <w:rsid w:val="005A3019"/>
    <w:rsid w:val="005A302C"/>
    <w:rsid w:val="005A3579"/>
    <w:rsid w:val="005A3E51"/>
    <w:rsid w:val="005A45CB"/>
    <w:rsid w:val="005A489E"/>
    <w:rsid w:val="005A4C81"/>
    <w:rsid w:val="005A4C9B"/>
    <w:rsid w:val="005A4FD6"/>
    <w:rsid w:val="005A59F4"/>
    <w:rsid w:val="005A6060"/>
    <w:rsid w:val="005A6E71"/>
    <w:rsid w:val="005A72B2"/>
    <w:rsid w:val="005A782C"/>
    <w:rsid w:val="005B00C3"/>
    <w:rsid w:val="005B117B"/>
    <w:rsid w:val="005B17A8"/>
    <w:rsid w:val="005B1BA1"/>
    <w:rsid w:val="005B2142"/>
    <w:rsid w:val="005B24AB"/>
    <w:rsid w:val="005B33AA"/>
    <w:rsid w:val="005B33FF"/>
    <w:rsid w:val="005B352B"/>
    <w:rsid w:val="005B4027"/>
    <w:rsid w:val="005B4485"/>
    <w:rsid w:val="005B4980"/>
    <w:rsid w:val="005B4CED"/>
    <w:rsid w:val="005B5110"/>
    <w:rsid w:val="005B512E"/>
    <w:rsid w:val="005B516E"/>
    <w:rsid w:val="005B56BD"/>
    <w:rsid w:val="005B5C5F"/>
    <w:rsid w:val="005B632E"/>
    <w:rsid w:val="005B6F1B"/>
    <w:rsid w:val="005B7033"/>
    <w:rsid w:val="005B73F1"/>
    <w:rsid w:val="005B7F99"/>
    <w:rsid w:val="005C0D42"/>
    <w:rsid w:val="005C1017"/>
    <w:rsid w:val="005C1089"/>
    <w:rsid w:val="005C1311"/>
    <w:rsid w:val="005C1809"/>
    <w:rsid w:val="005C1878"/>
    <w:rsid w:val="005C33AD"/>
    <w:rsid w:val="005C3CDD"/>
    <w:rsid w:val="005C4AA0"/>
    <w:rsid w:val="005C59F5"/>
    <w:rsid w:val="005C620E"/>
    <w:rsid w:val="005C62D2"/>
    <w:rsid w:val="005C6314"/>
    <w:rsid w:val="005C6499"/>
    <w:rsid w:val="005C6634"/>
    <w:rsid w:val="005C6704"/>
    <w:rsid w:val="005C6DCF"/>
    <w:rsid w:val="005C737B"/>
    <w:rsid w:val="005C7D45"/>
    <w:rsid w:val="005C7ECA"/>
    <w:rsid w:val="005D0182"/>
    <w:rsid w:val="005D02B7"/>
    <w:rsid w:val="005D05E1"/>
    <w:rsid w:val="005D1293"/>
    <w:rsid w:val="005D18F1"/>
    <w:rsid w:val="005D1C21"/>
    <w:rsid w:val="005D20A4"/>
    <w:rsid w:val="005D2272"/>
    <w:rsid w:val="005D2326"/>
    <w:rsid w:val="005D29E6"/>
    <w:rsid w:val="005D2B11"/>
    <w:rsid w:val="005D370E"/>
    <w:rsid w:val="005D39FD"/>
    <w:rsid w:val="005D6B4F"/>
    <w:rsid w:val="005D70ED"/>
    <w:rsid w:val="005D7999"/>
    <w:rsid w:val="005E076D"/>
    <w:rsid w:val="005E0E39"/>
    <w:rsid w:val="005E203A"/>
    <w:rsid w:val="005E2637"/>
    <w:rsid w:val="005E2A2A"/>
    <w:rsid w:val="005E2F0C"/>
    <w:rsid w:val="005E3426"/>
    <w:rsid w:val="005E35B8"/>
    <w:rsid w:val="005E37BD"/>
    <w:rsid w:val="005E3CA8"/>
    <w:rsid w:val="005E43F9"/>
    <w:rsid w:val="005E4902"/>
    <w:rsid w:val="005E4C87"/>
    <w:rsid w:val="005E5567"/>
    <w:rsid w:val="005E5F57"/>
    <w:rsid w:val="005E630F"/>
    <w:rsid w:val="005E6550"/>
    <w:rsid w:val="005E674E"/>
    <w:rsid w:val="005E6DF1"/>
    <w:rsid w:val="005E7C3D"/>
    <w:rsid w:val="005E7FD7"/>
    <w:rsid w:val="005F0242"/>
    <w:rsid w:val="005F079D"/>
    <w:rsid w:val="005F115F"/>
    <w:rsid w:val="005F158B"/>
    <w:rsid w:val="005F19C1"/>
    <w:rsid w:val="005F1E7E"/>
    <w:rsid w:val="005F1F2E"/>
    <w:rsid w:val="005F21F8"/>
    <w:rsid w:val="005F2251"/>
    <w:rsid w:val="005F25B0"/>
    <w:rsid w:val="005F26E9"/>
    <w:rsid w:val="005F2B94"/>
    <w:rsid w:val="005F2BD9"/>
    <w:rsid w:val="005F3593"/>
    <w:rsid w:val="005F3D80"/>
    <w:rsid w:val="005F402D"/>
    <w:rsid w:val="005F4471"/>
    <w:rsid w:val="005F4490"/>
    <w:rsid w:val="005F5A9F"/>
    <w:rsid w:val="005F6269"/>
    <w:rsid w:val="005F633C"/>
    <w:rsid w:val="005F6866"/>
    <w:rsid w:val="005F6AAA"/>
    <w:rsid w:val="005F6CDF"/>
    <w:rsid w:val="005F6F13"/>
    <w:rsid w:val="005F789B"/>
    <w:rsid w:val="005F7B20"/>
    <w:rsid w:val="005F7DC4"/>
    <w:rsid w:val="005F7F66"/>
    <w:rsid w:val="0060051D"/>
    <w:rsid w:val="006008BD"/>
    <w:rsid w:val="00601634"/>
    <w:rsid w:val="00601AAB"/>
    <w:rsid w:val="00601EDE"/>
    <w:rsid w:val="006024F8"/>
    <w:rsid w:val="00603170"/>
    <w:rsid w:val="00603268"/>
    <w:rsid w:val="00603413"/>
    <w:rsid w:val="006034E1"/>
    <w:rsid w:val="006035F6"/>
    <w:rsid w:val="006037DB"/>
    <w:rsid w:val="0060387D"/>
    <w:rsid w:val="006038BC"/>
    <w:rsid w:val="006039C7"/>
    <w:rsid w:val="006040B9"/>
    <w:rsid w:val="0060434B"/>
    <w:rsid w:val="00604A6C"/>
    <w:rsid w:val="00605380"/>
    <w:rsid w:val="0060554D"/>
    <w:rsid w:val="0060575B"/>
    <w:rsid w:val="00605B85"/>
    <w:rsid w:val="006061F0"/>
    <w:rsid w:val="00606BD3"/>
    <w:rsid w:val="00607AA2"/>
    <w:rsid w:val="00607FF7"/>
    <w:rsid w:val="00610CF4"/>
    <w:rsid w:val="0061137E"/>
    <w:rsid w:val="0061207C"/>
    <w:rsid w:val="00612407"/>
    <w:rsid w:val="00612867"/>
    <w:rsid w:val="00613264"/>
    <w:rsid w:val="006138A4"/>
    <w:rsid w:val="00613F6F"/>
    <w:rsid w:val="00614420"/>
    <w:rsid w:val="00615668"/>
    <w:rsid w:val="00615677"/>
    <w:rsid w:val="00616761"/>
    <w:rsid w:val="00616F9E"/>
    <w:rsid w:val="00617027"/>
    <w:rsid w:val="006178C1"/>
    <w:rsid w:val="00617A30"/>
    <w:rsid w:val="00617ED8"/>
    <w:rsid w:val="0062019E"/>
    <w:rsid w:val="00620380"/>
    <w:rsid w:val="006204FE"/>
    <w:rsid w:val="0062089B"/>
    <w:rsid w:val="00620DFC"/>
    <w:rsid w:val="006216C5"/>
    <w:rsid w:val="006219F8"/>
    <w:rsid w:val="0062222C"/>
    <w:rsid w:val="006226E1"/>
    <w:rsid w:val="00623560"/>
    <w:rsid w:val="006243FF"/>
    <w:rsid w:val="00624656"/>
    <w:rsid w:val="00624C03"/>
    <w:rsid w:val="00624F36"/>
    <w:rsid w:val="00625014"/>
    <w:rsid w:val="006252D5"/>
    <w:rsid w:val="00626076"/>
    <w:rsid w:val="00626E21"/>
    <w:rsid w:val="006270E8"/>
    <w:rsid w:val="00627447"/>
    <w:rsid w:val="00630EC2"/>
    <w:rsid w:val="006310C9"/>
    <w:rsid w:val="00631C60"/>
    <w:rsid w:val="00632811"/>
    <w:rsid w:val="00632C6A"/>
    <w:rsid w:val="0063329D"/>
    <w:rsid w:val="006333E3"/>
    <w:rsid w:val="00633F37"/>
    <w:rsid w:val="00634A48"/>
    <w:rsid w:val="00634AAB"/>
    <w:rsid w:val="006357B1"/>
    <w:rsid w:val="00636067"/>
    <w:rsid w:val="00636414"/>
    <w:rsid w:val="00636778"/>
    <w:rsid w:val="00636C97"/>
    <w:rsid w:val="006373B8"/>
    <w:rsid w:val="006373BF"/>
    <w:rsid w:val="006407D8"/>
    <w:rsid w:val="00640EF6"/>
    <w:rsid w:val="006410CB"/>
    <w:rsid w:val="00641398"/>
    <w:rsid w:val="00642777"/>
    <w:rsid w:val="0064365A"/>
    <w:rsid w:val="00643933"/>
    <w:rsid w:val="00643BA9"/>
    <w:rsid w:val="00643E43"/>
    <w:rsid w:val="00643F33"/>
    <w:rsid w:val="00643FB8"/>
    <w:rsid w:val="00644B4F"/>
    <w:rsid w:val="00644D5E"/>
    <w:rsid w:val="006451BF"/>
    <w:rsid w:val="00645BC8"/>
    <w:rsid w:val="00646991"/>
    <w:rsid w:val="0064717D"/>
    <w:rsid w:val="006473CA"/>
    <w:rsid w:val="00647BCC"/>
    <w:rsid w:val="00647C51"/>
    <w:rsid w:val="00647E79"/>
    <w:rsid w:val="00650D74"/>
    <w:rsid w:val="00650F18"/>
    <w:rsid w:val="00650F88"/>
    <w:rsid w:val="00650FDF"/>
    <w:rsid w:val="00651A0F"/>
    <w:rsid w:val="00651D70"/>
    <w:rsid w:val="00651DCF"/>
    <w:rsid w:val="0065286F"/>
    <w:rsid w:val="00652873"/>
    <w:rsid w:val="00652972"/>
    <w:rsid w:val="00652E0E"/>
    <w:rsid w:val="00653783"/>
    <w:rsid w:val="0065391F"/>
    <w:rsid w:val="00653C64"/>
    <w:rsid w:val="006542C9"/>
    <w:rsid w:val="00654450"/>
    <w:rsid w:val="006546AE"/>
    <w:rsid w:val="00655195"/>
    <w:rsid w:val="006554CD"/>
    <w:rsid w:val="006554D6"/>
    <w:rsid w:val="00655B22"/>
    <w:rsid w:val="00656B8F"/>
    <w:rsid w:val="00656BF3"/>
    <w:rsid w:val="006573CA"/>
    <w:rsid w:val="00657E29"/>
    <w:rsid w:val="00657F3D"/>
    <w:rsid w:val="00660434"/>
    <w:rsid w:val="00660B43"/>
    <w:rsid w:val="00661045"/>
    <w:rsid w:val="006615AB"/>
    <w:rsid w:val="00661682"/>
    <w:rsid w:val="006617F2"/>
    <w:rsid w:val="0066202E"/>
    <w:rsid w:val="00662332"/>
    <w:rsid w:val="006623EC"/>
    <w:rsid w:val="00662B0D"/>
    <w:rsid w:val="006631CB"/>
    <w:rsid w:val="00663C7C"/>
    <w:rsid w:val="00663CAE"/>
    <w:rsid w:val="00663E2E"/>
    <w:rsid w:val="006645F1"/>
    <w:rsid w:val="00664869"/>
    <w:rsid w:val="006656DC"/>
    <w:rsid w:val="00665747"/>
    <w:rsid w:val="00666E40"/>
    <w:rsid w:val="00667846"/>
    <w:rsid w:val="00667A11"/>
    <w:rsid w:val="00667CF5"/>
    <w:rsid w:val="00670C88"/>
    <w:rsid w:val="00671306"/>
    <w:rsid w:val="00671752"/>
    <w:rsid w:val="00671E3D"/>
    <w:rsid w:val="006721F8"/>
    <w:rsid w:val="006727DC"/>
    <w:rsid w:val="006731E6"/>
    <w:rsid w:val="0067385D"/>
    <w:rsid w:val="00673B3B"/>
    <w:rsid w:val="00673F67"/>
    <w:rsid w:val="00674B9D"/>
    <w:rsid w:val="00674F96"/>
    <w:rsid w:val="00675C9D"/>
    <w:rsid w:val="00675EC2"/>
    <w:rsid w:val="00675F2E"/>
    <w:rsid w:val="00676A79"/>
    <w:rsid w:val="00677447"/>
    <w:rsid w:val="00677698"/>
    <w:rsid w:val="00677FDF"/>
    <w:rsid w:val="0068098C"/>
    <w:rsid w:val="00680A17"/>
    <w:rsid w:val="0068251F"/>
    <w:rsid w:val="00682C2D"/>
    <w:rsid w:val="00682DDB"/>
    <w:rsid w:val="00682F8C"/>
    <w:rsid w:val="0068305A"/>
    <w:rsid w:val="0068395F"/>
    <w:rsid w:val="00683DB2"/>
    <w:rsid w:val="00683F2D"/>
    <w:rsid w:val="00684904"/>
    <w:rsid w:val="00684AF8"/>
    <w:rsid w:val="00684B4C"/>
    <w:rsid w:val="00685E16"/>
    <w:rsid w:val="006864E3"/>
    <w:rsid w:val="006903E1"/>
    <w:rsid w:val="00690F64"/>
    <w:rsid w:val="00691B75"/>
    <w:rsid w:val="00691BF3"/>
    <w:rsid w:val="00691C6F"/>
    <w:rsid w:val="00691C83"/>
    <w:rsid w:val="00692495"/>
    <w:rsid w:val="00692C57"/>
    <w:rsid w:val="00692DFA"/>
    <w:rsid w:val="00693534"/>
    <w:rsid w:val="0069452E"/>
    <w:rsid w:val="00695441"/>
    <w:rsid w:val="006957DD"/>
    <w:rsid w:val="00695F88"/>
    <w:rsid w:val="0069617B"/>
    <w:rsid w:val="006968E0"/>
    <w:rsid w:val="00697955"/>
    <w:rsid w:val="00697B0A"/>
    <w:rsid w:val="006A0857"/>
    <w:rsid w:val="006A0901"/>
    <w:rsid w:val="006A0A20"/>
    <w:rsid w:val="006A0E4E"/>
    <w:rsid w:val="006A0EB6"/>
    <w:rsid w:val="006A1288"/>
    <w:rsid w:val="006A12FA"/>
    <w:rsid w:val="006A1474"/>
    <w:rsid w:val="006A16DD"/>
    <w:rsid w:val="006A1E05"/>
    <w:rsid w:val="006A2801"/>
    <w:rsid w:val="006A3C77"/>
    <w:rsid w:val="006A4017"/>
    <w:rsid w:val="006A55B8"/>
    <w:rsid w:val="006A60DC"/>
    <w:rsid w:val="006A64DA"/>
    <w:rsid w:val="006A6647"/>
    <w:rsid w:val="006A6817"/>
    <w:rsid w:val="006A692D"/>
    <w:rsid w:val="006A7258"/>
    <w:rsid w:val="006A7556"/>
    <w:rsid w:val="006A7998"/>
    <w:rsid w:val="006A7B85"/>
    <w:rsid w:val="006B003C"/>
    <w:rsid w:val="006B0C3B"/>
    <w:rsid w:val="006B1AF7"/>
    <w:rsid w:val="006B1CFA"/>
    <w:rsid w:val="006B26A3"/>
    <w:rsid w:val="006B2A09"/>
    <w:rsid w:val="006B367E"/>
    <w:rsid w:val="006B39F8"/>
    <w:rsid w:val="006B3A8B"/>
    <w:rsid w:val="006B4747"/>
    <w:rsid w:val="006B47B6"/>
    <w:rsid w:val="006B5F0F"/>
    <w:rsid w:val="006B60E5"/>
    <w:rsid w:val="006B64A0"/>
    <w:rsid w:val="006B6531"/>
    <w:rsid w:val="006B6B1B"/>
    <w:rsid w:val="006C0058"/>
    <w:rsid w:val="006C04AC"/>
    <w:rsid w:val="006C39A2"/>
    <w:rsid w:val="006C3A75"/>
    <w:rsid w:val="006C3D5E"/>
    <w:rsid w:val="006C3E25"/>
    <w:rsid w:val="006C3EF3"/>
    <w:rsid w:val="006C4701"/>
    <w:rsid w:val="006C4CF3"/>
    <w:rsid w:val="006C5061"/>
    <w:rsid w:val="006C52FD"/>
    <w:rsid w:val="006C5454"/>
    <w:rsid w:val="006C5547"/>
    <w:rsid w:val="006C6A25"/>
    <w:rsid w:val="006C7833"/>
    <w:rsid w:val="006C7E8B"/>
    <w:rsid w:val="006D0884"/>
    <w:rsid w:val="006D0E5D"/>
    <w:rsid w:val="006D10BC"/>
    <w:rsid w:val="006D2C76"/>
    <w:rsid w:val="006D32AE"/>
    <w:rsid w:val="006D358E"/>
    <w:rsid w:val="006D3962"/>
    <w:rsid w:val="006D3A71"/>
    <w:rsid w:val="006D45AE"/>
    <w:rsid w:val="006D4BD5"/>
    <w:rsid w:val="006D4C3F"/>
    <w:rsid w:val="006D50E1"/>
    <w:rsid w:val="006D699C"/>
    <w:rsid w:val="006D717E"/>
    <w:rsid w:val="006D74C1"/>
    <w:rsid w:val="006D7C21"/>
    <w:rsid w:val="006D7FCD"/>
    <w:rsid w:val="006E0726"/>
    <w:rsid w:val="006E0965"/>
    <w:rsid w:val="006E0D35"/>
    <w:rsid w:val="006E10C6"/>
    <w:rsid w:val="006E1BDD"/>
    <w:rsid w:val="006E247B"/>
    <w:rsid w:val="006E3062"/>
    <w:rsid w:val="006E4146"/>
    <w:rsid w:val="006E4281"/>
    <w:rsid w:val="006E49B4"/>
    <w:rsid w:val="006E4A6F"/>
    <w:rsid w:val="006E4F24"/>
    <w:rsid w:val="006E4F75"/>
    <w:rsid w:val="006E576B"/>
    <w:rsid w:val="006E5B07"/>
    <w:rsid w:val="006E6207"/>
    <w:rsid w:val="006E6493"/>
    <w:rsid w:val="006E7477"/>
    <w:rsid w:val="006E7FF6"/>
    <w:rsid w:val="006F0254"/>
    <w:rsid w:val="006F0CFA"/>
    <w:rsid w:val="006F157A"/>
    <w:rsid w:val="006F17DE"/>
    <w:rsid w:val="006F3047"/>
    <w:rsid w:val="006F3E0A"/>
    <w:rsid w:val="006F3EC5"/>
    <w:rsid w:val="006F5C25"/>
    <w:rsid w:val="006F6166"/>
    <w:rsid w:val="006F6722"/>
    <w:rsid w:val="00700A5F"/>
    <w:rsid w:val="00700DA3"/>
    <w:rsid w:val="007020B2"/>
    <w:rsid w:val="00702384"/>
    <w:rsid w:val="00702559"/>
    <w:rsid w:val="00703009"/>
    <w:rsid w:val="00703919"/>
    <w:rsid w:val="0070494B"/>
    <w:rsid w:val="00705248"/>
    <w:rsid w:val="007056A8"/>
    <w:rsid w:val="00705A3B"/>
    <w:rsid w:val="00705E2B"/>
    <w:rsid w:val="00706160"/>
    <w:rsid w:val="007065D1"/>
    <w:rsid w:val="007072D8"/>
    <w:rsid w:val="007075FA"/>
    <w:rsid w:val="00707660"/>
    <w:rsid w:val="00707990"/>
    <w:rsid w:val="00707ED3"/>
    <w:rsid w:val="00710381"/>
    <w:rsid w:val="007103FD"/>
    <w:rsid w:val="00711072"/>
    <w:rsid w:val="00711C16"/>
    <w:rsid w:val="00711FD0"/>
    <w:rsid w:val="00712E99"/>
    <w:rsid w:val="007130D3"/>
    <w:rsid w:val="007132B6"/>
    <w:rsid w:val="0071371E"/>
    <w:rsid w:val="00714A65"/>
    <w:rsid w:val="0071544C"/>
    <w:rsid w:val="00716468"/>
    <w:rsid w:val="007165C9"/>
    <w:rsid w:val="00717603"/>
    <w:rsid w:val="007179CA"/>
    <w:rsid w:val="0072035A"/>
    <w:rsid w:val="007208BB"/>
    <w:rsid w:val="00721415"/>
    <w:rsid w:val="0072142B"/>
    <w:rsid w:val="0072149C"/>
    <w:rsid w:val="00721882"/>
    <w:rsid w:val="00721BE0"/>
    <w:rsid w:val="0072232E"/>
    <w:rsid w:val="007228E0"/>
    <w:rsid w:val="00722D71"/>
    <w:rsid w:val="00723049"/>
    <w:rsid w:val="00723651"/>
    <w:rsid w:val="00723A40"/>
    <w:rsid w:val="007243DD"/>
    <w:rsid w:val="00724915"/>
    <w:rsid w:val="00724B55"/>
    <w:rsid w:val="0072508E"/>
    <w:rsid w:val="00725819"/>
    <w:rsid w:val="00725BED"/>
    <w:rsid w:val="00726016"/>
    <w:rsid w:val="007260FB"/>
    <w:rsid w:val="0072623A"/>
    <w:rsid w:val="00726796"/>
    <w:rsid w:val="007271E9"/>
    <w:rsid w:val="0072742C"/>
    <w:rsid w:val="00727E33"/>
    <w:rsid w:val="00730452"/>
    <w:rsid w:val="00730771"/>
    <w:rsid w:val="007307FE"/>
    <w:rsid w:val="0073175B"/>
    <w:rsid w:val="00731A3C"/>
    <w:rsid w:val="007325F7"/>
    <w:rsid w:val="00732CDD"/>
    <w:rsid w:val="00732EE0"/>
    <w:rsid w:val="007330D1"/>
    <w:rsid w:val="0073331B"/>
    <w:rsid w:val="007336E8"/>
    <w:rsid w:val="00734330"/>
    <w:rsid w:val="00734363"/>
    <w:rsid w:val="00734568"/>
    <w:rsid w:val="00734AA3"/>
    <w:rsid w:val="00734FC9"/>
    <w:rsid w:val="0073554E"/>
    <w:rsid w:val="0073589A"/>
    <w:rsid w:val="00736DB1"/>
    <w:rsid w:val="00737F23"/>
    <w:rsid w:val="00740351"/>
    <w:rsid w:val="007417DA"/>
    <w:rsid w:val="007417E4"/>
    <w:rsid w:val="007418C3"/>
    <w:rsid w:val="00741DF7"/>
    <w:rsid w:val="00741F23"/>
    <w:rsid w:val="0074223D"/>
    <w:rsid w:val="007435D8"/>
    <w:rsid w:val="00743B16"/>
    <w:rsid w:val="007453E5"/>
    <w:rsid w:val="007455B2"/>
    <w:rsid w:val="00745FE6"/>
    <w:rsid w:val="007462DC"/>
    <w:rsid w:val="00747B1C"/>
    <w:rsid w:val="00747D0D"/>
    <w:rsid w:val="00750498"/>
    <w:rsid w:val="00750759"/>
    <w:rsid w:val="00751753"/>
    <w:rsid w:val="007517FF"/>
    <w:rsid w:val="00751DA4"/>
    <w:rsid w:val="00752BE8"/>
    <w:rsid w:val="00752CA6"/>
    <w:rsid w:val="0075312F"/>
    <w:rsid w:val="007534F5"/>
    <w:rsid w:val="0075358C"/>
    <w:rsid w:val="00753867"/>
    <w:rsid w:val="007538B7"/>
    <w:rsid w:val="0075738D"/>
    <w:rsid w:val="00757AD4"/>
    <w:rsid w:val="00760A10"/>
    <w:rsid w:val="00760F09"/>
    <w:rsid w:val="0076111C"/>
    <w:rsid w:val="00762578"/>
    <w:rsid w:val="00762D36"/>
    <w:rsid w:val="007634D5"/>
    <w:rsid w:val="00763653"/>
    <w:rsid w:val="007637DA"/>
    <w:rsid w:val="00764FF4"/>
    <w:rsid w:val="007651BA"/>
    <w:rsid w:val="0076522F"/>
    <w:rsid w:val="007652B3"/>
    <w:rsid w:val="00765416"/>
    <w:rsid w:val="00765A74"/>
    <w:rsid w:val="0076699A"/>
    <w:rsid w:val="007670B8"/>
    <w:rsid w:val="00767232"/>
    <w:rsid w:val="00767CE9"/>
    <w:rsid w:val="00767FCC"/>
    <w:rsid w:val="0077093C"/>
    <w:rsid w:val="00770A3F"/>
    <w:rsid w:val="00770DE1"/>
    <w:rsid w:val="00770E9A"/>
    <w:rsid w:val="007714F7"/>
    <w:rsid w:val="00771B83"/>
    <w:rsid w:val="007728B2"/>
    <w:rsid w:val="007728B3"/>
    <w:rsid w:val="00772C5F"/>
    <w:rsid w:val="00772C8C"/>
    <w:rsid w:val="00772EC5"/>
    <w:rsid w:val="00773437"/>
    <w:rsid w:val="00773AF3"/>
    <w:rsid w:val="00773B5E"/>
    <w:rsid w:val="00773DD9"/>
    <w:rsid w:val="0077464C"/>
    <w:rsid w:val="00774C2A"/>
    <w:rsid w:val="00774D30"/>
    <w:rsid w:val="00774D78"/>
    <w:rsid w:val="007750CA"/>
    <w:rsid w:val="00775D3E"/>
    <w:rsid w:val="00776D66"/>
    <w:rsid w:val="00777B42"/>
    <w:rsid w:val="00777BB7"/>
    <w:rsid w:val="00780718"/>
    <w:rsid w:val="00780797"/>
    <w:rsid w:val="00780DCA"/>
    <w:rsid w:val="007812B8"/>
    <w:rsid w:val="00781634"/>
    <w:rsid w:val="0078170C"/>
    <w:rsid w:val="00781A8F"/>
    <w:rsid w:val="0078292C"/>
    <w:rsid w:val="007834A1"/>
    <w:rsid w:val="00783819"/>
    <w:rsid w:val="0078388F"/>
    <w:rsid w:val="007845B1"/>
    <w:rsid w:val="007847DA"/>
    <w:rsid w:val="00784832"/>
    <w:rsid w:val="007849E2"/>
    <w:rsid w:val="007856E4"/>
    <w:rsid w:val="00785DE0"/>
    <w:rsid w:val="007860B0"/>
    <w:rsid w:val="0078665F"/>
    <w:rsid w:val="00786DF1"/>
    <w:rsid w:val="0078771F"/>
    <w:rsid w:val="007877A3"/>
    <w:rsid w:val="00790B85"/>
    <w:rsid w:val="00790DFE"/>
    <w:rsid w:val="0079136F"/>
    <w:rsid w:val="00791449"/>
    <w:rsid w:val="007914DF"/>
    <w:rsid w:val="00791A4E"/>
    <w:rsid w:val="00792665"/>
    <w:rsid w:val="007926C5"/>
    <w:rsid w:val="00792F33"/>
    <w:rsid w:val="00793792"/>
    <w:rsid w:val="00794939"/>
    <w:rsid w:val="00795940"/>
    <w:rsid w:val="00795E84"/>
    <w:rsid w:val="007967D9"/>
    <w:rsid w:val="00797543"/>
    <w:rsid w:val="0079789B"/>
    <w:rsid w:val="00797CD1"/>
    <w:rsid w:val="007A0721"/>
    <w:rsid w:val="007A0B99"/>
    <w:rsid w:val="007A122A"/>
    <w:rsid w:val="007A1748"/>
    <w:rsid w:val="007A1A47"/>
    <w:rsid w:val="007A1F0F"/>
    <w:rsid w:val="007A2414"/>
    <w:rsid w:val="007A2416"/>
    <w:rsid w:val="007A293A"/>
    <w:rsid w:val="007A2B01"/>
    <w:rsid w:val="007A2B63"/>
    <w:rsid w:val="007A2E01"/>
    <w:rsid w:val="007A30E0"/>
    <w:rsid w:val="007A3226"/>
    <w:rsid w:val="007A32EA"/>
    <w:rsid w:val="007A36ED"/>
    <w:rsid w:val="007A402A"/>
    <w:rsid w:val="007A41D8"/>
    <w:rsid w:val="007A4961"/>
    <w:rsid w:val="007A57C5"/>
    <w:rsid w:val="007A5A2B"/>
    <w:rsid w:val="007A5AD6"/>
    <w:rsid w:val="007A5AFA"/>
    <w:rsid w:val="007A5DB9"/>
    <w:rsid w:val="007A7524"/>
    <w:rsid w:val="007A7C18"/>
    <w:rsid w:val="007B0970"/>
    <w:rsid w:val="007B128D"/>
    <w:rsid w:val="007B12E3"/>
    <w:rsid w:val="007B148C"/>
    <w:rsid w:val="007B18CA"/>
    <w:rsid w:val="007B1AC5"/>
    <w:rsid w:val="007B1E34"/>
    <w:rsid w:val="007B24AA"/>
    <w:rsid w:val="007B30F7"/>
    <w:rsid w:val="007B3408"/>
    <w:rsid w:val="007B4907"/>
    <w:rsid w:val="007B499D"/>
    <w:rsid w:val="007B4FB7"/>
    <w:rsid w:val="007B5022"/>
    <w:rsid w:val="007B57FF"/>
    <w:rsid w:val="007B5AB1"/>
    <w:rsid w:val="007B6165"/>
    <w:rsid w:val="007B6DE9"/>
    <w:rsid w:val="007B6F8E"/>
    <w:rsid w:val="007B7B1D"/>
    <w:rsid w:val="007B7F1F"/>
    <w:rsid w:val="007C0160"/>
    <w:rsid w:val="007C0537"/>
    <w:rsid w:val="007C067C"/>
    <w:rsid w:val="007C0FC5"/>
    <w:rsid w:val="007C172C"/>
    <w:rsid w:val="007C20F6"/>
    <w:rsid w:val="007C21F3"/>
    <w:rsid w:val="007C2886"/>
    <w:rsid w:val="007C39FB"/>
    <w:rsid w:val="007C3D20"/>
    <w:rsid w:val="007C43FC"/>
    <w:rsid w:val="007C453D"/>
    <w:rsid w:val="007C4566"/>
    <w:rsid w:val="007C4ECA"/>
    <w:rsid w:val="007C54E7"/>
    <w:rsid w:val="007C5A36"/>
    <w:rsid w:val="007C60C8"/>
    <w:rsid w:val="007C6431"/>
    <w:rsid w:val="007C6728"/>
    <w:rsid w:val="007C679B"/>
    <w:rsid w:val="007C6C73"/>
    <w:rsid w:val="007C6D71"/>
    <w:rsid w:val="007C6FA2"/>
    <w:rsid w:val="007C7AB1"/>
    <w:rsid w:val="007C7EEB"/>
    <w:rsid w:val="007D0109"/>
    <w:rsid w:val="007D0140"/>
    <w:rsid w:val="007D01E5"/>
    <w:rsid w:val="007D10BA"/>
    <w:rsid w:val="007D1218"/>
    <w:rsid w:val="007D1E49"/>
    <w:rsid w:val="007D22B0"/>
    <w:rsid w:val="007D330E"/>
    <w:rsid w:val="007D3CC2"/>
    <w:rsid w:val="007D43AD"/>
    <w:rsid w:val="007D4E76"/>
    <w:rsid w:val="007D53A8"/>
    <w:rsid w:val="007D5C8D"/>
    <w:rsid w:val="007D636B"/>
    <w:rsid w:val="007D6C8C"/>
    <w:rsid w:val="007D6E97"/>
    <w:rsid w:val="007D742B"/>
    <w:rsid w:val="007E0DC3"/>
    <w:rsid w:val="007E1EF7"/>
    <w:rsid w:val="007E200D"/>
    <w:rsid w:val="007E24A0"/>
    <w:rsid w:val="007E272F"/>
    <w:rsid w:val="007E2739"/>
    <w:rsid w:val="007E374C"/>
    <w:rsid w:val="007E379E"/>
    <w:rsid w:val="007E3988"/>
    <w:rsid w:val="007E40C4"/>
    <w:rsid w:val="007E4365"/>
    <w:rsid w:val="007E4775"/>
    <w:rsid w:val="007E5095"/>
    <w:rsid w:val="007E5B10"/>
    <w:rsid w:val="007E5BEB"/>
    <w:rsid w:val="007E683D"/>
    <w:rsid w:val="007E6B44"/>
    <w:rsid w:val="007E774F"/>
    <w:rsid w:val="007E7E8D"/>
    <w:rsid w:val="007E7F78"/>
    <w:rsid w:val="007F0961"/>
    <w:rsid w:val="007F166C"/>
    <w:rsid w:val="007F21CF"/>
    <w:rsid w:val="007F29DC"/>
    <w:rsid w:val="007F2A79"/>
    <w:rsid w:val="007F2C76"/>
    <w:rsid w:val="007F2F88"/>
    <w:rsid w:val="007F306B"/>
    <w:rsid w:val="007F36BE"/>
    <w:rsid w:val="007F3A59"/>
    <w:rsid w:val="007F3B3D"/>
    <w:rsid w:val="007F3E38"/>
    <w:rsid w:val="007F3F47"/>
    <w:rsid w:val="007F4472"/>
    <w:rsid w:val="007F48D5"/>
    <w:rsid w:val="007F50F4"/>
    <w:rsid w:val="007F51C8"/>
    <w:rsid w:val="007F58DC"/>
    <w:rsid w:val="007F5D6F"/>
    <w:rsid w:val="007F5DAC"/>
    <w:rsid w:val="007F66B4"/>
    <w:rsid w:val="00800587"/>
    <w:rsid w:val="00800A1A"/>
    <w:rsid w:val="008013E0"/>
    <w:rsid w:val="00801540"/>
    <w:rsid w:val="00801B51"/>
    <w:rsid w:val="00801ED5"/>
    <w:rsid w:val="00802279"/>
    <w:rsid w:val="008028A1"/>
    <w:rsid w:val="008028A7"/>
    <w:rsid w:val="00802DF2"/>
    <w:rsid w:val="00803477"/>
    <w:rsid w:val="008041E5"/>
    <w:rsid w:val="00804782"/>
    <w:rsid w:val="00804930"/>
    <w:rsid w:val="00804E60"/>
    <w:rsid w:val="008050FA"/>
    <w:rsid w:val="0080527F"/>
    <w:rsid w:val="00806F6C"/>
    <w:rsid w:val="0081065C"/>
    <w:rsid w:val="00810721"/>
    <w:rsid w:val="00810934"/>
    <w:rsid w:val="00810997"/>
    <w:rsid w:val="00810B64"/>
    <w:rsid w:val="008110BB"/>
    <w:rsid w:val="008111A6"/>
    <w:rsid w:val="00811EB3"/>
    <w:rsid w:val="00812C0A"/>
    <w:rsid w:val="008132FB"/>
    <w:rsid w:val="008138C9"/>
    <w:rsid w:val="00813A7C"/>
    <w:rsid w:val="00814DC8"/>
    <w:rsid w:val="00815624"/>
    <w:rsid w:val="008162BD"/>
    <w:rsid w:val="00816EC2"/>
    <w:rsid w:val="0081714E"/>
    <w:rsid w:val="00817321"/>
    <w:rsid w:val="008174C7"/>
    <w:rsid w:val="00817C48"/>
    <w:rsid w:val="008206A5"/>
    <w:rsid w:val="00820DAE"/>
    <w:rsid w:val="00821315"/>
    <w:rsid w:val="00821EBC"/>
    <w:rsid w:val="0082285C"/>
    <w:rsid w:val="00822B4D"/>
    <w:rsid w:val="00822B7E"/>
    <w:rsid w:val="008236FA"/>
    <w:rsid w:val="00823A80"/>
    <w:rsid w:val="00823B92"/>
    <w:rsid w:val="00824594"/>
    <w:rsid w:val="00824A9F"/>
    <w:rsid w:val="00824D75"/>
    <w:rsid w:val="00825328"/>
    <w:rsid w:val="00825932"/>
    <w:rsid w:val="00826204"/>
    <w:rsid w:val="00827876"/>
    <w:rsid w:val="00827A59"/>
    <w:rsid w:val="00827A82"/>
    <w:rsid w:val="00827B4C"/>
    <w:rsid w:val="00827D0D"/>
    <w:rsid w:val="00827D3E"/>
    <w:rsid w:val="00827DF5"/>
    <w:rsid w:val="0083008E"/>
    <w:rsid w:val="00830186"/>
    <w:rsid w:val="00830312"/>
    <w:rsid w:val="00830D6F"/>
    <w:rsid w:val="00830DB4"/>
    <w:rsid w:val="00830EB4"/>
    <w:rsid w:val="00831382"/>
    <w:rsid w:val="008331AF"/>
    <w:rsid w:val="0083343E"/>
    <w:rsid w:val="008334B2"/>
    <w:rsid w:val="0083361F"/>
    <w:rsid w:val="0083564E"/>
    <w:rsid w:val="00836925"/>
    <w:rsid w:val="00836F21"/>
    <w:rsid w:val="00837F60"/>
    <w:rsid w:val="008402B9"/>
    <w:rsid w:val="00840524"/>
    <w:rsid w:val="008405DE"/>
    <w:rsid w:val="00840616"/>
    <w:rsid w:val="0084074F"/>
    <w:rsid w:val="00841111"/>
    <w:rsid w:val="008411C6"/>
    <w:rsid w:val="00841282"/>
    <w:rsid w:val="008416E2"/>
    <w:rsid w:val="00842187"/>
    <w:rsid w:val="008425B3"/>
    <w:rsid w:val="00842689"/>
    <w:rsid w:val="00842909"/>
    <w:rsid w:val="008433E3"/>
    <w:rsid w:val="008435C8"/>
    <w:rsid w:val="008438C6"/>
    <w:rsid w:val="00843EFF"/>
    <w:rsid w:val="00843FE5"/>
    <w:rsid w:val="00844125"/>
    <w:rsid w:val="0084433D"/>
    <w:rsid w:val="0084445C"/>
    <w:rsid w:val="0084492D"/>
    <w:rsid w:val="00844E4E"/>
    <w:rsid w:val="00845368"/>
    <w:rsid w:val="0084598D"/>
    <w:rsid w:val="00845AAE"/>
    <w:rsid w:val="00846190"/>
    <w:rsid w:val="0084654C"/>
    <w:rsid w:val="008478EC"/>
    <w:rsid w:val="00847CE9"/>
    <w:rsid w:val="00850421"/>
    <w:rsid w:val="00850BFF"/>
    <w:rsid w:val="008514A6"/>
    <w:rsid w:val="008517F2"/>
    <w:rsid w:val="00851963"/>
    <w:rsid w:val="00851A76"/>
    <w:rsid w:val="00851D29"/>
    <w:rsid w:val="00851FCE"/>
    <w:rsid w:val="00852A1E"/>
    <w:rsid w:val="00852C5D"/>
    <w:rsid w:val="008534E9"/>
    <w:rsid w:val="008538F3"/>
    <w:rsid w:val="00853EE9"/>
    <w:rsid w:val="008544E2"/>
    <w:rsid w:val="008549A2"/>
    <w:rsid w:val="00854D9D"/>
    <w:rsid w:val="00855A25"/>
    <w:rsid w:val="00856890"/>
    <w:rsid w:val="00856DE5"/>
    <w:rsid w:val="00857455"/>
    <w:rsid w:val="00857677"/>
    <w:rsid w:val="008604E6"/>
    <w:rsid w:val="00860748"/>
    <w:rsid w:val="008609F3"/>
    <w:rsid w:val="00860E89"/>
    <w:rsid w:val="008614CE"/>
    <w:rsid w:val="00861E5D"/>
    <w:rsid w:val="00862147"/>
    <w:rsid w:val="008621DB"/>
    <w:rsid w:val="008626D7"/>
    <w:rsid w:val="00862E28"/>
    <w:rsid w:val="008631DA"/>
    <w:rsid w:val="00863D9F"/>
    <w:rsid w:val="008641B8"/>
    <w:rsid w:val="00864DAA"/>
    <w:rsid w:val="008659C5"/>
    <w:rsid w:val="00865AD1"/>
    <w:rsid w:val="00865B0C"/>
    <w:rsid w:val="008664F7"/>
    <w:rsid w:val="008672CA"/>
    <w:rsid w:val="00867993"/>
    <w:rsid w:val="008703DD"/>
    <w:rsid w:val="0087059C"/>
    <w:rsid w:val="00870AE3"/>
    <w:rsid w:val="00871363"/>
    <w:rsid w:val="00871FE2"/>
    <w:rsid w:val="00872243"/>
    <w:rsid w:val="008729FA"/>
    <w:rsid w:val="00873131"/>
    <w:rsid w:val="00873A05"/>
    <w:rsid w:val="00873F47"/>
    <w:rsid w:val="00874C50"/>
    <w:rsid w:val="008751D6"/>
    <w:rsid w:val="008753D6"/>
    <w:rsid w:val="00875FA4"/>
    <w:rsid w:val="008769D7"/>
    <w:rsid w:val="00876D89"/>
    <w:rsid w:val="00877429"/>
    <w:rsid w:val="00877990"/>
    <w:rsid w:val="00877B58"/>
    <w:rsid w:val="008806B2"/>
    <w:rsid w:val="00880ABB"/>
    <w:rsid w:val="00880C14"/>
    <w:rsid w:val="008810E4"/>
    <w:rsid w:val="00881A1A"/>
    <w:rsid w:val="00882042"/>
    <w:rsid w:val="0088275C"/>
    <w:rsid w:val="00883377"/>
    <w:rsid w:val="00883C7D"/>
    <w:rsid w:val="00883E1A"/>
    <w:rsid w:val="00884A1F"/>
    <w:rsid w:val="00885CD6"/>
    <w:rsid w:val="00886267"/>
    <w:rsid w:val="00886F88"/>
    <w:rsid w:val="008877B6"/>
    <w:rsid w:val="00887975"/>
    <w:rsid w:val="008905BD"/>
    <w:rsid w:val="008908B3"/>
    <w:rsid w:val="00890AF8"/>
    <w:rsid w:val="0089172B"/>
    <w:rsid w:val="00891BA1"/>
    <w:rsid w:val="00891F30"/>
    <w:rsid w:val="00892062"/>
    <w:rsid w:val="008925C5"/>
    <w:rsid w:val="0089290C"/>
    <w:rsid w:val="00893972"/>
    <w:rsid w:val="00893CC0"/>
    <w:rsid w:val="00893CF8"/>
    <w:rsid w:val="00893E9A"/>
    <w:rsid w:val="00893FC1"/>
    <w:rsid w:val="008940E9"/>
    <w:rsid w:val="008956F7"/>
    <w:rsid w:val="00895A09"/>
    <w:rsid w:val="00896069"/>
    <w:rsid w:val="00896281"/>
    <w:rsid w:val="00896878"/>
    <w:rsid w:val="0089699A"/>
    <w:rsid w:val="00896C5E"/>
    <w:rsid w:val="00897CE6"/>
    <w:rsid w:val="008A04AE"/>
    <w:rsid w:val="008A0728"/>
    <w:rsid w:val="008A1AC9"/>
    <w:rsid w:val="008A1AEC"/>
    <w:rsid w:val="008A28D0"/>
    <w:rsid w:val="008A2E25"/>
    <w:rsid w:val="008A3818"/>
    <w:rsid w:val="008A3E9E"/>
    <w:rsid w:val="008A4817"/>
    <w:rsid w:val="008A4A20"/>
    <w:rsid w:val="008A4D5C"/>
    <w:rsid w:val="008A4EC9"/>
    <w:rsid w:val="008A5116"/>
    <w:rsid w:val="008A63A3"/>
    <w:rsid w:val="008A66E1"/>
    <w:rsid w:val="008A6A54"/>
    <w:rsid w:val="008A6F13"/>
    <w:rsid w:val="008A722B"/>
    <w:rsid w:val="008A73A6"/>
    <w:rsid w:val="008A7915"/>
    <w:rsid w:val="008B0752"/>
    <w:rsid w:val="008B08D1"/>
    <w:rsid w:val="008B0A5A"/>
    <w:rsid w:val="008B0B1E"/>
    <w:rsid w:val="008B0BDB"/>
    <w:rsid w:val="008B0DAF"/>
    <w:rsid w:val="008B0F52"/>
    <w:rsid w:val="008B15A2"/>
    <w:rsid w:val="008B1746"/>
    <w:rsid w:val="008B1901"/>
    <w:rsid w:val="008B1D6A"/>
    <w:rsid w:val="008B2187"/>
    <w:rsid w:val="008B2246"/>
    <w:rsid w:val="008B3CB8"/>
    <w:rsid w:val="008B3ECB"/>
    <w:rsid w:val="008B3F8E"/>
    <w:rsid w:val="008B410B"/>
    <w:rsid w:val="008B44F0"/>
    <w:rsid w:val="008B4506"/>
    <w:rsid w:val="008B4EAA"/>
    <w:rsid w:val="008B5158"/>
    <w:rsid w:val="008B69B9"/>
    <w:rsid w:val="008B7153"/>
    <w:rsid w:val="008C0148"/>
    <w:rsid w:val="008C0696"/>
    <w:rsid w:val="008C0C75"/>
    <w:rsid w:val="008C0C92"/>
    <w:rsid w:val="008C11EA"/>
    <w:rsid w:val="008C1418"/>
    <w:rsid w:val="008C1A21"/>
    <w:rsid w:val="008C1BA3"/>
    <w:rsid w:val="008C1D29"/>
    <w:rsid w:val="008C1DE3"/>
    <w:rsid w:val="008C3328"/>
    <w:rsid w:val="008C353E"/>
    <w:rsid w:val="008C3A21"/>
    <w:rsid w:val="008C3E5C"/>
    <w:rsid w:val="008C425F"/>
    <w:rsid w:val="008C64E0"/>
    <w:rsid w:val="008C65CC"/>
    <w:rsid w:val="008C6C61"/>
    <w:rsid w:val="008D0171"/>
    <w:rsid w:val="008D2440"/>
    <w:rsid w:val="008D2786"/>
    <w:rsid w:val="008D2F15"/>
    <w:rsid w:val="008D302D"/>
    <w:rsid w:val="008D3378"/>
    <w:rsid w:val="008D3627"/>
    <w:rsid w:val="008D3E00"/>
    <w:rsid w:val="008D3F02"/>
    <w:rsid w:val="008D4060"/>
    <w:rsid w:val="008D4BC1"/>
    <w:rsid w:val="008D4EFE"/>
    <w:rsid w:val="008D6304"/>
    <w:rsid w:val="008D746D"/>
    <w:rsid w:val="008D7F1C"/>
    <w:rsid w:val="008E0066"/>
    <w:rsid w:val="008E0188"/>
    <w:rsid w:val="008E0B78"/>
    <w:rsid w:val="008E0D77"/>
    <w:rsid w:val="008E102F"/>
    <w:rsid w:val="008E173D"/>
    <w:rsid w:val="008E1797"/>
    <w:rsid w:val="008E3032"/>
    <w:rsid w:val="008E3769"/>
    <w:rsid w:val="008E3816"/>
    <w:rsid w:val="008E3A15"/>
    <w:rsid w:val="008E4597"/>
    <w:rsid w:val="008E47FD"/>
    <w:rsid w:val="008E4C98"/>
    <w:rsid w:val="008E5948"/>
    <w:rsid w:val="008E5A95"/>
    <w:rsid w:val="008E772A"/>
    <w:rsid w:val="008E77FC"/>
    <w:rsid w:val="008F0589"/>
    <w:rsid w:val="008F1ECD"/>
    <w:rsid w:val="008F2442"/>
    <w:rsid w:val="008F2A00"/>
    <w:rsid w:val="008F2E27"/>
    <w:rsid w:val="008F3DCF"/>
    <w:rsid w:val="008F4811"/>
    <w:rsid w:val="008F4A60"/>
    <w:rsid w:val="008F5006"/>
    <w:rsid w:val="008F530B"/>
    <w:rsid w:val="008F5476"/>
    <w:rsid w:val="008F5525"/>
    <w:rsid w:val="008F5888"/>
    <w:rsid w:val="008F5BF2"/>
    <w:rsid w:val="008F5EBA"/>
    <w:rsid w:val="008F6823"/>
    <w:rsid w:val="008F6832"/>
    <w:rsid w:val="008F6ADA"/>
    <w:rsid w:val="008F6BD2"/>
    <w:rsid w:val="008F6D60"/>
    <w:rsid w:val="008F7871"/>
    <w:rsid w:val="008F7EBD"/>
    <w:rsid w:val="0090011C"/>
    <w:rsid w:val="00900274"/>
    <w:rsid w:val="009007B6"/>
    <w:rsid w:val="009007B8"/>
    <w:rsid w:val="00900F13"/>
    <w:rsid w:val="009018A4"/>
    <w:rsid w:val="009019BA"/>
    <w:rsid w:val="00901B67"/>
    <w:rsid w:val="00902A14"/>
    <w:rsid w:val="0090492D"/>
    <w:rsid w:val="0090506D"/>
    <w:rsid w:val="009052E7"/>
    <w:rsid w:val="009055A2"/>
    <w:rsid w:val="00905C54"/>
    <w:rsid w:val="00905FB0"/>
    <w:rsid w:val="00907375"/>
    <w:rsid w:val="0090783A"/>
    <w:rsid w:val="0091008E"/>
    <w:rsid w:val="00910558"/>
    <w:rsid w:val="009113B2"/>
    <w:rsid w:val="00911579"/>
    <w:rsid w:val="0091170E"/>
    <w:rsid w:val="00911D29"/>
    <w:rsid w:val="00911D38"/>
    <w:rsid w:val="00912022"/>
    <w:rsid w:val="0091257A"/>
    <w:rsid w:val="009136CD"/>
    <w:rsid w:val="00913DBC"/>
    <w:rsid w:val="00914AE2"/>
    <w:rsid w:val="00914DF0"/>
    <w:rsid w:val="0091570B"/>
    <w:rsid w:val="00915771"/>
    <w:rsid w:val="009157DF"/>
    <w:rsid w:val="00915D24"/>
    <w:rsid w:val="009162C8"/>
    <w:rsid w:val="0091679B"/>
    <w:rsid w:val="00916B75"/>
    <w:rsid w:val="00917BE3"/>
    <w:rsid w:val="00920105"/>
    <w:rsid w:val="0092010C"/>
    <w:rsid w:val="00920EEA"/>
    <w:rsid w:val="009210A5"/>
    <w:rsid w:val="00921619"/>
    <w:rsid w:val="00921ECE"/>
    <w:rsid w:val="00922728"/>
    <w:rsid w:val="00922E80"/>
    <w:rsid w:val="00922FD4"/>
    <w:rsid w:val="009233BB"/>
    <w:rsid w:val="0092345C"/>
    <w:rsid w:val="00923F3A"/>
    <w:rsid w:val="00924A10"/>
    <w:rsid w:val="009256AB"/>
    <w:rsid w:val="00925889"/>
    <w:rsid w:val="00926285"/>
    <w:rsid w:val="00926365"/>
    <w:rsid w:val="00926C32"/>
    <w:rsid w:val="00927542"/>
    <w:rsid w:val="00927557"/>
    <w:rsid w:val="009276BC"/>
    <w:rsid w:val="0092788C"/>
    <w:rsid w:val="00927CDB"/>
    <w:rsid w:val="009306EB"/>
    <w:rsid w:val="00930966"/>
    <w:rsid w:val="009311A4"/>
    <w:rsid w:val="009315C3"/>
    <w:rsid w:val="00931DC9"/>
    <w:rsid w:val="00933DA4"/>
    <w:rsid w:val="009340A4"/>
    <w:rsid w:val="00934BE2"/>
    <w:rsid w:val="00934C99"/>
    <w:rsid w:val="00934EDB"/>
    <w:rsid w:val="009353FB"/>
    <w:rsid w:val="00936AAE"/>
    <w:rsid w:val="00936F35"/>
    <w:rsid w:val="009375AF"/>
    <w:rsid w:val="00937777"/>
    <w:rsid w:val="00937AB7"/>
    <w:rsid w:val="00937B0A"/>
    <w:rsid w:val="009409BF"/>
    <w:rsid w:val="00940CFC"/>
    <w:rsid w:val="009414DD"/>
    <w:rsid w:val="00941CDE"/>
    <w:rsid w:val="00941E19"/>
    <w:rsid w:val="00942455"/>
    <w:rsid w:val="009427ED"/>
    <w:rsid w:val="00942A20"/>
    <w:rsid w:val="0094314C"/>
    <w:rsid w:val="009434EC"/>
    <w:rsid w:val="0094396F"/>
    <w:rsid w:val="0094399E"/>
    <w:rsid w:val="00944511"/>
    <w:rsid w:val="00944B3E"/>
    <w:rsid w:val="009455BA"/>
    <w:rsid w:val="00945656"/>
    <w:rsid w:val="009458E0"/>
    <w:rsid w:val="00945BB8"/>
    <w:rsid w:val="00945EF5"/>
    <w:rsid w:val="0094700C"/>
    <w:rsid w:val="0094702E"/>
    <w:rsid w:val="0094723B"/>
    <w:rsid w:val="009477E8"/>
    <w:rsid w:val="0094788B"/>
    <w:rsid w:val="009503FA"/>
    <w:rsid w:val="009506D5"/>
    <w:rsid w:val="009508FB"/>
    <w:rsid w:val="00951626"/>
    <w:rsid w:val="00951B81"/>
    <w:rsid w:val="00951B8F"/>
    <w:rsid w:val="009530E6"/>
    <w:rsid w:val="00953C9C"/>
    <w:rsid w:val="00954873"/>
    <w:rsid w:val="00955197"/>
    <w:rsid w:val="009552EC"/>
    <w:rsid w:val="0095625B"/>
    <w:rsid w:val="00956369"/>
    <w:rsid w:val="00956B37"/>
    <w:rsid w:val="00957EC5"/>
    <w:rsid w:val="009606CB"/>
    <w:rsid w:val="0096098C"/>
    <w:rsid w:val="00960FC8"/>
    <w:rsid w:val="00960FD9"/>
    <w:rsid w:val="0096117A"/>
    <w:rsid w:val="0096277D"/>
    <w:rsid w:val="0096318F"/>
    <w:rsid w:val="009634ED"/>
    <w:rsid w:val="009637C4"/>
    <w:rsid w:val="00963E91"/>
    <w:rsid w:val="00964A3C"/>
    <w:rsid w:val="00964BC1"/>
    <w:rsid w:val="00964BF9"/>
    <w:rsid w:val="00965423"/>
    <w:rsid w:val="009656B2"/>
    <w:rsid w:val="00966DE6"/>
    <w:rsid w:val="0096746C"/>
    <w:rsid w:val="0096766D"/>
    <w:rsid w:val="009676ED"/>
    <w:rsid w:val="00967B65"/>
    <w:rsid w:val="00967FAF"/>
    <w:rsid w:val="009703CD"/>
    <w:rsid w:val="00970434"/>
    <w:rsid w:val="00970C05"/>
    <w:rsid w:val="00970CAA"/>
    <w:rsid w:val="00970E73"/>
    <w:rsid w:val="009715B8"/>
    <w:rsid w:val="00972360"/>
    <w:rsid w:val="00972ACE"/>
    <w:rsid w:val="00972EC1"/>
    <w:rsid w:val="009738ED"/>
    <w:rsid w:val="00973A25"/>
    <w:rsid w:val="009742D1"/>
    <w:rsid w:val="009746E1"/>
    <w:rsid w:val="009748FC"/>
    <w:rsid w:val="00974CC8"/>
    <w:rsid w:val="0097533C"/>
    <w:rsid w:val="00975377"/>
    <w:rsid w:val="0097575E"/>
    <w:rsid w:val="009761FA"/>
    <w:rsid w:val="009770AB"/>
    <w:rsid w:val="009776CE"/>
    <w:rsid w:val="009776E8"/>
    <w:rsid w:val="00977B25"/>
    <w:rsid w:val="00977EFB"/>
    <w:rsid w:val="00980FF7"/>
    <w:rsid w:val="009822A7"/>
    <w:rsid w:val="0098260E"/>
    <w:rsid w:val="009827CD"/>
    <w:rsid w:val="00982C4D"/>
    <w:rsid w:val="00982DC6"/>
    <w:rsid w:val="00982E5D"/>
    <w:rsid w:val="009832D6"/>
    <w:rsid w:val="00983497"/>
    <w:rsid w:val="0098408F"/>
    <w:rsid w:val="00984A8F"/>
    <w:rsid w:val="00984F7A"/>
    <w:rsid w:val="00985403"/>
    <w:rsid w:val="00985634"/>
    <w:rsid w:val="0098713D"/>
    <w:rsid w:val="009871A6"/>
    <w:rsid w:val="009876AD"/>
    <w:rsid w:val="00987B55"/>
    <w:rsid w:val="0099040C"/>
    <w:rsid w:val="00990DE8"/>
    <w:rsid w:val="0099135A"/>
    <w:rsid w:val="0099158D"/>
    <w:rsid w:val="009915DB"/>
    <w:rsid w:val="00992886"/>
    <w:rsid w:val="00992DE1"/>
    <w:rsid w:val="009948FB"/>
    <w:rsid w:val="00996E10"/>
    <w:rsid w:val="00996E8A"/>
    <w:rsid w:val="0099710C"/>
    <w:rsid w:val="009973A2"/>
    <w:rsid w:val="009A0CB4"/>
    <w:rsid w:val="009A1158"/>
    <w:rsid w:val="009A2887"/>
    <w:rsid w:val="009A2A15"/>
    <w:rsid w:val="009A34FC"/>
    <w:rsid w:val="009A37CF"/>
    <w:rsid w:val="009A3FE5"/>
    <w:rsid w:val="009A4DE4"/>
    <w:rsid w:val="009A4F08"/>
    <w:rsid w:val="009A6947"/>
    <w:rsid w:val="009A6BA2"/>
    <w:rsid w:val="009A6D67"/>
    <w:rsid w:val="009A79EA"/>
    <w:rsid w:val="009B0E2C"/>
    <w:rsid w:val="009B1318"/>
    <w:rsid w:val="009B23FB"/>
    <w:rsid w:val="009B23FC"/>
    <w:rsid w:val="009B2805"/>
    <w:rsid w:val="009B2C8C"/>
    <w:rsid w:val="009B32A4"/>
    <w:rsid w:val="009B34DA"/>
    <w:rsid w:val="009B3702"/>
    <w:rsid w:val="009B3C2A"/>
    <w:rsid w:val="009B5336"/>
    <w:rsid w:val="009B596E"/>
    <w:rsid w:val="009B5E71"/>
    <w:rsid w:val="009B6066"/>
    <w:rsid w:val="009B6127"/>
    <w:rsid w:val="009B6938"/>
    <w:rsid w:val="009B7449"/>
    <w:rsid w:val="009B7C68"/>
    <w:rsid w:val="009B7FA8"/>
    <w:rsid w:val="009C01FA"/>
    <w:rsid w:val="009C0697"/>
    <w:rsid w:val="009C1458"/>
    <w:rsid w:val="009C222D"/>
    <w:rsid w:val="009C2842"/>
    <w:rsid w:val="009C3F84"/>
    <w:rsid w:val="009C4200"/>
    <w:rsid w:val="009C47CE"/>
    <w:rsid w:val="009C4A03"/>
    <w:rsid w:val="009C4A14"/>
    <w:rsid w:val="009C4D20"/>
    <w:rsid w:val="009C501B"/>
    <w:rsid w:val="009C51AB"/>
    <w:rsid w:val="009C53ED"/>
    <w:rsid w:val="009C627A"/>
    <w:rsid w:val="009C6719"/>
    <w:rsid w:val="009C6D5C"/>
    <w:rsid w:val="009C6E38"/>
    <w:rsid w:val="009C73C3"/>
    <w:rsid w:val="009C7866"/>
    <w:rsid w:val="009D07A9"/>
    <w:rsid w:val="009D0E59"/>
    <w:rsid w:val="009D1ACC"/>
    <w:rsid w:val="009D20B7"/>
    <w:rsid w:val="009D332F"/>
    <w:rsid w:val="009D33F4"/>
    <w:rsid w:val="009D3783"/>
    <w:rsid w:val="009D49F7"/>
    <w:rsid w:val="009D5340"/>
    <w:rsid w:val="009D58FF"/>
    <w:rsid w:val="009D5DD4"/>
    <w:rsid w:val="009D6123"/>
    <w:rsid w:val="009D6124"/>
    <w:rsid w:val="009D657C"/>
    <w:rsid w:val="009D6814"/>
    <w:rsid w:val="009E0018"/>
    <w:rsid w:val="009E02A8"/>
    <w:rsid w:val="009E04C8"/>
    <w:rsid w:val="009E04DA"/>
    <w:rsid w:val="009E0D5B"/>
    <w:rsid w:val="009E1B6E"/>
    <w:rsid w:val="009E1F2C"/>
    <w:rsid w:val="009E1F59"/>
    <w:rsid w:val="009E2348"/>
    <w:rsid w:val="009E2667"/>
    <w:rsid w:val="009E39E1"/>
    <w:rsid w:val="009E3B13"/>
    <w:rsid w:val="009E5607"/>
    <w:rsid w:val="009E5BDB"/>
    <w:rsid w:val="009E5F0B"/>
    <w:rsid w:val="009E5FC1"/>
    <w:rsid w:val="009E6778"/>
    <w:rsid w:val="009E68EC"/>
    <w:rsid w:val="009E711D"/>
    <w:rsid w:val="009E71A4"/>
    <w:rsid w:val="009F0268"/>
    <w:rsid w:val="009F03C3"/>
    <w:rsid w:val="009F105A"/>
    <w:rsid w:val="009F1B87"/>
    <w:rsid w:val="009F1DB5"/>
    <w:rsid w:val="009F1F29"/>
    <w:rsid w:val="009F2B8A"/>
    <w:rsid w:val="009F326B"/>
    <w:rsid w:val="009F326D"/>
    <w:rsid w:val="009F3D8F"/>
    <w:rsid w:val="009F434C"/>
    <w:rsid w:val="009F47B7"/>
    <w:rsid w:val="009F4E1F"/>
    <w:rsid w:val="009F585A"/>
    <w:rsid w:val="009F59F8"/>
    <w:rsid w:val="009F5A0D"/>
    <w:rsid w:val="009F5EE6"/>
    <w:rsid w:val="009F6256"/>
    <w:rsid w:val="009F7192"/>
    <w:rsid w:val="00A00540"/>
    <w:rsid w:val="00A00DFF"/>
    <w:rsid w:val="00A02127"/>
    <w:rsid w:val="00A024B9"/>
    <w:rsid w:val="00A0261F"/>
    <w:rsid w:val="00A02823"/>
    <w:rsid w:val="00A02866"/>
    <w:rsid w:val="00A02888"/>
    <w:rsid w:val="00A0291A"/>
    <w:rsid w:val="00A02D32"/>
    <w:rsid w:val="00A02D6D"/>
    <w:rsid w:val="00A02FC6"/>
    <w:rsid w:val="00A03255"/>
    <w:rsid w:val="00A03432"/>
    <w:rsid w:val="00A03A49"/>
    <w:rsid w:val="00A03AEA"/>
    <w:rsid w:val="00A03CA5"/>
    <w:rsid w:val="00A04133"/>
    <w:rsid w:val="00A04218"/>
    <w:rsid w:val="00A04680"/>
    <w:rsid w:val="00A05083"/>
    <w:rsid w:val="00A05AE4"/>
    <w:rsid w:val="00A06CB2"/>
    <w:rsid w:val="00A07A0B"/>
    <w:rsid w:val="00A07EFE"/>
    <w:rsid w:val="00A107F4"/>
    <w:rsid w:val="00A11465"/>
    <w:rsid w:val="00A1155B"/>
    <w:rsid w:val="00A1157B"/>
    <w:rsid w:val="00A11730"/>
    <w:rsid w:val="00A11D8C"/>
    <w:rsid w:val="00A12008"/>
    <w:rsid w:val="00A12D6F"/>
    <w:rsid w:val="00A12F49"/>
    <w:rsid w:val="00A1386D"/>
    <w:rsid w:val="00A138B2"/>
    <w:rsid w:val="00A1463D"/>
    <w:rsid w:val="00A14BCB"/>
    <w:rsid w:val="00A14FC0"/>
    <w:rsid w:val="00A1528A"/>
    <w:rsid w:val="00A16688"/>
    <w:rsid w:val="00A16C83"/>
    <w:rsid w:val="00A1759B"/>
    <w:rsid w:val="00A17CF0"/>
    <w:rsid w:val="00A17F84"/>
    <w:rsid w:val="00A207E2"/>
    <w:rsid w:val="00A20EE3"/>
    <w:rsid w:val="00A2152A"/>
    <w:rsid w:val="00A22DE7"/>
    <w:rsid w:val="00A2301B"/>
    <w:rsid w:val="00A23145"/>
    <w:rsid w:val="00A23BEF"/>
    <w:rsid w:val="00A248FF"/>
    <w:rsid w:val="00A24F00"/>
    <w:rsid w:val="00A25085"/>
    <w:rsid w:val="00A26236"/>
    <w:rsid w:val="00A2685F"/>
    <w:rsid w:val="00A3028A"/>
    <w:rsid w:val="00A30BFF"/>
    <w:rsid w:val="00A30EA2"/>
    <w:rsid w:val="00A31A37"/>
    <w:rsid w:val="00A32650"/>
    <w:rsid w:val="00A3342A"/>
    <w:rsid w:val="00A33AA6"/>
    <w:rsid w:val="00A33BAB"/>
    <w:rsid w:val="00A3431A"/>
    <w:rsid w:val="00A34467"/>
    <w:rsid w:val="00A35527"/>
    <w:rsid w:val="00A35B56"/>
    <w:rsid w:val="00A360AC"/>
    <w:rsid w:val="00A3736E"/>
    <w:rsid w:val="00A3741A"/>
    <w:rsid w:val="00A374B2"/>
    <w:rsid w:val="00A4007E"/>
    <w:rsid w:val="00A40110"/>
    <w:rsid w:val="00A40C24"/>
    <w:rsid w:val="00A41563"/>
    <w:rsid w:val="00A4166D"/>
    <w:rsid w:val="00A419B6"/>
    <w:rsid w:val="00A41B2C"/>
    <w:rsid w:val="00A4287E"/>
    <w:rsid w:val="00A428FC"/>
    <w:rsid w:val="00A431F4"/>
    <w:rsid w:val="00A45067"/>
    <w:rsid w:val="00A45599"/>
    <w:rsid w:val="00A455C4"/>
    <w:rsid w:val="00A457D9"/>
    <w:rsid w:val="00A45A8C"/>
    <w:rsid w:val="00A45B4F"/>
    <w:rsid w:val="00A45C66"/>
    <w:rsid w:val="00A46350"/>
    <w:rsid w:val="00A46ED8"/>
    <w:rsid w:val="00A47200"/>
    <w:rsid w:val="00A477C8"/>
    <w:rsid w:val="00A50352"/>
    <w:rsid w:val="00A50530"/>
    <w:rsid w:val="00A513F7"/>
    <w:rsid w:val="00A5151C"/>
    <w:rsid w:val="00A51648"/>
    <w:rsid w:val="00A516F0"/>
    <w:rsid w:val="00A51784"/>
    <w:rsid w:val="00A519F6"/>
    <w:rsid w:val="00A5208B"/>
    <w:rsid w:val="00A52C1D"/>
    <w:rsid w:val="00A53A7C"/>
    <w:rsid w:val="00A53B4A"/>
    <w:rsid w:val="00A5579B"/>
    <w:rsid w:val="00A55D09"/>
    <w:rsid w:val="00A55E21"/>
    <w:rsid w:val="00A55FF6"/>
    <w:rsid w:val="00A56144"/>
    <w:rsid w:val="00A5671E"/>
    <w:rsid w:val="00A567C6"/>
    <w:rsid w:val="00A56D50"/>
    <w:rsid w:val="00A57561"/>
    <w:rsid w:val="00A57BE7"/>
    <w:rsid w:val="00A605D6"/>
    <w:rsid w:val="00A61349"/>
    <w:rsid w:val="00A61480"/>
    <w:rsid w:val="00A61851"/>
    <w:rsid w:val="00A6267F"/>
    <w:rsid w:val="00A62B40"/>
    <w:rsid w:val="00A632FF"/>
    <w:rsid w:val="00A63CB5"/>
    <w:rsid w:val="00A63E6D"/>
    <w:rsid w:val="00A64760"/>
    <w:rsid w:val="00A64991"/>
    <w:rsid w:val="00A64FCF"/>
    <w:rsid w:val="00A65508"/>
    <w:rsid w:val="00A66445"/>
    <w:rsid w:val="00A6695E"/>
    <w:rsid w:val="00A66E38"/>
    <w:rsid w:val="00A672F1"/>
    <w:rsid w:val="00A6756C"/>
    <w:rsid w:val="00A67707"/>
    <w:rsid w:val="00A702E6"/>
    <w:rsid w:val="00A705E2"/>
    <w:rsid w:val="00A708FC"/>
    <w:rsid w:val="00A716CF"/>
    <w:rsid w:val="00A72280"/>
    <w:rsid w:val="00A72943"/>
    <w:rsid w:val="00A7299E"/>
    <w:rsid w:val="00A72DE5"/>
    <w:rsid w:val="00A73DBF"/>
    <w:rsid w:val="00A73E46"/>
    <w:rsid w:val="00A73F0E"/>
    <w:rsid w:val="00A74647"/>
    <w:rsid w:val="00A74B55"/>
    <w:rsid w:val="00A74C73"/>
    <w:rsid w:val="00A750B4"/>
    <w:rsid w:val="00A750DA"/>
    <w:rsid w:val="00A75503"/>
    <w:rsid w:val="00A76296"/>
    <w:rsid w:val="00A76AA2"/>
    <w:rsid w:val="00A76EBD"/>
    <w:rsid w:val="00A7755A"/>
    <w:rsid w:val="00A802D6"/>
    <w:rsid w:val="00A80789"/>
    <w:rsid w:val="00A812A8"/>
    <w:rsid w:val="00A81A1F"/>
    <w:rsid w:val="00A81F4D"/>
    <w:rsid w:val="00A81F9C"/>
    <w:rsid w:val="00A81FD9"/>
    <w:rsid w:val="00A82ED2"/>
    <w:rsid w:val="00A838A3"/>
    <w:rsid w:val="00A8410E"/>
    <w:rsid w:val="00A841A9"/>
    <w:rsid w:val="00A84F57"/>
    <w:rsid w:val="00A84F86"/>
    <w:rsid w:val="00A85686"/>
    <w:rsid w:val="00A857C9"/>
    <w:rsid w:val="00A85EB7"/>
    <w:rsid w:val="00A85F81"/>
    <w:rsid w:val="00A8659C"/>
    <w:rsid w:val="00A87223"/>
    <w:rsid w:val="00A90C5D"/>
    <w:rsid w:val="00A910DA"/>
    <w:rsid w:val="00A91B94"/>
    <w:rsid w:val="00A91D30"/>
    <w:rsid w:val="00A91D5B"/>
    <w:rsid w:val="00A922F8"/>
    <w:rsid w:val="00A9291B"/>
    <w:rsid w:val="00A92F68"/>
    <w:rsid w:val="00A93075"/>
    <w:rsid w:val="00A93D82"/>
    <w:rsid w:val="00A93F37"/>
    <w:rsid w:val="00A94ADB"/>
    <w:rsid w:val="00A95323"/>
    <w:rsid w:val="00A95D49"/>
    <w:rsid w:val="00A96E6A"/>
    <w:rsid w:val="00A97268"/>
    <w:rsid w:val="00A972F3"/>
    <w:rsid w:val="00A97427"/>
    <w:rsid w:val="00A97505"/>
    <w:rsid w:val="00A97B89"/>
    <w:rsid w:val="00AA005C"/>
    <w:rsid w:val="00AA0C9E"/>
    <w:rsid w:val="00AA19A6"/>
    <w:rsid w:val="00AA1A8A"/>
    <w:rsid w:val="00AA3824"/>
    <w:rsid w:val="00AA4351"/>
    <w:rsid w:val="00AA4D69"/>
    <w:rsid w:val="00AA5120"/>
    <w:rsid w:val="00AA5302"/>
    <w:rsid w:val="00AA6C34"/>
    <w:rsid w:val="00AA767C"/>
    <w:rsid w:val="00AA7A59"/>
    <w:rsid w:val="00AA7C70"/>
    <w:rsid w:val="00AA7CD3"/>
    <w:rsid w:val="00AB010F"/>
    <w:rsid w:val="00AB0178"/>
    <w:rsid w:val="00AB08A6"/>
    <w:rsid w:val="00AB1206"/>
    <w:rsid w:val="00AB167A"/>
    <w:rsid w:val="00AB1884"/>
    <w:rsid w:val="00AB211F"/>
    <w:rsid w:val="00AB2187"/>
    <w:rsid w:val="00AB2234"/>
    <w:rsid w:val="00AB22CC"/>
    <w:rsid w:val="00AB3FE9"/>
    <w:rsid w:val="00AB4460"/>
    <w:rsid w:val="00AB4DA2"/>
    <w:rsid w:val="00AB52C5"/>
    <w:rsid w:val="00AB54EA"/>
    <w:rsid w:val="00AB5605"/>
    <w:rsid w:val="00AB5CB8"/>
    <w:rsid w:val="00AB6143"/>
    <w:rsid w:val="00AB6462"/>
    <w:rsid w:val="00AB6E8A"/>
    <w:rsid w:val="00AB75C4"/>
    <w:rsid w:val="00AC0AD2"/>
    <w:rsid w:val="00AC0D31"/>
    <w:rsid w:val="00AC17DF"/>
    <w:rsid w:val="00AC1CA1"/>
    <w:rsid w:val="00AC2ED3"/>
    <w:rsid w:val="00AC338F"/>
    <w:rsid w:val="00AC3473"/>
    <w:rsid w:val="00AC3BD2"/>
    <w:rsid w:val="00AC3E3F"/>
    <w:rsid w:val="00AC3ECB"/>
    <w:rsid w:val="00AC4A8D"/>
    <w:rsid w:val="00AC4DC5"/>
    <w:rsid w:val="00AC579C"/>
    <w:rsid w:val="00AC5A09"/>
    <w:rsid w:val="00AC5A4F"/>
    <w:rsid w:val="00AC5C15"/>
    <w:rsid w:val="00AC5EF3"/>
    <w:rsid w:val="00AC64E1"/>
    <w:rsid w:val="00AC64F8"/>
    <w:rsid w:val="00AC74AA"/>
    <w:rsid w:val="00AC7E61"/>
    <w:rsid w:val="00AD004B"/>
    <w:rsid w:val="00AD0DC6"/>
    <w:rsid w:val="00AD193A"/>
    <w:rsid w:val="00AD1A86"/>
    <w:rsid w:val="00AD1B8A"/>
    <w:rsid w:val="00AD200B"/>
    <w:rsid w:val="00AD2442"/>
    <w:rsid w:val="00AD279F"/>
    <w:rsid w:val="00AD2E25"/>
    <w:rsid w:val="00AD2F9A"/>
    <w:rsid w:val="00AD3773"/>
    <w:rsid w:val="00AD3CD2"/>
    <w:rsid w:val="00AD3DCE"/>
    <w:rsid w:val="00AD4A34"/>
    <w:rsid w:val="00AD5310"/>
    <w:rsid w:val="00AD53E0"/>
    <w:rsid w:val="00AD6144"/>
    <w:rsid w:val="00AD655A"/>
    <w:rsid w:val="00AD7676"/>
    <w:rsid w:val="00AD7F24"/>
    <w:rsid w:val="00AE062E"/>
    <w:rsid w:val="00AE123C"/>
    <w:rsid w:val="00AE1463"/>
    <w:rsid w:val="00AE172F"/>
    <w:rsid w:val="00AE187F"/>
    <w:rsid w:val="00AE1D9C"/>
    <w:rsid w:val="00AE23EA"/>
    <w:rsid w:val="00AE269B"/>
    <w:rsid w:val="00AE2C78"/>
    <w:rsid w:val="00AE33BC"/>
    <w:rsid w:val="00AE3D63"/>
    <w:rsid w:val="00AE49D1"/>
    <w:rsid w:val="00AE514F"/>
    <w:rsid w:val="00AE5337"/>
    <w:rsid w:val="00AE5DD1"/>
    <w:rsid w:val="00AE6B7F"/>
    <w:rsid w:val="00AE6CE2"/>
    <w:rsid w:val="00AE6E4F"/>
    <w:rsid w:val="00AE72D9"/>
    <w:rsid w:val="00AE7BC7"/>
    <w:rsid w:val="00AE7ED9"/>
    <w:rsid w:val="00AF0452"/>
    <w:rsid w:val="00AF0CCE"/>
    <w:rsid w:val="00AF0E55"/>
    <w:rsid w:val="00AF1541"/>
    <w:rsid w:val="00AF17DF"/>
    <w:rsid w:val="00AF1969"/>
    <w:rsid w:val="00AF1C04"/>
    <w:rsid w:val="00AF24A7"/>
    <w:rsid w:val="00AF3337"/>
    <w:rsid w:val="00AF3A41"/>
    <w:rsid w:val="00AF3C82"/>
    <w:rsid w:val="00AF418E"/>
    <w:rsid w:val="00AF5617"/>
    <w:rsid w:val="00AF581F"/>
    <w:rsid w:val="00AF5C1D"/>
    <w:rsid w:val="00AF5FC5"/>
    <w:rsid w:val="00AF5FFA"/>
    <w:rsid w:val="00AF71BE"/>
    <w:rsid w:val="00AF786F"/>
    <w:rsid w:val="00B00391"/>
    <w:rsid w:val="00B0155D"/>
    <w:rsid w:val="00B019F7"/>
    <w:rsid w:val="00B01B59"/>
    <w:rsid w:val="00B0220B"/>
    <w:rsid w:val="00B02624"/>
    <w:rsid w:val="00B029F6"/>
    <w:rsid w:val="00B02AC1"/>
    <w:rsid w:val="00B036B1"/>
    <w:rsid w:val="00B04042"/>
    <w:rsid w:val="00B046D9"/>
    <w:rsid w:val="00B05019"/>
    <w:rsid w:val="00B052F1"/>
    <w:rsid w:val="00B056E9"/>
    <w:rsid w:val="00B0594F"/>
    <w:rsid w:val="00B06197"/>
    <w:rsid w:val="00B06610"/>
    <w:rsid w:val="00B067DD"/>
    <w:rsid w:val="00B06BEC"/>
    <w:rsid w:val="00B0717B"/>
    <w:rsid w:val="00B07368"/>
    <w:rsid w:val="00B07639"/>
    <w:rsid w:val="00B1026F"/>
    <w:rsid w:val="00B102E4"/>
    <w:rsid w:val="00B1072A"/>
    <w:rsid w:val="00B10A49"/>
    <w:rsid w:val="00B11107"/>
    <w:rsid w:val="00B111B7"/>
    <w:rsid w:val="00B1152E"/>
    <w:rsid w:val="00B1242A"/>
    <w:rsid w:val="00B12E2D"/>
    <w:rsid w:val="00B13051"/>
    <w:rsid w:val="00B131F6"/>
    <w:rsid w:val="00B134FB"/>
    <w:rsid w:val="00B13730"/>
    <w:rsid w:val="00B137E2"/>
    <w:rsid w:val="00B13C1E"/>
    <w:rsid w:val="00B14449"/>
    <w:rsid w:val="00B14575"/>
    <w:rsid w:val="00B14CF0"/>
    <w:rsid w:val="00B16CA2"/>
    <w:rsid w:val="00B16F2D"/>
    <w:rsid w:val="00B174D5"/>
    <w:rsid w:val="00B17A06"/>
    <w:rsid w:val="00B20B0E"/>
    <w:rsid w:val="00B216FA"/>
    <w:rsid w:val="00B21951"/>
    <w:rsid w:val="00B23206"/>
    <w:rsid w:val="00B23265"/>
    <w:rsid w:val="00B2383F"/>
    <w:rsid w:val="00B242C8"/>
    <w:rsid w:val="00B25D47"/>
    <w:rsid w:val="00B26019"/>
    <w:rsid w:val="00B2605F"/>
    <w:rsid w:val="00B263A2"/>
    <w:rsid w:val="00B26A26"/>
    <w:rsid w:val="00B27A0A"/>
    <w:rsid w:val="00B27B5B"/>
    <w:rsid w:val="00B27D5A"/>
    <w:rsid w:val="00B27EEB"/>
    <w:rsid w:val="00B30B3E"/>
    <w:rsid w:val="00B31096"/>
    <w:rsid w:val="00B319F2"/>
    <w:rsid w:val="00B31B58"/>
    <w:rsid w:val="00B31C96"/>
    <w:rsid w:val="00B31F1A"/>
    <w:rsid w:val="00B31F1D"/>
    <w:rsid w:val="00B325B6"/>
    <w:rsid w:val="00B328CA"/>
    <w:rsid w:val="00B3293B"/>
    <w:rsid w:val="00B32FB5"/>
    <w:rsid w:val="00B33259"/>
    <w:rsid w:val="00B340FB"/>
    <w:rsid w:val="00B35350"/>
    <w:rsid w:val="00B35815"/>
    <w:rsid w:val="00B35B94"/>
    <w:rsid w:val="00B35EA1"/>
    <w:rsid w:val="00B36288"/>
    <w:rsid w:val="00B37173"/>
    <w:rsid w:val="00B37B5A"/>
    <w:rsid w:val="00B37C9F"/>
    <w:rsid w:val="00B40019"/>
    <w:rsid w:val="00B40023"/>
    <w:rsid w:val="00B4088B"/>
    <w:rsid w:val="00B40901"/>
    <w:rsid w:val="00B409C5"/>
    <w:rsid w:val="00B40F07"/>
    <w:rsid w:val="00B40FB7"/>
    <w:rsid w:val="00B412A9"/>
    <w:rsid w:val="00B414F0"/>
    <w:rsid w:val="00B418DC"/>
    <w:rsid w:val="00B41DD3"/>
    <w:rsid w:val="00B41E85"/>
    <w:rsid w:val="00B42975"/>
    <w:rsid w:val="00B42D89"/>
    <w:rsid w:val="00B42F65"/>
    <w:rsid w:val="00B42F7C"/>
    <w:rsid w:val="00B430B9"/>
    <w:rsid w:val="00B43253"/>
    <w:rsid w:val="00B43B4A"/>
    <w:rsid w:val="00B45254"/>
    <w:rsid w:val="00B468B5"/>
    <w:rsid w:val="00B46AC9"/>
    <w:rsid w:val="00B471F9"/>
    <w:rsid w:val="00B47794"/>
    <w:rsid w:val="00B47BF7"/>
    <w:rsid w:val="00B47E95"/>
    <w:rsid w:val="00B503B7"/>
    <w:rsid w:val="00B51286"/>
    <w:rsid w:val="00B51612"/>
    <w:rsid w:val="00B5161C"/>
    <w:rsid w:val="00B51932"/>
    <w:rsid w:val="00B52433"/>
    <w:rsid w:val="00B527C1"/>
    <w:rsid w:val="00B52B1E"/>
    <w:rsid w:val="00B52DD2"/>
    <w:rsid w:val="00B531BC"/>
    <w:rsid w:val="00B536FB"/>
    <w:rsid w:val="00B538B7"/>
    <w:rsid w:val="00B5523F"/>
    <w:rsid w:val="00B5559D"/>
    <w:rsid w:val="00B5585B"/>
    <w:rsid w:val="00B55AEF"/>
    <w:rsid w:val="00B55BCC"/>
    <w:rsid w:val="00B56034"/>
    <w:rsid w:val="00B5603F"/>
    <w:rsid w:val="00B56608"/>
    <w:rsid w:val="00B56699"/>
    <w:rsid w:val="00B57BCC"/>
    <w:rsid w:val="00B604C1"/>
    <w:rsid w:val="00B6062B"/>
    <w:rsid w:val="00B61686"/>
    <w:rsid w:val="00B61886"/>
    <w:rsid w:val="00B61E00"/>
    <w:rsid w:val="00B62CB8"/>
    <w:rsid w:val="00B633C0"/>
    <w:rsid w:val="00B64789"/>
    <w:rsid w:val="00B64CE0"/>
    <w:rsid w:val="00B652CD"/>
    <w:rsid w:val="00B6543B"/>
    <w:rsid w:val="00B65533"/>
    <w:rsid w:val="00B658A4"/>
    <w:rsid w:val="00B6641A"/>
    <w:rsid w:val="00B667BA"/>
    <w:rsid w:val="00B66968"/>
    <w:rsid w:val="00B66BE1"/>
    <w:rsid w:val="00B673B7"/>
    <w:rsid w:val="00B700BA"/>
    <w:rsid w:val="00B708BD"/>
    <w:rsid w:val="00B71102"/>
    <w:rsid w:val="00B715C0"/>
    <w:rsid w:val="00B71B84"/>
    <w:rsid w:val="00B72105"/>
    <w:rsid w:val="00B7226B"/>
    <w:rsid w:val="00B728CB"/>
    <w:rsid w:val="00B72A4F"/>
    <w:rsid w:val="00B72C33"/>
    <w:rsid w:val="00B739DA"/>
    <w:rsid w:val="00B76567"/>
    <w:rsid w:val="00B7692D"/>
    <w:rsid w:val="00B76CB5"/>
    <w:rsid w:val="00B76F71"/>
    <w:rsid w:val="00B77064"/>
    <w:rsid w:val="00B772B9"/>
    <w:rsid w:val="00B77942"/>
    <w:rsid w:val="00B8132A"/>
    <w:rsid w:val="00B815B6"/>
    <w:rsid w:val="00B81DF5"/>
    <w:rsid w:val="00B81E5E"/>
    <w:rsid w:val="00B821FD"/>
    <w:rsid w:val="00B824CA"/>
    <w:rsid w:val="00B82BC1"/>
    <w:rsid w:val="00B8472A"/>
    <w:rsid w:val="00B85E60"/>
    <w:rsid w:val="00B85EC2"/>
    <w:rsid w:val="00B8612E"/>
    <w:rsid w:val="00B86169"/>
    <w:rsid w:val="00B87323"/>
    <w:rsid w:val="00B87486"/>
    <w:rsid w:val="00B87926"/>
    <w:rsid w:val="00B87E5D"/>
    <w:rsid w:val="00B90735"/>
    <w:rsid w:val="00B90D28"/>
    <w:rsid w:val="00B911B4"/>
    <w:rsid w:val="00B91EB1"/>
    <w:rsid w:val="00B92085"/>
    <w:rsid w:val="00B929E1"/>
    <w:rsid w:val="00B930EC"/>
    <w:rsid w:val="00B93308"/>
    <w:rsid w:val="00B933B2"/>
    <w:rsid w:val="00B935CC"/>
    <w:rsid w:val="00B94951"/>
    <w:rsid w:val="00B94AD8"/>
    <w:rsid w:val="00B950B5"/>
    <w:rsid w:val="00B950EC"/>
    <w:rsid w:val="00B95DA2"/>
    <w:rsid w:val="00B96BF7"/>
    <w:rsid w:val="00B96E61"/>
    <w:rsid w:val="00B96F84"/>
    <w:rsid w:val="00B96F9A"/>
    <w:rsid w:val="00B970B4"/>
    <w:rsid w:val="00B97907"/>
    <w:rsid w:val="00B97970"/>
    <w:rsid w:val="00B97E3E"/>
    <w:rsid w:val="00BA0A8C"/>
    <w:rsid w:val="00BA0AEA"/>
    <w:rsid w:val="00BA1033"/>
    <w:rsid w:val="00BA1063"/>
    <w:rsid w:val="00BA10EB"/>
    <w:rsid w:val="00BA11D8"/>
    <w:rsid w:val="00BA121F"/>
    <w:rsid w:val="00BA18DE"/>
    <w:rsid w:val="00BA1C6B"/>
    <w:rsid w:val="00BA2A2F"/>
    <w:rsid w:val="00BA2B82"/>
    <w:rsid w:val="00BA36A4"/>
    <w:rsid w:val="00BA3732"/>
    <w:rsid w:val="00BA3BA1"/>
    <w:rsid w:val="00BA3C2C"/>
    <w:rsid w:val="00BA42A4"/>
    <w:rsid w:val="00BA4745"/>
    <w:rsid w:val="00BA48BB"/>
    <w:rsid w:val="00BA5BE3"/>
    <w:rsid w:val="00BA62CC"/>
    <w:rsid w:val="00BA6351"/>
    <w:rsid w:val="00BA6365"/>
    <w:rsid w:val="00BA712D"/>
    <w:rsid w:val="00BA7DEC"/>
    <w:rsid w:val="00BA7EDD"/>
    <w:rsid w:val="00BB0E20"/>
    <w:rsid w:val="00BB0FDB"/>
    <w:rsid w:val="00BB11DE"/>
    <w:rsid w:val="00BB144F"/>
    <w:rsid w:val="00BB1A46"/>
    <w:rsid w:val="00BB1EA6"/>
    <w:rsid w:val="00BB1F6C"/>
    <w:rsid w:val="00BB2591"/>
    <w:rsid w:val="00BB29E0"/>
    <w:rsid w:val="00BB3B37"/>
    <w:rsid w:val="00BB3EFC"/>
    <w:rsid w:val="00BB414D"/>
    <w:rsid w:val="00BB4B9D"/>
    <w:rsid w:val="00BB6700"/>
    <w:rsid w:val="00BB68E5"/>
    <w:rsid w:val="00BB6B16"/>
    <w:rsid w:val="00BB6B38"/>
    <w:rsid w:val="00BB6F35"/>
    <w:rsid w:val="00BB7492"/>
    <w:rsid w:val="00BB7F0F"/>
    <w:rsid w:val="00BC031E"/>
    <w:rsid w:val="00BC0C18"/>
    <w:rsid w:val="00BC1018"/>
    <w:rsid w:val="00BC17EB"/>
    <w:rsid w:val="00BC18F0"/>
    <w:rsid w:val="00BC2633"/>
    <w:rsid w:val="00BC29A2"/>
    <w:rsid w:val="00BC33F0"/>
    <w:rsid w:val="00BC378A"/>
    <w:rsid w:val="00BC39AE"/>
    <w:rsid w:val="00BC3A26"/>
    <w:rsid w:val="00BC4CC8"/>
    <w:rsid w:val="00BC4DF0"/>
    <w:rsid w:val="00BC52D4"/>
    <w:rsid w:val="00BC5609"/>
    <w:rsid w:val="00BC5809"/>
    <w:rsid w:val="00BC6A22"/>
    <w:rsid w:val="00BC6B14"/>
    <w:rsid w:val="00BC711F"/>
    <w:rsid w:val="00BC731D"/>
    <w:rsid w:val="00BC7707"/>
    <w:rsid w:val="00BC7820"/>
    <w:rsid w:val="00BC796B"/>
    <w:rsid w:val="00BD161C"/>
    <w:rsid w:val="00BD1F32"/>
    <w:rsid w:val="00BD1F88"/>
    <w:rsid w:val="00BD280F"/>
    <w:rsid w:val="00BD2ECB"/>
    <w:rsid w:val="00BD2F86"/>
    <w:rsid w:val="00BD3389"/>
    <w:rsid w:val="00BD3785"/>
    <w:rsid w:val="00BD45C7"/>
    <w:rsid w:val="00BD5EC0"/>
    <w:rsid w:val="00BD602F"/>
    <w:rsid w:val="00BD65DB"/>
    <w:rsid w:val="00BD66DB"/>
    <w:rsid w:val="00BD6880"/>
    <w:rsid w:val="00BD7086"/>
    <w:rsid w:val="00BD728B"/>
    <w:rsid w:val="00BD7600"/>
    <w:rsid w:val="00BD7A58"/>
    <w:rsid w:val="00BE1432"/>
    <w:rsid w:val="00BE217D"/>
    <w:rsid w:val="00BE2C12"/>
    <w:rsid w:val="00BE2F1E"/>
    <w:rsid w:val="00BE432B"/>
    <w:rsid w:val="00BE4F0E"/>
    <w:rsid w:val="00BE5286"/>
    <w:rsid w:val="00BE5B1C"/>
    <w:rsid w:val="00BE5B72"/>
    <w:rsid w:val="00BE5FF1"/>
    <w:rsid w:val="00BE603C"/>
    <w:rsid w:val="00BE662E"/>
    <w:rsid w:val="00BE672E"/>
    <w:rsid w:val="00BE687C"/>
    <w:rsid w:val="00BE6C08"/>
    <w:rsid w:val="00BE6D73"/>
    <w:rsid w:val="00BF090E"/>
    <w:rsid w:val="00BF0BA0"/>
    <w:rsid w:val="00BF1297"/>
    <w:rsid w:val="00BF1712"/>
    <w:rsid w:val="00BF1F42"/>
    <w:rsid w:val="00BF21B8"/>
    <w:rsid w:val="00BF3BD0"/>
    <w:rsid w:val="00BF3C3F"/>
    <w:rsid w:val="00BF3E75"/>
    <w:rsid w:val="00BF4383"/>
    <w:rsid w:val="00BF4710"/>
    <w:rsid w:val="00BF5A7B"/>
    <w:rsid w:val="00BF67EB"/>
    <w:rsid w:val="00BF6898"/>
    <w:rsid w:val="00BF68FF"/>
    <w:rsid w:val="00BF754A"/>
    <w:rsid w:val="00BF7989"/>
    <w:rsid w:val="00BF7A91"/>
    <w:rsid w:val="00C02013"/>
    <w:rsid w:val="00C02391"/>
    <w:rsid w:val="00C02F5F"/>
    <w:rsid w:val="00C03170"/>
    <w:rsid w:val="00C03AE4"/>
    <w:rsid w:val="00C04601"/>
    <w:rsid w:val="00C049B1"/>
    <w:rsid w:val="00C0500D"/>
    <w:rsid w:val="00C05C65"/>
    <w:rsid w:val="00C05D25"/>
    <w:rsid w:val="00C061AF"/>
    <w:rsid w:val="00C069DA"/>
    <w:rsid w:val="00C07910"/>
    <w:rsid w:val="00C07C11"/>
    <w:rsid w:val="00C1086C"/>
    <w:rsid w:val="00C11AD4"/>
    <w:rsid w:val="00C11C0C"/>
    <w:rsid w:val="00C1263A"/>
    <w:rsid w:val="00C12A3F"/>
    <w:rsid w:val="00C12DA0"/>
    <w:rsid w:val="00C12F28"/>
    <w:rsid w:val="00C135E8"/>
    <w:rsid w:val="00C145B8"/>
    <w:rsid w:val="00C1479E"/>
    <w:rsid w:val="00C14AFC"/>
    <w:rsid w:val="00C14D6F"/>
    <w:rsid w:val="00C15051"/>
    <w:rsid w:val="00C1517A"/>
    <w:rsid w:val="00C155EB"/>
    <w:rsid w:val="00C15B64"/>
    <w:rsid w:val="00C15F4E"/>
    <w:rsid w:val="00C1626E"/>
    <w:rsid w:val="00C16678"/>
    <w:rsid w:val="00C16E1B"/>
    <w:rsid w:val="00C16EE4"/>
    <w:rsid w:val="00C17413"/>
    <w:rsid w:val="00C17910"/>
    <w:rsid w:val="00C2046A"/>
    <w:rsid w:val="00C20E3F"/>
    <w:rsid w:val="00C211F9"/>
    <w:rsid w:val="00C212FF"/>
    <w:rsid w:val="00C21562"/>
    <w:rsid w:val="00C216BA"/>
    <w:rsid w:val="00C21E9D"/>
    <w:rsid w:val="00C22A86"/>
    <w:rsid w:val="00C22B93"/>
    <w:rsid w:val="00C23039"/>
    <w:rsid w:val="00C23128"/>
    <w:rsid w:val="00C23C3E"/>
    <w:rsid w:val="00C24518"/>
    <w:rsid w:val="00C246F0"/>
    <w:rsid w:val="00C25C6F"/>
    <w:rsid w:val="00C26D95"/>
    <w:rsid w:val="00C26EF8"/>
    <w:rsid w:val="00C271F7"/>
    <w:rsid w:val="00C27F58"/>
    <w:rsid w:val="00C307BE"/>
    <w:rsid w:val="00C3109B"/>
    <w:rsid w:val="00C31393"/>
    <w:rsid w:val="00C32100"/>
    <w:rsid w:val="00C3239C"/>
    <w:rsid w:val="00C328C0"/>
    <w:rsid w:val="00C32AB3"/>
    <w:rsid w:val="00C32E44"/>
    <w:rsid w:val="00C336AD"/>
    <w:rsid w:val="00C33720"/>
    <w:rsid w:val="00C33743"/>
    <w:rsid w:val="00C33BCE"/>
    <w:rsid w:val="00C33D7E"/>
    <w:rsid w:val="00C34322"/>
    <w:rsid w:val="00C34550"/>
    <w:rsid w:val="00C34AA2"/>
    <w:rsid w:val="00C34BFB"/>
    <w:rsid w:val="00C35058"/>
    <w:rsid w:val="00C352F1"/>
    <w:rsid w:val="00C355E7"/>
    <w:rsid w:val="00C35634"/>
    <w:rsid w:val="00C35A97"/>
    <w:rsid w:val="00C35B9D"/>
    <w:rsid w:val="00C365EA"/>
    <w:rsid w:val="00C37012"/>
    <w:rsid w:val="00C37571"/>
    <w:rsid w:val="00C375B9"/>
    <w:rsid w:val="00C37E5E"/>
    <w:rsid w:val="00C40B48"/>
    <w:rsid w:val="00C424D9"/>
    <w:rsid w:val="00C428AB"/>
    <w:rsid w:val="00C42BFE"/>
    <w:rsid w:val="00C43052"/>
    <w:rsid w:val="00C4336C"/>
    <w:rsid w:val="00C433B6"/>
    <w:rsid w:val="00C4483F"/>
    <w:rsid w:val="00C45DB3"/>
    <w:rsid w:val="00C45EF5"/>
    <w:rsid w:val="00C46245"/>
    <w:rsid w:val="00C46848"/>
    <w:rsid w:val="00C46AC1"/>
    <w:rsid w:val="00C46E3B"/>
    <w:rsid w:val="00C4718F"/>
    <w:rsid w:val="00C47D15"/>
    <w:rsid w:val="00C47F0F"/>
    <w:rsid w:val="00C506A5"/>
    <w:rsid w:val="00C50EE2"/>
    <w:rsid w:val="00C50F71"/>
    <w:rsid w:val="00C514F8"/>
    <w:rsid w:val="00C51712"/>
    <w:rsid w:val="00C517D4"/>
    <w:rsid w:val="00C5274A"/>
    <w:rsid w:val="00C528C4"/>
    <w:rsid w:val="00C536F4"/>
    <w:rsid w:val="00C53912"/>
    <w:rsid w:val="00C546CC"/>
    <w:rsid w:val="00C5476D"/>
    <w:rsid w:val="00C54F29"/>
    <w:rsid w:val="00C5523E"/>
    <w:rsid w:val="00C55EBC"/>
    <w:rsid w:val="00C56506"/>
    <w:rsid w:val="00C565DD"/>
    <w:rsid w:val="00C5698C"/>
    <w:rsid w:val="00C56B8C"/>
    <w:rsid w:val="00C5709E"/>
    <w:rsid w:val="00C57FB4"/>
    <w:rsid w:val="00C6020A"/>
    <w:rsid w:val="00C60B82"/>
    <w:rsid w:val="00C60EBB"/>
    <w:rsid w:val="00C61059"/>
    <w:rsid w:val="00C61829"/>
    <w:rsid w:val="00C62907"/>
    <w:rsid w:val="00C629D0"/>
    <w:rsid w:val="00C62E58"/>
    <w:rsid w:val="00C63442"/>
    <w:rsid w:val="00C6348C"/>
    <w:rsid w:val="00C63F4A"/>
    <w:rsid w:val="00C65779"/>
    <w:rsid w:val="00C65979"/>
    <w:rsid w:val="00C65994"/>
    <w:rsid w:val="00C65A40"/>
    <w:rsid w:val="00C65DAD"/>
    <w:rsid w:val="00C666ED"/>
    <w:rsid w:val="00C66C7F"/>
    <w:rsid w:val="00C67267"/>
    <w:rsid w:val="00C67D66"/>
    <w:rsid w:val="00C703D7"/>
    <w:rsid w:val="00C705AC"/>
    <w:rsid w:val="00C70D2A"/>
    <w:rsid w:val="00C722EB"/>
    <w:rsid w:val="00C723CA"/>
    <w:rsid w:val="00C7240C"/>
    <w:rsid w:val="00C725D1"/>
    <w:rsid w:val="00C729C9"/>
    <w:rsid w:val="00C72EC2"/>
    <w:rsid w:val="00C72F2E"/>
    <w:rsid w:val="00C72FD5"/>
    <w:rsid w:val="00C7314C"/>
    <w:rsid w:val="00C73879"/>
    <w:rsid w:val="00C740F0"/>
    <w:rsid w:val="00C749B8"/>
    <w:rsid w:val="00C74A86"/>
    <w:rsid w:val="00C75231"/>
    <w:rsid w:val="00C76474"/>
    <w:rsid w:val="00C7664C"/>
    <w:rsid w:val="00C76EC2"/>
    <w:rsid w:val="00C77150"/>
    <w:rsid w:val="00C77604"/>
    <w:rsid w:val="00C777CD"/>
    <w:rsid w:val="00C77ABA"/>
    <w:rsid w:val="00C77EE0"/>
    <w:rsid w:val="00C80A06"/>
    <w:rsid w:val="00C810DC"/>
    <w:rsid w:val="00C8128C"/>
    <w:rsid w:val="00C81295"/>
    <w:rsid w:val="00C81522"/>
    <w:rsid w:val="00C8177C"/>
    <w:rsid w:val="00C81945"/>
    <w:rsid w:val="00C81C6A"/>
    <w:rsid w:val="00C82B62"/>
    <w:rsid w:val="00C82BFA"/>
    <w:rsid w:val="00C82FB3"/>
    <w:rsid w:val="00C8312D"/>
    <w:rsid w:val="00C83391"/>
    <w:rsid w:val="00C8378B"/>
    <w:rsid w:val="00C83845"/>
    <w:rsid w:val="00C83F72"/>
    <w:rsid w:val="00C84A77"/>
    <w:rsid w:val="00C85A30"/>
    <w:rsid w:val="00C85AD6"/>
    <w:rsid w:val="00C86F1C"/>
    <w:rsid w:val="00C87082"/>
    <w:rsid w:val="00C870A3"/>
    <w:rsid w:val="00C87168"/>
    <w:rsid w:val="00C9043C"/>
    <w:rsid w:val="00C90458"/>
    <w:rsid w:val="00C905C8"/>
    <w:rsid w:val="00C90B15"/>
    <w:rsid w:val="00C90F98"/>
    <w:rsid w:val="00C91920"/>
    <w:rsid w:val="00C91C87"/>
    <w:rsid w:val="00C91CDC"/>
    <w:rsid w:val="00C91CE4"/>
    <w:rsid w:val="00C91F4A"/>
    <w:rsid w:val="00C92233"/>
    <w:rsid w:val="00C926DE"/>
    <w:rsid w:val="00C929C6"/>
    <w:rsid w:val="00C93AD9"/>
    <w:rsid w:val="00C93F03"/>
    <w:rsid w:val="00C94106"/>
    <w:rsid w:val="00C95B2E"/>
    <w:rsid w:val="00C95D05"/>
    <w:rsid w:val="00C96462"/>
    <w:rsid w:val="00C965DF"/>
    <w:rsid w:val="00C96FE1"/>
    <w:rsid w:val="00C97815"/>
    <w:rsid w:val="00CA06C5"/>
    <w:rsid w:val="00CA1A16"/>
    <w:rsid w:val="00CA2909"/>
    <w:rsid w:val="00CA2E27"/>
    <w:rsid w:val="00CA3760"/>
    <w:rsid w:val="00CA385C"/>
    <w:rsid w:val="00CA3C0E"/>
    <w:rsid w:val="00CA428F"/>
    <w:rsid w:val="00CA4AE6"/>
    <w:rsid w:val="00CA4C28"/>
    <w:rsid w:val="00CA4E0C"/>
    <w:rsid w:val="00CA528A"/>
    <w:rsid w:val="00CA537D"/>
    <w:rsid w:val="00CA574F"/>
    <w:rsid w:val="00CA5A9D"/>
    <w:rsid w:val="00CA5F0A"/>
    <w:rsid w:val="00CA6D61"/>
    <w:rsid w:val="00CA7061"/>
    <w:rsid w:val="00CA7112"/>
    <w:rsid w:val="00CA7193"/>
    <w:rsid w:val="00CA742E"/>
    <w:rsid w:val="00CA7A66"/>
    <w:rsid w:val="00CA7BEE"/>
    <w:rsid w:val="00CA7E33"/>
    <w:rsid w:val="00CB0013"/>
    <w:rsid w:val="00CB01E1"/>
    <w:rsid w:val="00CB04C4"/>
    <w:rsid w:val="00CB0CFE"/>
    <w:rsid w:val="00CB0D13"/>
    <w:rsid w:val="00CB170E"/>
    <w:rsid w:val="00CB1BA5"/>
    <w:rsid w:val="00CB22A6"/>
    <w:rsid w:val="00CB235D"/>
    <w:rsid w:val="00CB2B33"/>
    <w:rsid w:val="00CB2C5E"/>
    <w:rsid w:val="00CB2C6B"/>
    <w:rsid w:val="00CB3907"/>
    <w:rsid w:val="00CB402E"/>
    <w:rsid w:val="00CB4E07"/>
    <w:rsid w:val="00CB52D2"/>
    <w:rsid w:val="00CB5861"/>
    <w:rsid w:val="00CB6000"/>
    <w:rsid w:val="00CB677D"/>
    <w:rsid w:val="00CB6F3A"/>
    <w:rsid w:val="00CB7486"/>
    <w:rsid w:val="00CB79A7"/>
    <w:rsid w:val="00CB7C25"/>
    <w:rsid w:val="00CC0558"/>
    <w:rsid w:val="00CC077B"/>
    <w:rsid w:val="00CC0F37"/>
    <w:rsid w:val="00CC1902"/>
    <w:rsid w:val="00CC22CF"/>
    <w:rsid w:val="00CC37E3"/>
    <w:rsid w:val="00CC3E8B"/>
    <w:rsid w:val="00CC3FAD"/>
    <w:rsid w:val="00CC40A9"/>
    <w:rsid w:val="00CC40C7"/>
    <w:rsid w:val="00CC4D0A"/>
    <w:rsid w:val="00CC4F5A"/>
    <w:rsid w:val="00CC60CA"/>
    <w:rsid w:val="00CC662C"/>
    <w:rsid w:val="00CC6AF0"/>
    <w:rsid w:val="00CC6D37"/>
    <w:rsid w:val="00CC6D3D"/>
    <w:rsid w:val="00CC6EF6"/>
    <w:rsid w:val="00CC7E4E"/>
    <w:rsid w:val="00CD05DD"/>
    <w:rsid w:val="00CD0D23"/>
    <w:rsid w:val="00CD0E0A"/>
    <w:rsid w:val="00CD160A"/>
    <w:rsid w:val="00CD257E"/>
    <w:rsid w:val="00CD27CC"/>
    <w:rsid w:val="00CD351F"/>
    <w:rsid w:val="00CD35F8"/>
    <w:rsid w:val="00CD39A6"/>
    <w:rsid w:val="00CD49EA"/>
    <w:rsid w:val="00CD5088"/>
    <w:rsid w:val="00CD53AD"/>
    <w:rsid w:val="00CD5759"/>
    <w:rsid w:val="00CD597C"/>
    <w:rsid w:val="00CD6B8F"/>
    <w:rsid w:val="00CD717D"/>
    <w:rsid w:val="00CD767F"/>
    <w:rsid w:val="00CD7EFF"/>
    <w:rsid w:val="00CE079B"/>
    <w:rsid w:val="00CE0D35"/>
    <w:rsid w:val="00CE0DB1"/>
    <w:rsid w:val="00CE1306"/>
    <w:rsid w:val="00CE162C"/>
    <w:rsid w:val="00CE2069"/>
    <w:rsid w:val="00CE2CD5"/>
    <w:rsid w:val="00CE3164"/>
    <w:rsid w:val="00CE362D"/>
    <w:rsid w:val="00CE3B64"/>
    <w:rsid w:val="00CE3FCE"/>
    <w:rsid w:val="00CE4D5F"/>
    <w:rsid w:val="00CE5F5D"/>
    <w:rsid w:val="00CE640A"/>
    <w:rsid w:val="00CE71A2"/>
    <w:rsid w:val="00CE7ADB"/>
    <w:rsid w:val="00CF0F96"/>
    <w:rsid w:val="00CF1264"/>
    <w:rsid w:val="00CF156D"/>
    <w:rsid w:val="00CF2729"/>
    <w:rsid w:val="00CF28CF"/>
    <w:rsid w:val="00CF2CDD"/>
    <w:rsid w:val="00CF4E3E"/>
    <w:rsid w:val="00CF4E5E"/>
    <w:rsid w:val="00CF52D8"/>
    <w:rsid w:val="00CF53FF"/>
    <w:rsid w:val="00CF57FD"/>
    <w:rsid w:val="00CF71CD"/>
    <w:rsid w:val="00CF71E2"/>
    <w:rsid w:val="00CF788A"/>
    <w:rsid w:val="00CF7AFC"/>
    <w:rsid w:val="00D002EB"/>
    <w:rsid w:val="00D00E93"/>
    <w:rsid w:val="00D01200"/>
    <w:rsid w:val="00D01AD1"/>
    <w:rsid w:val="00D01C9B"/>
    <w:rsid w:val="00D02369"/>
    <w:rsid w:val="00D02587"/>
    <w:rsid w:val="00D02607"/>
    <w:rsid w:val="00D02812"/>
    <w:rsid w:val="00D02DE3"/>
    <w:rsid w:val="00D02ECA"/>
    <w:rsid w:val="00D02FFF"/>
    <w:rsid w:val="00D03C52"/>
    <w:rsid w:val="00D0423B"/>
    <w:rsid w:val="00D04AA9"/>
    <w:rsid w:val="00D05A97"/>
    <w:rsid w:val="00D05D7E"/>
    <w:rsid w:val="00D0612B"/>
    <w:rsid w:val="00D06D38"/>
    <w:rsid w:val="00D0701E"/>
    <w:rsid w:val="00D07381"/>
    <w:rsid w:val="00D07CF2"/>
    <w:rsid w:val="00D10213"/>
    <w:rsid w:val="00D10567"/>
    <w:rsid w:val="00D10E40"/>
    <w:rsid w:val="00D10FC3"/>
    <w:rsid w:val="00D11194"/>
    <w:rsid w:val="00D113CB"/>
    <w:rsid w:val="00D115B2"/>
    <w:rsid w:val="00D11DCE"/>
    <w:rsid w:val="00D1208F"/>
    <w:rsid w:val="00D12142"/>
    <w:rsid w:val="00D121D0"/>
    <w:rsid w:val="00D12DCF"/>
    <w:rsid w:val="00D13122"/>
    <w:rsid w:val="00D1377B"/>
    <w:rsid w:val="00D13B2E"/>
    <w:rsid w:val="00D1454A"/>
    <w:rsid w:val="00D14CEE"/>
    <w:rsid w:val="00D155C8"/>
    <w:rsid w:val="00D163F7"/>
    <w:rsid w:val="00D172A2"/>
    <w:rsid w:val="00D17328"/>
    <w:rsid w:val="00D173BE"/>
    <w:rsid w:val="00D17908"/>
    <w:rsid w:val="00D17952"/>
    <w:rsid w:val="00D17FEA"/>
    <w:rsid w:val="00D20049"/>
    <w:rsid w:val="00D20674"/>
    <w:rsid w:val="00D20784"/>
    <w:rsid w:val="00D20905"/>
    <w:rsid w:val="00D20E88"/>
    <w:rsid w:val="00D21176"/>
    <w:rsid w:val="00D212BF"/>
    <w:rsid w:val="00D224EB"/>
    <w:rsid w:val="00D2296E"/>
    <w:rsid w:val="00D24018"/>
    <w:rsid w:val="00D242BF"/>
    <w:rsid w:val="00D24343"/>
    <w:rsid w:val="00D24CF0"/>
    <w:rsid w:val="00D255D0"/>
    <w:rsid w:val="00D26C8B"/>
    <w:rsid w:val="00D26E07"/>
    <w:rsid w:val="00D27786"/>
    <w:rsid w:val="00D27890"/>
    <w:rsid w:val="00D30985"/>
    <w:rsid w:val="00D31248"/>
    <w:rsid w:val="00D314F4"/>
    <w:rsid w:val="00D31622"/>
    <w:rsid w:val="00D332F1"/>
    <w:rsid w:val="00D33461"/>
    <w:rsid w:val="00D342E5"/>
    <w:rsid w:val="00D34E85"/>
    <w:rsid w:val="00D35212"/>
    <w:rsid w:val="00D352B3"/>
    <w:rsid w:val="00D35D62"/>
    <w:rsid w:val="00D3648F"/>
    <w:rsid w:val="00D366BE"/>
    <w:rsid w:val="00D36E36"/>
    <w:rsid w:val="00D37132"/>
    <w:rsid w:val="00D37389"/>
    <w:rsid w:val="00D4003C"/>
    <w:rsid w:val="00D40268"/>
    <w:rsid w:val="00D40275"/>
    <w:rsid w:val="00D41743"/>
    <w:rsid w:val="00D41C09"/>
    <w:rsid w:val="00D41F4C"/>
    <w:rsid w:val="00D422DB"/>
    <w:rsid w:val="00D43413"/>
    <w:rsid w:val="00D441DE"/>
    <w:rsid w:val="00D445AC"/>
    <w:rsid w:val="00D44A96"/>
    <w:rsid w:val="00D452B5"/>
    <w:rsid w:val="00D455E2"/>
    <w:rsid w:val="00D45EA0"/>
    <w:rsid w:val="00D463D9"/>
    <w:rsid w:val="00D467E3"/>
    <w:rsid w:val="00D468FB"/>
    <w:rsid w:val="00D469B2"/>
    <w:rsid w:val="00D4708B"/>
    <w:rsid w:val="00D47EAB"/>
    <w:rsid w:val="00D509E7"/>
    <w:rsid w:val="00D50DC8"/>
    <w:rsid w:val="00D50EFA"/>
    <w:rsid w:val="00D517FA"/>
    <w:rsid w:val="00D51D4D"/>
    <w:rsid w:val="00D51F9B"/>
    <w:rsid w:val="00D52078"/>
    <w:rsid w:val="00D52304"/>
    <w:rsid w:val="00D5236C"/>
    <w:rsid w:val="00D52479"/>
    <w:rsid w:val="00D52A3A"/>
    <w:rsid w:val="00D52B62"/>
    <w:rsid w:val="00D5364E"/>
    <w:rsid w:val="00D54FC0"/>
    <w:rsid w:val="00D55B16"/>
    <w:rsid w:val="00D55D23"/>
    <w:rsid w:val="00D566FC"/>
    <w:rsid w:val="00D56D33"/>
    <w:rsid w:val="00D56F73"/>
    <w:rsid w:val="00D56F81"/>
    <w:rsid w:val="00D57261"/>
    <w:rsid w:val="00D573D1"/>
    <w:rsid w:val="00D57E10"/>
    <w:rsid w:val="00D60649"/>
    <w:rsid w:val="00D60BD4"/>
    <w:rsid w:val="00D60D05"/>
    <w:rsid w:val="00D61190"/>
    <w:rsid w:val="00D6201B"/>
    <w:rsid w:val="00D623D0"/>
    <w:rsid w:val="00D625B0"/>
    <w:rsid w:val="00D629D8"/>
    <w:rsid w:val="00D62E75"/>
    <w:rsid w:val="00D64134"/>
    <w:rsid w:val="00D647C8"/>
    <w:rsid w:val="00D647E3"/>
    <w:rsid w:val="00D64B86"/>
    <w:rsid w:val="00D65218"/>
    <w:rsid w:val="00D65358"/>
    <w:rsid w:val="00D656DF"/>
    <w:rsid w:val="00D65AE6"/>
    <w:rsid w:val="00D65BF2"/>
    <w:rsid w:val="00D660CF"/>
    <w:rsid w:val="00D6656E"/>
    <w:rsid w:val="00D6690C"/>
    <w:rsid w:val="00D66A52"/>
    <w:rsid w:val="00D66C35"/>
    <w:rsid w:val="00D66C7F"/>
    <w:rsid w:val="00D66E84"/>
    <w:rsid w:val="00D6714E"/>
    <w:rsid w:val="00D67247"/>
    <w:rsid w:val="00D67FF1"/>
    <w:rsid w:val="00D704B9"/>
    <w:rsid w:val="00D70D78"/>
    <w:rsid w:val="00D70F94"/>
    <w:rsid w:val="00D71874"/>
    <w:rsid w:val="00D720F2"/>
    <w:rsid w:val="00D72156"/>
    <w:rsid w:val="00D72771"/>
    <w:rsid w:val="00D74205"/>
    <w:rsid w:val="00D742BC"/>
    <w:rsid w:val="00D74D36"/>
    <w:rsid w:val="00D755D6"/>
    <w:rsid w:val="00D75AA4"/>
    <w:rsid w:val="00D75B6E"/>
    <w:rsid w:val="00D75E2A"/>
    <w:rsid w:val="00D761B0"/>
    <w:rsid w:val="00D7669E"/>
    <w:rsid w:val="00D7670A"/>
    <w:rsid w:val="00D769CA"/>
    <w:rsid w:val="00D801C4"/>
    <w:rsid w:val="00D806E9"/>
    <w:rsid w:val="00D80CD8"/>
    <w:rsid w:val="00D80D75"/>
    <w:rsid w:val="00D819FB"/>
    <w:rsid w:val="00D81C78"/>
    <w:rsid w:val="00D821AA"/>
    <w:rsid w:val="00D82A04"/>
    <w:rsid w:val="00D83221"/>
    <w:rsid w:val="00D8388F"/>
    <w:rsid w:val="00D83DF3"/>
    <w:rsid w:val="00D84373"/>
    <w:rsid w:val="00D84552"/>
    <w:rsid w:val="00D84752"/>
    <w:rsid w:val="00D84776"/>
    <w:rsid w:val="00D84D0A"/>
    <w:rsid w:val="00D8543F"/>
    <w:rsid w:val="00D85A21"/>
    <w:rsid w:val="00D85EEA"/>
    <w:rsid w:val="00D865D7"/>
    <w:rsid w:val="00D865FC"/>
    <w:rsid w:val="00D8740C"/>
    <w:rsid w:val="00D8756C"/>
    <w:rsid w:val="00D879FC"/>
    <w:rsid w:val="00D87AC1"/>
    <w:rsid w:val="00D87ADC"/>
    <w:rsid w:val="00D87D82"/>
    <w:rsid w:val="00D9026C"/>
    <w:rsid w:val="00D90E81"/>
    <w:rsid w:val="00D9188D"/>
    <w:rsid w:val="00D9275E"/>
    <w:rsid w:val="00D92B31"/>
    <w:rsid w:val="00D92D2C"/>
    <w:rsid w:val="00D943AA"/>
    <w:rsid w:val="00D9480D"/>
    <w:rsid w:val="00D95272"/>
    <w:rsid w:val="00D95A7C"/>
    <w:rsid w:val="00D9655E"/>
    <w:rsid w:val="00D96E28"/>
    <w:rsid w:val="00D97248"/>
    <w:rsid w:val="00D97316"/>
    <w:rsid w:val="00D97BFF"/>
    <w:rsid w:val="00DA00D6"/>
    <w:rsid w:val="00DA12F1"/>
    <w:rsid w:val="00DA14CC"/>
    <w:rsid w:val="00DA163B"/>
    <w:rsid w:val="00DA178E"/>
    <w:rsid w:val="00DA1926"/>
    <w:rsid w:val="00DA1D22"/>
    <w:rsid w:val="00DA22BB"/>
    <w:rsid w:val="00DA2395"/>
    <w:rsid w:val="00DA23CD"/>
    <w:rsid w:val="00DA3440"/>
    <w:rsid w:val="00DA3C18"/>
    <w:rsid w:val="00DA4152"/>
    <w:rsid w:val="00DA4282"/>
    <w:rsid w:val="00DA530F"/>
    <w:rsid w:val="00DA6933"/>
    <w:rsid w:val="00DA697B"/>
    <w:rsid w:val="00DA697E"/>
    <w:rsid w:val="00DA6F68"/>
    <w:rsid w:val="00DA72D4"/>
    <w:rsid w:val="00DA7737"/>
    <w:rsid w:val="00DB05C8"/>
    <w:rsid w:val="00DB06E2"/>
    <w:rsid w:val="00DB0E38"/>
    <w:rsid w:val="00DB0E55"/>
    <w:rsid w:val="00DB11BE"/>
    <w:rsid w:val="00DB1745"/>
    <w:rsid w:val="00DB211A"/>
    <w:rsid w:val="00DB264D"/>
    <w:rsid w:val="00DB2E93"/>
    <w:rsid w:val="00DB3158"/>
    <w:rsid w:val="00DB3C86"/>
    <w:rsid w:val="00DB3E3A"/>
    <w:rsid w:val="00DB4083"/>
    <w:rsid w:val="00DB4748"/>
    <w:rsid w:val="00DB55B4"/>
    <w:rsid w:val="00DB5702"/>
    <w:rsid w:val="00DB590A"/>
    <w:rsid w:val="00DB6599"/>
    <w:rsid w:val="00DB675F"/>
    <w:rsid w:val="00DB6775"/>
    <w:rsid w:val="00DB6BE4"/>
    <w:rsid w:val="00DB6E5A"/>
    <w:rsid w:val="00DC0288"/>
    <w:rsid w:val="00DC02EA"/>
    <w:rsid w:val="00DC0618"/>
    <w:rsid w:val="00DC1B13"/>
    <w:rsid w:val="00DC2091"/>
    <w:rsid w:val="00DC289C"/>
    <w:rsid w:val="00DC2A9C"/>
    <w:rsid w:val="00DC2FDB"/>
    <w:rsid w:val="00DC31EC"/>
    <w:rsid w:val="00DC37B2"/>
    <w:rsid w:val="00DC4689"/>
    <w:rsid w:val="00DC5222"/>
    <w:rsid w:val="00DC6C8D"/>
    <w:rsid w:val="00DC708C"/>
    <w:rsid w:val="00DC71E7"/>
    <w:rsid w:val="00DC7F8D"/>
    <w:rsid w:val="00DD03AC"/>
    <w:rsid w:val="00DD054E"/>
    <w:rsid w:val="00DD22A0"/>
    <w:rsid w:val="00DD239F"/>
    <w:rsid w:val="00DD2FE9"/>
    <w:rsid w:val="00DD313C"/>
    <w:rsid w:val="00DD3383"/>
    <w:rsid w:val="00DD3477"/>
    <w:rsid w:val="00DD34A3"/>
    <w:rsid w:val="00DD37B3"/>
    <w:rsid w:val="00DD3C53"/>
    <w:rsid w:val="00DD4DDB"/>
    <w:rsid w:val="00DD4E56"/>
    <w:rsid w:val="00DD51A1"/>
    <w:rsid w:val="00DD54CE"/>
    <w:rsid w:val="00DD5634"/>
    <w:rsid w:val="00DD6C5C"/>
    <w:rsid w:val="00DD6E21"/>
    <w:rsid w:val="00DD6F21"/>
    <w:rsid w:val="00DD7D4C"/>
    <w:rsid w:val="00DE0150"/>
    <w:rsid w:val="00DE08CB"/>
    <w:rsid w:val="00DE0D4E"/>
    <w:rsid w:val="00DE1A59"/>
    <w:rsid w:val="00DE2ABC"/>
    <w:rsid w:val="00DE33C5"/>
    <w:rsid w:val="00DE4175"/>
    <w:rsid w:val="00DE420E"/>
    <w:rsid w:val="00DE4633"/>
    <w:rsid w:val="00DE506D"/>
    <w:rsid w:val="00DE597A"/>
    <w:rsid w:val="00DE6C69"/>
    <w:rsid w:val="00DE79C4"/>
    <w:rsid w:val="00DF0562"/>
    <w:rsid w:val="00DF12D3"/>
    <w:rsid w:val="00DF2518"/>
    <w:rsid w:val="00DF2F5E"/>
    <w:rsid w:val="00DF33FA"/>
    <w:rsid w:val="00DF3DBE"/>
    <w:rsid w:val="00DF441A"/>
    <w:rsid w:val="00DF4843"/>
    <w:rsid w:val="00DF489E"/>
    <w:rsid w:val="00DF4E85"/>
    <w:rsid w:val="00DF4EF3"/>
    <w:rsid w:val="00DF4F13"/>
    <w:rsid w:val="00DF51DF"/>
    <w:rsid w:val="00DF6380"/>
    <w:rsid w:val="00DF6757"/>
    <w:rsid w:val="00DF75D5"/>
    <w:rsid w:val="00DF7A8A"/>
    <w:rsid w:val="00DF7F74"/>
    <w:rsid w:val="00E00EA2"/>
    <w:rsid w:val="00E019A8"/>
    <w:rsid w:val="00E01C20"/>
    <w:rsid w:val="00E01F27"/>
    <w:rsid w:val="00E02089"/>
    <w:rsid w:val="00E0255F"/>
    <w:rsid w:val="00E029BC"/>
    <w:rsid w:val="00E0312E"/>
    <w:rsid w:val="00E03A4C"/>
    <w:rsid w:val="00E03BC2"/>
    <w:rsid w:val="00E03CF2"/>
    <w:rsid w:val="00E03F2F"/>
    <w:rsid w:val="00E04393"/>
    <w:rsid w:val="00E044BB"/>
    <w:rsid w:val="00E045D0"/>
    <w:rsid w:val="00E0464C"/>
    <w:rsid w:val="00E05206"/>
    <w:rsid w:val="00E05247"/>
    <w:rsid w:val="00E055F2"/>
    <w:rsid w:val="00E059CB"/>
    <w:rsid w:val="00E061BF"/>
    <w:rsid w:val="00E073EA"/>
    <w:rsid w:val="00E07D6D"/>
    <w:rsid w:val="00E10112"/>
    <w:rsid w:val="00E103B7"/>
    <w:rsid w:val="00E10528"/>
    <w:rsid w:val="00E10A29"/>
    <w:rsid w:val="00E10DE6"/>
    <w:rsid w:val="00E11242"/>
    <w:rsid w:val="00E11845"/>
    <w:rsid w:val="00E11DF9"/>
    <w:rsid w:val="00E121A8"/>
    <w:rsid w:val="00E12342"/>
    <w:rsid w:val="00E13785"/>
    <w:rsid w:val="00E13E65"/>
    <w:rsid w:val="00E157F7"/>
    <w:rsid w:val="00E15A54"/>
    <w:rsid w:val="00E16282"/>
    <w:rsid w:val="00E163A4"/>
    <w:rsid w:val="00E17104"/>
    <w:rsid w:val="00E171D9"/>
    <w:rsid w:val="00E174CF"/>
    <w:rsid w:val="00E2035A"/>
    <w:rsid w:val="00E20A35"/>
    <w:rsid w:val="00E20D08"/>
    <w:rsid w:val="00E217EA"/>
    <w:rsid w:val="00E218A0"/>
    <w:rsid w:val="00E21E09"/>
    <w:rsid w:val="00E222CC"/>
    <w:rsid w:val="00E22571"/>
    <w:rsid w:val="00E22A25"/>
    <w:rsid w:val="00E22A3A"/>
    <w:rsid w:val="00E22AB7"/>
    <w:rsid w:val="00E22B63"/>
    <w:rsid w:val="00E22BBD"/>
    <w:rsid w:val="00E23299"/>
    <w:rsid w:val="00E23470"/>
    <w:rsid w:val="00E23F2E"/>
    <w:rsid w:val="00E240B3"/>
    <w:rsid w:val="00E245B4"/>
    <w:rsid w:val="00E24958"/>
    <w:rsid w:val="00E253E5"/>
    <w:rsid w:val="00E25426"/>
    <w:rsid w:val="00E2555E"/>
    <w:rsid w:val="00E25864"/>
    <w:rsid w:val="00E270F7"/>
    <w:rsid w:val="00E271D3"/>
    <w:rsid w:val="00E2727D"/>
    <w:rsid w:val="00E277CB"/>
    <w:rsid w:val="00E304F2"/>
    <w:rsid w:val="00E3089B"/>
    <w:rsid w:val="00E30ADD"/>
    <w:rsid w:val="00E30DC6"/>
    <w:rsid w:val="00E30EA9"/>
    <w:rsid w:val="00E30EB2"/>
    <w:rsid w:val="00E318B8"/>
    <w:rsid w:val="00E337ED"/>
    <w:rsid w:val="00E338EA"/>
    <w:rsid w:val="00E34846"/>
    <w:rsid w:val="00E34BFA"/>
    <w:rsid w:val="00E34F03"/>
    <w:rsid w:val="00E3517D"/>
    <w:rsid w:val="00E35BDF"/>
    <w:rsid w:val="00E367DA"/>
    <w:rsid w:val="00E36BDF"/>
    <w:rsid w:val="00E370E3"/>
    <w:rsid w:val="00E37885"/>
    <w:rsid w:val="00E37AA9"/>
    <w:rsid w:val="00E40046"/>
    <w:rsid w:val="00E4045B"/>
    <w:rsid w:val="00E408D2"/>
    <w:rsid w:val="00E4108B"/>
    <w:rsid w:val="00E4184C"/>
    <w:rsid w:val="00E41D24"/>
    <w:rsid w:val="00E422B0"/>
    <w:rsid w:val="00E42527"/>
    <w:rsid w:val="00E42691"/>
    <w:rsid w:val="00E426B2"/>
    <w:rsid w:val="00E42850"/>
    <w:rsid w:val="00E42988"/>
    <w:rsid w:val="00E43012"/>
    <w:rsid w:val="00E434DE"/>
    <w:rsid w:val="00E445E6"/>
    <w:rsid w:val="00E44CC5"/>
    <w:rsid w:val="00E456EF"/>
    <w:rsid w:val="00E4572A"/>
    <w:rsid w:val="00E459A5"/>
    <w:rsid w:val="00E46617"/>
    <w:rsid w:val="00E47BE2"/>
    <w:rsid w:val="00E501D5"/>
    <w:rsid w:val="00E505FE"/>
    <w:rsid w:val="00E50601"/>
    <w:rsid w:val="00E5068F"/>
    <w:rsid w:val="00E51A14"/>
    <w:rsid w:val="00E51BAF"/>
    <w:rsid w:val="00E52C9B"/>
    <w:rsid w:val="00E53173"/>
    <w:rsid w:val="00E543FB"/>
    <w:rsid w:val="00E54738"/>
    <w:rsid w:val="00E54920"/>
    <w:rsid w:val="00E55716"/>
    <w:rsid w:val="00E5578E"/>
    <w:rsid w:val="00E55994"/>
    <w:rsid w:val="00E55F50"/>
    <w:rsid w:val="00E5720E"/>
    <w:rsid w:val="00E5755E"/>
    <w:rsid w:val="00E575B9"/>
    <w:rsid w:val="00E57F82"/>
    <w:rsid w:val="00E60AA1"/>
    <w:rsid w:val="00E618D8"/>
    <w:rsid w:val="00E618F6"/>
    <w:rsid w:val="00E61FC5"/>
    <w:rsid w:val="00E6263D"/>
    <w:rsid w:val="00E62A69"/>
    <w:rsid w:val="00E62C50"/>
    <w:rsid w:val="00E6378C"/>
    <w:rsid w:val="00E646EF"/>
    <w:rsid w:val="00E64F8F"/>
    <w:rsid w:val="00E65551"/>
    <w:rsid w:val="00E65D0F"/>
    <w:rsid w:val="00E65E1A"/>
    <w:rsid w:val="00E66BE4"/>
    <w:rsid w:val="00E6761E"/>
    <w:rsid w:val="00E7041F"/>
    <w:rsid w:val="00E70591"/>
    <w:rsid w:val="00E70B73"/>
    <w:rsid w:val="00E70CEE"/>
    <w:rsid w:val="00E71227"/>
    <w:rsid w:val="00E7193F"/>
    <w:rsid w:val="00E72DA9"/>
    <w:rsid w:val="00E74086"/>
    <w:rsid w:val="00E742AB"/>
    <w:rsid w:val="00E74F14"/>
    <w:rsid w:val="00E76502"/>
    <w:rsid w:val="00E77130"/>
    <w:rsid w:val="00E77256"/>
    <w:rsid w:val="00E779AC"/>
    <w:rsid w:val="00E80272"/>
    <w:rsid w:val="00E80937"/>
    <w:rsid w:val="00E80B88"/>
    <w:rsid w:val="00E80C7D"/>
    <w:rsid w:val="00E826C0"/>
    <w:rsid w:val="00E82E37"/>
    <w:rsid w:val="00E831F1"/>
    <w:rsid w:val="00E83301"/>
    <w:rsid w:val="00E83916"/>
    <w:rsid w:val="00E83ACB"/>
    <w:rsid w:val="00E84874"/>
    <w:rsid w:val="00E85F9B"/>
    <w:rsid w:val="00E867F4"/>
    <w:rsid w:val="00E86F86"/>
    <w:rsid w:val="00E86F8E"/>
    <w:rsid w:val="00E8701E"/>
    <w:rsid w:val="00E87138"/>
    <w:rsid w:val="00E87917"/>
    <w:rsid w:val="00E90376"/>
    <w:rsid w:val="00E90715"/>
    <w:rsid w:val="00E90BF7"/>
    <w:rsid w:val="00E9176A"/>
    <w:rsid w:val="00E91F9F"/>
    <w:rsid w:val="00E92024"/>
    <w:rsid w:val="00E92414"/>
    <w:rsid w:val="00E92891"/>
    <w:rsid w:val="00E92EF0"/>
    <w:rsid w:val="00E92FFD"/>
    <w:rsid w:val="00E9336D"/>
    <w:rsid w:val="00E9343B"/>
    <w:rsid w:val="00E93F10"/>
    <w:rsid w:val="00E940B6"/>
    <w:rsid w:val="00E94170"/>
    <w:rsid w:val="00E94BAE"/>
    <w:rsid w:val="00E950D1"/>
    <w:rsid w:val="00E9558E"/>
    <w:rsid w:val="00E95A30"/>
    <w:rsid w:val="00E96098"/>
    <w:rsid w:val="00E96D56"/>
    <w:rsid w:val="00E97366"/>
    <w:rsid w:val="00E976E9"/>
    <w:rsid w:val="00E97B38"/>
    <w:rsid w:val="00E97E5A"/>
    <w:rsid w:val="00EA0B45"/>
    <w:rsid w:val="00EA0F0D"/>
    <w:rsid w:val="00EA0F88"/>
    <w:rsid w:val="00EA0FCB"/>
    <w:rsid w:val="00EA1434"/>
    <w:rsid w:val="00EA2CCD"/>
    <w:rsid w:val="00EA2D13"/>
    <w:rsid w:val="00EA2E7D"/>
    <w:rsid w:val="00EA31AC"/>
    <w:rsid w:val="00EA385D"/>
    <w:rsid w:val="00EA38BD"/>
    <w:rsid w:val="00EA40A4"/>
    <w:rsid w:val="00EA4262"/>
    <w:rsid w:val="00EA46F4"/>
    <w:rsid w:val="00EA5646"/>
    <w:rsid w:val="00EA59E5"/>
    <w:rsid w:val="00EA5EA0"/>
    <w:rsid w:val="00EA621D"/>
    <w:rsid w:val="00EA656B"/>
    <w:rsid w:val="00EA6C2A"/>
    <w:rsid w:val="00EA74A9"/>
    <w:rsid w:val="00EA7D00"/>
    <w:rsid w:val="00EB02F7"/>
    <w:rsid w:val="00EB03CF"/>
    <w:rsid w:val="00EB04F4"/>
    <w:rsid w:val="00EB077D"/>
    <w:rsid w:val="00EB0A43"/>
    <w:rsid w:val="00EB0DB3"/>
    <w:rsid w:val="00EB1D15"/>
    <w:rsid w:val="00EB3088"/>
    <w:rsid w:val="00EB3283"/>
    <w:rsid w:val="00EB3CB5"/>
    <w:rsid w:val="00EB4C98"/>
    <w:rsid w:val="00EB5203"/>
    <w:rsid w:val="00EB60C1"/>
    <w:rsid w:val="00EB633B"/>
    <w:rsid w:val="00EB71ED"/>
    <w:rsid w:val="00EC08CC"/>
    <w:rsid w:val="00EC1D1D"/>
    <w:rsid w:val="00EC2270"/>
    <w:rsid w:val="00EC22E8"/>
    <w:rsid w:val="00EC248B"/>
    <w:rsid w:val="00EC2948"/>
    <w:rsid w:val="00EC29AA"/>
    <w:rsid w:val="00EC3D49"/>
    <w:rsid w:val="00EC501C"/>
    <w:rsid w:val="00EC5158"/>
    <w:rsid w:val="00EC531F"/>
    <w:rsid w:val="00EC53A2"/>
    <w:rsid w:val="00EC5467"/>
    <w:rsid w:val="00EC5B9D"/>
    <w:rsid w:val="00EC63D6"/>
    <w:rsid w:val="00EC6983"/>
    <w:rsid w:val="00EC69B9"/>
    <w:rsid w:val="00ED0257"/>
    <w:rsid w:val="00ED0348"/>
    <w:rsid w:val="00ED0373"/>
    <w:rsid w:val="00ED06A3"/>
    <w:rsid w:val="00ED06EB"/>
    <w:rsid w:val="00ED0B80"/>
    <w:rsid w:val="00ED146E"/>
    <w:rsid w:val="00ED1857"/>
    <w:rsid w:val="00ED18AA"/>
    <w:rsid w:val="00ED1CD8"/>
    <w:rsid w:val="00ED22E8"/>
    <w:rsid w:val="00ED2DAA"/>
    <w:rsid w:val="00ED2DCC"/>
    <w:rsid w:val="00ED3670"/>
    <w:rsid w:val="00ED4213"/>
    <w:rsid w:val="00ED4272"/>
    <w:rsid w:val="00ED4735"/>
    <w:rsid w:val="00ED5F1C"/>
    <w:rsid w:val="00ED5F3F"/>
    <w:rsid w:val="00ED66AC"/>
    <w:rsid w:val="00ED66CD"/>
    <w:rsid w:val="00ED6A41"/>
    <w:rsid w:val="00ED6AB3"/>
    <w:rsid w:val="00ED6CA1"/>
    <w:rsid w:val="00ED7138"/>
    <w:rsid w:val="00ED72FE"/>
    <w:rsid w:val="00ED73B7"/>
    <w:rsid w:val="00ED767D"/>
    <w:rsid w:val="00ED7DD7"/>
    <w:rsid w:val="00EE00F5"/>
    <w:rsid w:val="00EE0317"/>
    <w:rsid w:val="00EE097A"/>
    <w:rsid w:val="00EE0F6E"/>
    <w:rsid w:val="00EE2476"/>
    <w:rsid w:val="00EE2ADC"/>
    <w:rsid w:val="00EE2BA8"/>
    <w:rsid w:val="00EE3329"/>
    <w:rsid w:val="00EE39C8"/>
    <w:rsid w:val="00EE4B61"/>
    <w:rsid w:val="00EE4F8C"/>
    <w:rsid w:val="00EE4FB8"/>
    <w:rsid w:val="00EE4FCD"/>
    <w:rsid w:val="00EE5157"/>
    <w:rsid w:val="00EE5B01"/>
    <w:rsid w:val="00EE614B"/>
    <w:rsid w:val="00EE6326"/>
    <w:rsid w:val="00EE6CF5"/>
    <w:rsid w:val="00EE6E07"/>
    <w:rsid w:val="00EE7F16"/>
    <w:rsid w:val="00EF101B"/>
    <w:rsid w:val="00EF1641"/>
    <w:rsid w:val="00EF176F"/>
    <w:rsid w:val="00EF24AE"/>
    <w:rsid w:val="00EF297E"/>
    <w:rsid w:val="00EF2FB0"/>
    <w:rsid w:val="00EF3F0E"/>
    <w:rsid w:val="00EF491F"/>
    <w:rsid w:val="00EF4A08"/>
    <w:rsid w:val="00EF4B1D"/>
    <w:rsid w:val="00EF5157"/>
    <w:rsid w:val="00EF582E"/>
    <w:rsid w:val="00EF5E12"/>
    <w:rsid w:val="00EF61D7"/>
    <w:rsid w:val="00EF6475"/>
    <w:rsid w:val="00EF665B"/>
    <w:rsid w:val="00EF6DB3"/>
    <w:rsid w:val="00EF7DC0"/>
    <w:rsid w:val="00F001A7"/>
    <w:rsid w:val="00F0064C"/>
    <w:rsid w:val="00F008BC"/>
    <w:rsid w:val="00F01214"/>
    <w:rsid w:val="00F015D3"/>
    <w:rsid w:val="00F0187B"/>
    <w:rsid w:val="00F01D64"/>
    <w:rsid w:val="00F01E39"/>
    <w:rsid w:val="00F02898"/>
    <w:rsid w:val="00F02A13"/>
    <w:rsid w:val="00F03276"/>
    <w:rsid w:val="00F03DAB"/>
    <w:rsid w:val="00F0407B"/>
    <w:rsid w:val="00F046E0"/>
    <w:rsid w:val="00F046E2"/>
    <w:rsid w:val="00F0471A"/>
    <w:rsid w:val="00F0580C"/>
    <w:rsid w:val="00F068AA"/>
    <w:rsid w:val="00F06DC1"/>
    <w:rsid w:val="00F074CB"/>
    <w:rsid w:val="00F07BAB"/>
    <w:rsid w:val="00F103B9"/>
    <w:rsid w:val="00F1062E"/>
    <w:rsid w:val="00F10A1A"/>
    <w:rsid w:val="00F10AD0"/>
    <w:rsid w:val="00F10AF1"/>
    <w:rsid w:val="00F1112F"/>
    <w:rsid w:val="00F11D91"/>
    <w:rsid w:val="00F12B9C"/>
    <w:rsid w:val="00F13E11"/>
    <w:rsid w:val="00F143EB"/>
    <w:rsid w:val="00F1478C"/>
    <w:rsid w:val="00F149E7"/>
    <w:rsid w:val="00F14CA4"/>
    <w:rsid w:val="00F15171"/>
    <w:rsid w:val="00F15A98"/>
    <w:rsid w:val="00F15FE8"/>
    <w:rsid w:val="00F16782"/>
    <w:rsid w:val="00F16B5A"/>
    <w:rsid w:val="00F16B68"/>
    <w:rsid w:val="00F16C02"/>
    <w:rsid w:val="00F1714E"/>
    <w:rsid w:val="00F172C1"/>
    <w:rsid w:val="00F17739"/>
    <w:rsid w:val="00F17C01"/>
    <w:rsid w:val="00F20152"/>
    <w:rsid w:val="00F20178"/>
    <w:rsid w:val="00F20873"/>
    <w:rsid w:val="00F20BC9"/>
    <w:rsid w:val="00F21062"/>
    <w:rsid w:val="00F21158"/>
    <w:rsid w:val="00F2136A"/>
    <w:rsid w:val="00F21B2B"/>
    <w:rsid w:val="00F21D58"/>
    <w:rsid w:val="00F21FE1"/>
    <w:rsid w:val="00F222C4"/>
    <w:rsid w:val="00F24620"/>
    <w:rsid w:val="00F24B07"/>
    <w:rsid w:val="00F24E0C"/>
    <w:rsid w:val="00F252C8"/>
    <w:rsid w:val="00F2608D"/>
    <w:rsid w:val="00F26548"/>
    <w:rsid w:val="00F26D70"/>
    <w:rsid w:val="00F27037"/>
    <w:rsid w:val="00F274C6"/>
    <w:rsid w:val="00F27A76"/>
    <w:rsid w:val="00F303A6"/>
    <w:rsid w:val="00F308BA"/>
    <w:rsid w:val="00F3177A"/>
    <w:rsid w:val="00F31D6A"/>
    <w:rsid w:val="00F323CB"/>
    <w:rsid w:val="00F32486"/>
    <w:rsid w:val="00F325A6"/>
    <w:rsid w:val="00F33137"/>
    <w:rsid w:val="00F33C32"/>
    <w:rsid w:val="00F33DAC"/>
    <w:rsid w:val="00F3442B"/>
    <w:rsid w:val="00F34993"/>
    <w:rsid w:val="00F34FEA"/>
    <w:rsid w:val="00F35026"/>
    <w:rsid w:val="00F35799"/>
    <w:rsid w:val="00F35B84"/>
    <w:rsid w:val="00F36514"/>
    <w:rsid w:val="00F40A26"/>
    <w:rsid w:val="00F41431"/>
    <w:rsid w:val="00F41914"/>
    <w:rsid w:val="00F422F8"/>
    <w:rsid w:val="00F425CA"/>
    <w:rsid w:val="00F427E0"/>
    <w:rsid w:val="00F4329C"/>
    <w:rsid w:val="00F4337F"/>
    <w:rsid w:val="00F442CF"/>
    <w:rsid w:val="00F44882"/>
    <w:rsid w:val="00F44FF9"/>
    <w:rsid w:val="00F45392"/>
    <w:rsid w:val="00F468F9"/>
    <w:rsid w:val="00F46916"/>
    <w:rsid w:val="00F47455"/>
    <w:rsid w:val="00F47AC2"/>
    <w:rsid w:val="00F47BDB"/>
    <w:rsid w:val="00F50458"/>
    <w:rsid w:val="00F506BB"/>
    <w:rsid w:val="00F50B70"/>
    <w:rsid w:val="00F50C24"/>
    <w:rsid w:val="00F50CBE"/>
    <w:rsid w:val="00F50D89"/>
    <w:rsid w:val="00F51A17"/>
    <w:rsid w:val="00F52C83"/>
    <w:rsid w:val="00F52DE3"/>
    <w:rsid w:val="00F5305E"/>
    <w:rsid w:val="00F537E0"/>
    <w:rsid w:val="00F53CF2"/>
    <w:rsid w:val="00F54CB7"/>
    <w:rsid w:val="00F558DA"/>
    <w:rsid w:val="00F55BD9"/>
    <w:rsid w:val="00F5632E"/>
    <w:rsid w:val="00F578D5"/>
    <w:rsid w:val="00F60477"/>
    <w:rsid w:val="00F609E3"/>
    <w:rsid w:val="00F6152B"/>
    <w:rsid w:val="00F617DB"/>
    <w:rsid w:val="00F618A2"/>
    <w:rsid w:val="00F61990"/>
    <w:rsid w:val="00F61A80"/>
    <w:rsid w:val="00F62691"/>
    <w:rsid w:val="00F63A7A"/>
    <w:rsid w:val="00F648A0"/>
    <w:rsid w:val="00F64BA0"/>
    <w:rsid w:val="00F65EB1"/>
    <w:rsid w:val="00F662E0"/>
    <w:rsid w:val="00F66E5F"/>
    <w:rsid w:val="00F672DF"/>
    <w:rsid w:val="00F700C4"/>
    <w:rsid w:val="00F70DEA"/>
    <w:rsid w:val="00F7120F"/>
    <w:rsid w:val="00F71678"/>
    <w:rsid w:val="00F7168C"/>
    <w:rsid w:val="00F716FE"/>
    <w:rsid w:val="00F71974"/>
    <w:rsid w:val="00F71EC2"/>
    <w:rsid w:val="00F72019"/>
    <w:rsid w:val="00F7223D"/>
    <w:rsid w:val="00F723DD"/>
    <w:rsid w:val="00F72917"/>
    <w:rsid w:val="00F72B64"/>
    <w:rsid w:val="00F730DA"/>
    <w:rsid w:val="00F73735"/>
    <w:rsid w:val="00F7546D"/>
    <w:rsid w:val="00F7549B"/>
    <w:rsid w:val="00F764D4"/>
    <w:rsid w:val="00F7693E"/>
    <w:rsid w:val="00F77030"/>
    <w:rsid w:val="00F7757B"/>
    <w:rsid w:val="00F77ABE"/>
    <w:rsid w:val="00F77E05"/>
    <w:rsid w:val="00F77E69"/>
    <w:rsid w:val="00F80225"/>
    <w:rsid w:val="00F80CD5"/>
    <w:rsid w:val="00F80DF0"/>
    <w:rsid w:val="00F8119B"/>
    <w:rsid w:val="00F817FE"/>
    <w:rsid w:val="00F81E26"/>
    <w:rsid w:val="00F82630"/>
    <w:rsid w:val="00F831EA"/>
    <w:rsid w:val="00F832E4"/>
    <w:rsid w:val="00F833D0"/>
    <w:rsid w:val="00F834E3"/>
    <w:rsid w:val="00F83603"/>
    <w:rsid w:val="00F83C53"/>
    <w:rsid w:val="00F83D4A"/>
    <w:rsid w:val="00F84382"/>
    <w:rsid w:val="00F8480C"/>
    <w:rsid w:val="00F84862"/>
    <w:rsid w:val="00F84895"/>
    <w:rsid w:val="00F848CF"/>
    <w:rsid w:val="00F84B02"/>
    <w:rsid w:val="00F85168"/>
    <w:rsid w:val="00F86248"/>
    <w:rsid w:val="00F86948"/>
    <w:rsid w:val="00F86A2E"/>
    <w:rsid w:val="00F870F3"/>
    <w:rsid w:val="00F87195"/>
    <w:rsid w:val="00F8729C"/>
    <w:rsid w:val="00F9016D"/>
    <w:rsid w:val="00F90CE6"/>
    <w:rsid w:val="00F91649"/>
    <w:rsid w:val="00F91D64"/>
    <w:rsid w:val="00F9248B"/>
    <w:rsid w:val="00F92A90"/>
    <w:rsid w:val="00F92D52"/>
    <w:rsid w:val="00F92FAF"/>
    <w:rsid w:val="00F941A5"/>
    <w:rsid w:val="00F949DA"/>
    <w:rsid w:val="00F94CC4"/>
    <w:rsid w:val="00F95B11"/>
    <w:rsid w:val="00F95F07"/>
    <w:rsid w:val="00F96174"/>
    <w:rsid w:val="00F968D9"/>
    <w:rsid w:val="00F97197"/>
    <w:rsid w:val="00F97482"/>
    <w:rsid w:val="00F97C57"/>
    <w:rsid w:val="00FA02DE"/>
    <w:rsid w:val="00FA052A"/>
    <w:rsid w:val="00FA0613"/>
    <w:rsid w:val="00FA0BA1"/>
    <w:rsid w:val="00FA100B"/>
    <w:rsid w:val="00FA1788"/>
    <w:rsid w:val="00FA215E"/>
    <w:rsid w:val="00FA2203"/>
    <w:rsid w:val="00FA2DBE"/>
    <w:rsid w:val="00FA34FC"/>
    <w:rsid w:val="00FA4CE1"/>
    <w:rsid w:val="00FA556A"/>
    <w:rsid w:val="00FA5682"/>
    <w:rsid w:val="00FA57C0"/>
    <w:rsid w:val="00FA5E67"/>
    <w:rsid w:val="00FA608D"/>
    <w:rsid w:val="00FA61A1"/>
    <w:rsid w:val="00FA6C60"/>
    <w:rsid w:val="00FA7934"/>
    <w:rsid w:val="00FA7974"/>
    <w:rsid w:val="00FA7AF0"/>
    <w:rsid w:val="00FB0012"/>
    <w:rsid w:val="00FB0A2C"/>
    <w:rsid w:val="00FB0DB2"/>
    <w:rsid w:val="00FB0F3D"/>
    <w:rsid w:val="00FB1149"/>
    <w:rsid w:val="00FB1CC4"/>
    <w:rsid w:val="00FB1FF4"/>
    <w:rsid w:val="00FB2279"/>
    <w:rsid w:val="00FB29EB"/>
    <w:rsid w:val="00FB3034"/>
    <w:rsid w:val="00FB3212"/>
    <w:rsid w:val="00FB3531"/>
    <w:rsid w:val="00FB3675"/>
    <w:rsid w:val="00FB3C29"/>
    <w:rsid w:val="00FB4E14"/>
    <w:rsid w:val="00FB5335"/>
    <w:rsid w:val="00FB5D22"/>
    <w:rsid w:val="00FB6162"/>
    <w:rsid w:val="00FB6238"/>
    <w:rsid w:val="00FB6721"/>
    <w:rsid w:val="00FB6730"/>
    <w:rsid w:val="00FB684B"/>
    <w:rsid w:val="00FB7656"/>
    <w:rsid w:val="00FB76BD"/>
    <w:rsid w:val="00FC054F"/>
    <w:rsid w:val="00FC1E3D"/>
    <w:rsid w:val="00FC213F"/>
    <w:rsid w:val="00FC2578"/>
    <w:rsid w:val="00FC2623"/>
    <w:rsid w:val="00FC2E6E"/>
    <w:rsid w:val="00FC2E81"/>
    <w:rsid w:val="00FC37CD"/>
    <w:rsid w:val="00FC3AC1"/>
    <w:rsid w:val="00FC4E3A"/>
    <w:rsid w:val="00FC51A0"/>
    <w:rsid w:val="00FC6014"/>
    <w:rsid w:val="00FC6142"/>
    <w:rsid w:val="00FC62A4"/>
    <w:rsid w:val="00FC6773"/>
    <w:rsid w:val="00FC7253"/>
    <w:rsid w:val="00FC7399"/>
    <w:rsid w:val="00FC7853"/>
    <w:rsid w:val="00FD0C8B"/>
    <w:rsid w:val="00FD1067"/>
    <w:rsid w:val="00FD1218"/>
    <w:rsid w:val="00FD146E"/>
    <w:rsid w:val="00FD27E1"/>
    <w:rsid w:val="00FD2B61"/>
    <w:rsid w:val="00FD2E01"/>
    <w:rsid w:val="00FD2E6C"/>
    <w:rsid w:val="00FD3C28"/>
    <w:rsid w:val="00FD3F50"/>
    <w:rsid w:val="00FD3FA0"/>
    <w:rsid w:val="00FD457C"/>
    <w:rsid w:val="00FD48CA"/>
    <w:rsid w:val="00FD5660"/>
    <w:rsid w:val="00FD578F"/>
    <w:rsid w:val="00FD58AB"/>
    <w:rsid w:val="00FD5CFA"/>
    <w:rsid w:val="00FD7572"/>
    <w:rsid w:val="00FD7B83"/>
    <w:rsid w:val="00FD7D7B"/>
    <w:rsid w:val="00FD7FB4"/>
    <w:rsid w:val="00FE0C55"/>
    <w:rsid w:val="00FE0CC2"/>
    <w:rsid w:val="00FE0F2A"/>
    <w:rsid w:val="00FE19B4"/>
    <w:rsid w:val="00FE1B0A"/>
    <w:rsid w:val="00FE1B2E"/>
    <w:rsid w:val="00FE205B"/>
    <w:rsid w:val="00FE2129"/>
    <w:rsid w:val="00FE23CD"/>
    <w:rsid w:val="00FE23EE"/>
    <w:rsid w:val="00FE2670"/>
    <w:rsid w:val="00FE2A4C"/>
    <w:rsid w:val="00FE2C5C"/>
    <w:rsid w:val="00FE31FB"/>
    <w:rsid w:val="00FE541C"/>
    <w:rsid w:val="00FE5C3A"/>
    <w:rsid w:val="00FE5CAA"/>
    <w:rsid w:val="00FE5FE0"/>
    <w:rsid w:val="00FE735A"/>
    <w:rsid w:val="00FE75CA"/>
    <w:rsid w:val="00FE7757"/>
    <w:rsid w:val="00FF0618"/>
    <w:rsid w:val="00FF13F8"/>
    <w:rsid w:val="00FF15E6"/>
    <w:rsid w:val="00FF1616"/>
    <w:rsid w:val="00FF1671"/>
    <w:rsid w:val="00FF1CFA"/>
    <w:rsid w:val="00FF1FD2"/>
    <w:rsid w:val="00FF277E"/>
    <w:rsid w:val="00FF338B"/>
    <w:rsid w:val="00FF34AB"/>
    <w:rsid w:val="00FF3C98"/>
    <w:rsid w:val="00FF3C99"/>
    <w:rsid w:val="00FF41C6"/>
    <w:rsid w:val="00FF4D0A"/>
    <w:rsid w:val="00FF4E6D"/>
    <w:rsid w:val="00FF4F07"/>
    <w:rsid w:val="00FF4F30"/>
    <w:rsid w:val="00FF5B63"/>
    <w:rsid w:val="00FF6451"/>
    <w:rsid w:val="00FF694B"/>
    <w:rsid w:val="00FF6B66"/>
    <w:rsid w:val="00FF6BAB"/>
    <w:rsid w:val="00FF7ED3"/>
    <w:rsid w:val="011342E7"/>
    <w:rsid w:val="01A56261"/>
    <w:rsid w:val="01F121BF"/>
    <w:rsid w:val="020264A3"/>
    <w:rsid w:val="020450D6"/>
    <w:rsid w:val="021455DB"/>
    <w:rsid w:val="02741C12"/>
    <w:rsid w:val="028D5673"/>
    <w:rsid w:val="02906652"/>
    <w:rsid w:val="02C5504B"/>
    <w:rsid w:val="034E014D"/>
    <w:rsid w:val="03591FF5"/>
    <w:rsid w:val="03D17B36"/>
    <w:rsid w:val="04882167"/>
    <w:rsid w:val="04AF0F80"/>
    <w:rsid w:val="0522644D"/>
    <w:rsid w:val="05BE3AA0"/>
    <w:rsid w:val="05FB2CDF"/>
    <w:rsid w:val="064C477E"/>
    <w:rsid w:val="072D4572"/>
    <w:rsid w:val="073F291A"/>
    <w:rsid w:val="07682A6E"/>
    <w:rsid w:val="083B7AF8"/>
    <w:rsid w:val="083E278D"/>
    <w:rsid w:val="08907C6B"/>
    <w:rsid w:val="089346B5"/>
    <w:rsid w:val="08940DDD"/>
    <w:rsid w:val="08CB0CA3"/>
    <w:rsid w:val="092D4D1C"/>
    <w:rsid w:val="0A1347C2"/>
    <w:rsid w:val="0A2076A1"/>
    <w:rsid w:val="0A6D2627"/>
    <w:rsid w:val="0A6F168C"/>
    <w:rsid w:val="0A7D0515"/>
    <w:rsid w:val="0A7D0A6F"/>
    <w:rsid w:val="0A945896"/>
    <w:rsid w:val="0A9F01E6"/>
    <w:rsid w:val="0AEA73C3"/>
    <w:rsid w:val="0B6A7724"/>
    <w:rsid w:val="0B9B000C"/>
    <w:rsid w:val="0BDC6E35"/>
    <w:rsid w:val="0BE03408"/>
    <w:rsid w:val="0BEB5EF0"/>
    <w:rsid w:val="0C3A38E0"/>
    <w:rsid w:val="0CB920F9"/>
    <w:rsid w:val="0D1016F6"/>
    <w:rsid w:val="0D81555E"/>
    <w:rsid w:val="0E14058C"/>
    <w:rsid w:val="0E3F0EFF"/>
    <w:rsid w:val="0E4E7394"/>
    <w:rsid w:val="0E5C7E9D"/>
    <w:rsid w:val="0E797107"/>
    <w:rsid w:val="0E7A7336"/>
    <w:rsid w:val="0EAE2FA0"/>
    <w:rsid w:val="0EAE5EDD"/>
    <w:rsid w:val="0F895791"/>
    <w:rsid w:val="0FE20542"/>
    <w:rsid w:val="10753DE8"/>
    <w:rsid w:val="10BB3B84"/>
    <w:rsid w:val="10BC6385"/>
    <w:rsid w:val="10E2416D"/>
    <w:rsid w:val="110F7B25"/>
    <w:rsid w:val="113C67BA"/>
    <w:rsid w:val="11664461"/>
    <w:rsid w:val="11C46B69"/>
    <w:rsid w:val="11E41C3F"/>
    <w:rsid w:val="129513D3"/>
    <w:rsid w:val="12FB101D"/>
    <w:rsid w:val="134371B7"/>
    <w:rsid w:val="137343A5"/>
    <w:rsid w:val="137A3959"/>
    <w:rsid w:val="13947913"/>
    <w:rsid w:val="13F2098D"/>
    <w:rsid w:val="1402705F"/>
    <w:rsid w:val="14226E2A"/>
    <w:rsid w:val="1453009E"/>
    <w:rsid w:val="14532C92"/>
    <w:rsid w:val="14614F69"/>
    <w:rsid w:val="14661880"/>
    <w:rsid w:val="14951980"/>
    <w:rsid w:val="14FD1681"/>
    <w:rsid w:val="152A77FF"/>
    <w:rsid w:val="154F47FE"/>
    <w:rsid w:val="1596398E"/>
    <w:rsid w:val="15966BFE"/>
    <w:rsid w:val="15B41B7E"/>
    <w:rsid w:val="15DE267F"/>
    <w:rsid w:val="160B2929"/>
    <w:rsid w:val="16130CB1"/>
    <w:rsid w:val="162023F7"/>
    <w:rsid w:val="16244D2F"/>
    <w:rsid w:val="16442D47"/>
    <w:rsid w:val="1693017E"/>
    <w:rsid w:val="169A1953"/>
    <w:rsid w:val="16BC260D"/>
    <w:rsid w:val="17150E74"/>
    <w:rsid w:val="176510F7"/>
    <w:rsid w:val="178D3A38"/>
    <w:rsid w:val="187F029C"/>
    <w:rsid w:val="18D57241"/>
    <w:rsid w:val="18E96389"/>
    <w:rsid w:val="18EB67F8"/>
    <w:rsid w:val="190F4180"/>
    <w:rsid w:val="195202AB"/>
    <w:rsid w:val="195919B3"/>
    <w:rsid w:val="195B75B6"/>
    <w:rsid w:val="198205A9"/>
    <w:rsid w:val="19C86D6D"/>
    <w:rsid w:val="19D82E69"/>
    <w:rsid w:val="19DD34EE"/>
    <w:rsid w:val="1A26715C"/>
    <w:rsid w:val="1A2B6117"/>
    <w:rsid w:val="1A3043A3"/>
    <w:rsid w:val="1ABD0653"/>
    <w:rsid w:val="1AD712C9"/>
    <w:rsid w:val="1B7F54EC"/>
    <w:rsid w:val="1BE23E29"/>
    <w:rsid w:val="1BF51F1B"/>
    <w:rsid w:val="1C035FB2"/>
    <w:rsid w:val="1C094977"/>
    <w:rsid w:val="1CEC2B3E"/>
    <w:rsid w:val="1CF831C5"/>
    <w:rsid w:val="1D525097"/>
    <w:rsid w:val="1D770C06"/>
    <w:rsid w:val="1DA80E31"/>
    <w:rsid w:val="1DC37A65"/>
    <w:rsid w:val="1DC51D0D"/>
    <w:rsid w:val="1E5B1D25"/>
    <w:rsid w:val="1E9E2F55"/>
    <w:rsid w:val="1EE10ECC"/>
    <w:rsid w:val="1F2F4345"/>
    <w:rsid w:val="1F6C3D41"/>
    <w:rsid w:val="1F716966"/>
    <w:rsid w:val="1FE84D79"/>
    <w:rsid w:val="20665A5D"/>
    <w:rsid w:val="209D52B2"/>
    <w:rsid w:val="20B53E85"/>
    <w:rsid w:val="20D34674"/>
    <w:rsid w:val="20DF28D5"/>
    <w:rsid w:val="2186609B"/>
    <w:rsid w:val="21A67107"/>
    <w:rsid w:val="21D85622"/>
    <w:rsid w:val="22135767"/>
    <w:rsid w:val="22B67E14"/>
    <w:rsid w:val="22CD3D73"/>
    <w:rsid w:val="23841787"/>
    <w:rsid w:val="23AB46F0"/>
    <w:rsid w:val="23C6233B"/>
    <w:rsid w:val="23E22E43"/>
    <w:rsid w:val="23EC0C7E"/>
    <w:rsid w:val="24150A99"/>
    <w:rsid w:val="242669A6"/>
    <w:rsid w:val="2428136A"/>
    <w:rsid w:val="243762DD"/>
    <w:rsid w:val="243A47C6"/>
    <w:rsid w:val="243A774A"/>
    <w:rsid w:val="24474686"/>
    <w:rsid w:val="244E718D"/>
    <w:rsid w:val="24F378F0"/>
    <w:rsid w:val="25622DE7"/>
    <w:rsid w:val="259F6167"/>
    <w:rsid w:val="25B9524A"/>
    <w:rsid w:val="2600759D"/>
    <w:rsid w:val="26726292"/>
    <w:rsid w:val="26AB019C"/>
    <w:rsid w:val="277C414F"/>
    <w:rsid w:val="27E11FA0"/>
    <w:rsid w:val="28075E92"/>
    <w:rsid w:val="28720966"/>
    <w:rsid w:val="28B96363"/>
    <w:rsid w:val="28C863AD"/>
    <w:rsid w:val="28D87904"/>
    <w:rsid w:val="292405D3"/>
    <w:rsid w:val="295C627D"/>
    <w:rsid w:val="29A17519"/>
    <w:rsid w:val="29A2392E"/>
    <w:rsid w:val="29AC3D81"/>
    <w:rsid w:val="29E42061"/>
    <w:rsid w:val="2A5F7045"/>
    <w:rsid w:val="2A6C52BE"/>
    <w:rsid w:val="2AF928AC"/>
    <w:rsid w:val="2B2B3754"/>
    <w:rsid w:val="2B326508"/>
    <w:rsid w:val="2B4F3A23"/>
    <w:rsid w:val="2B6E0501"/>
    <w:rsid w:val="2B9F38FB"/>
    <w:rsid w:val="2BE512DE"/>
    <w:rsid w:val="2C1874AC"/>
    <w:rsid w:val="2D4D00BC"/>
    <w:rsid w:val="2DBE5C76"/>
    <w:rsid w:val="2DDE3A57"/>
    <w:rsid w:val="2E3C4AEE"/>
    <w:rsid w:val="2E832C17"/>
    <w:rsid w:val="2E976B6B"/>
    <w:rsid w:val="2ED64BD8"/>
    <w:rsid w:val="2F390D2A"/>
    <w:rsid w:val="2FC75471"/>
    <w:rsid w:val="30937D47"/>
    <w:rsid w:val="30AD0A10"/>
    <w:rsid w:val="30DF645F"/>
    <w:rsid w:val="30F71743"/>
    <w:rsid w:val="310E0E7D"/>
    <w:rsid w:val="31CD41B1"/>
    <w:rsid w:val="3220217D"/>
    <w:rsid w:val="322D3ED3"/>
    <w:rsid w:val="324D59C8"/>
    <w:rsid w:val="325356E2"/>
    <w:rsid w:val="3294731A"/>
    <w:rsid w:val="32C6503F"/>
    <w:rsid w:val="330A7AFB"/>
    <w:rsid w:val="332130EA"/>
    <w:rsid w:val="34643937"/>
    <w:rsid w:val="34DE1D3F"/>
    <w:rsid w:val="351846CB"/>
    <w:rsid w:val="356E652A"/>
    <w:rsid w:val="35951755"/>
    <w:rsid w:val="362A089D"/>
    <w:rsid w:val="362C0724"/>
    <w:rsid w:val="36D87F64"/>
    <w:rsid w:val="36F870A4"/>
    <w:rsid w:val="370011C3"/>
    <w:rsid w:val="370F76FD"/>
    <w:rsid w:val="37371251"/>
    <w:rsid w:val="37D13150"/>
    <w:rsid w:val="37F155F1"/>
    <w:rsid w:val="37F81C64"/>
    <w:rsid w:val="383B6E8D"/>
    <w:rsid w:val="383F02B9"/>
    <w:rsid w:val="393934D1"/>
    <w:rsid w:val="396E0793"/>
    <w:rsid w:val="397C74B7"/>
    <w:rsid w:val="3A0C35E4"/>
    <w:rsid w:val="3A1F4F99"/>
    <w:rsid w:val="3A2C238E"/>
    <w:rsid w:val="3A312F1B"/>
    <w:rsid w:val="3AFE4EDB"/>
    <w:rsid w:val="3B1C22BD"/>
    <w:rsid w:val="3B1D02AB"/>
    <w:rsid w:val="3B5B2927"/>
    <w:rsid w:val="3B604720"/>
    <w:rsid w:val="3BCC3F01"/>
    <w:rsid w:val="3BF64135"/>
    <w:rsid w:val="3C2F744E"/>
    <w:rsid w:val="3CB623D4"/>
    <w:rsid w:val="3CE42F68"/>
    <w:rsid w:val="3D19061D"/>
    <w:rsid w:val="3D530B8B"/>
    <w:rsid w:val="3D6C72B3"/>
    <w:rsid w:val="3D9848F1"/>
    <w:rsid w:val="3E016BF0"/>
    <w:rsid w:val="3E1B537E"/>
    <w:rsid w:val="3E23065E"/>
    <w:rsid w:val="3E4D7D92"/>
    <w:rsid w:val="3EC3136F"/>
    <w:rsid w:val="3EF26B62"/>
    <w:rsid w:val="3EF5A690"/>
    <w:rsid w:val="3F33487E"/>
    <w:rsid w:val="3F8F30A8"/>
    <w:rsid w:val="3F982A3F"/>
    <w:rsid w:val="3FCF3A3E"/>
    <w:rsid w:val="403245DA"/>
    <w:rsid w:val="40371A95"/>
    <w:rsid w:val="408A7280"/>
    <w:rsid w:val="40972D80"/>
    <w:rsid w:val="40DB510F"/>
    <w:rsid w:val="411E3D2A"/>
    <w:rsid w:val="41210FF3"/>
    <w:rsid w:val="41287D39"/>
    <w:rsid w:val="419815F8"/>
    <w:rsid w:val="41A03310"/>
    <w:rsid w:val="41EC520B"/>
    <w:rsid w:val="42BC420B"/>
    <w:rsid w:val="43664B45"/>
    <w:rsid w:val="439E746A"/>
    <w:rsid w:val="43FE4D82"/>
    <w:rsid w:val="4450631E"/>
    <w:rsid w:val="446E68D9"/>
    <w:rsid w:val="44BF51B2"/>
    <w:rsid w:val="45013D56"/>
    <w:rsid w:val="45B31FC8"/>
    <w:rsid w:val="45E02DA3"/>
    <w:rsid w:val="462214CE"/>
    <w:rsid w:val="46A14CB4"/>
    <w:rsid w:val="46B914C1"/>
    <w:rsid w:val="47040C20"/>
    <w:rsid w:val="47E44307"/>
    <w:rsid w:val="480D4B79"/>
    <w:rsid w:val="48B5074F"/>
    <w:rsid w:val="491E56EB"/>
    <w:rsid w:val="49414167"/>
    <w:rsid w:val="496D082A"/>
    <w:rsid w:val="49AB5826"/>
    <w:rsid w:val="4A5E0DDE"/>
    <w:rsid w:val="4A7D4C52"/>
    <w:rsid w:val="4B0012BA"/>
    <w:rsid w:val="4B155A8A"/>
    <w:rsid w:val="4B2A3DCD"/>
    <w:rsid w:val="4B472455"/>
    <w:rsid w:val="4B773270"/>
    <w:rsid w:val="4B8808EA"/>
    <w:rsid w:val="4BBB14B2"/>
    <w:rsid w:val="4C5B626E"/>
    <w:rsid w:val="4C9A7F71"/>
    <w:rsid w:val="4CB16193"/>
    <w:rsid w:val="4CF56ACC"/>
    <w:rsid w:val="4D41715C"/>
    <w:rsid w:val="4D5368C5"/>
    <w:rsid w:val="4D651A78"/>
    <w:rsid w:val="4D661790"/>
    <w:rsid w:val="4D830B90"/>
    <w:rsid w:val="4D8F297B"/>
    <w:rsid w:val="4D932F51"/>
    <w:rsid w:val="4DBF5D5A"/>
    <w:rsid w:val="4DE60EC2"/>
    <w:rsid w:val="4E436BF5"/>
    <w:rsid w:val="4EDE2CD8"/>
    <w:rsid w:val="4F070EF9"/>
    <w:rsid w:val="4FE67F33"/>
    <w:rsid w:val="4FEE0912"/>
    <w:rsid w:val="50ED4E96"/>
    <w:rsid w:val="51504ADB"/>
    <w:rsid w:val="516C0322"/>
    <w:rsid w:val="51865C85"/>
    <w:rsid w:val="51EE3D87"/>
    <w:rsid w:val="52092D41"/>
    <w:rsid w:val="524A1C3C"/>
    <w:rsid w:val="52745828"/>
    <w:rsid w:val="528E51DF"/>
    <w:rsid w:val="52AD4542"/>
    <w:rsid w:val="52C744D3"/>
    <w:rsid w:val="52C93567"/>
    <w:rsid w:val="52D315B2"/>
    <w:rsid w:val="538B0785"/>
    <w:rsid w:val="53C232A2"/>
    <w:rsid w:val="53D20FE0"/>
    <w:rsid w:val="53D52727"/>
    <w:rsid w:val="53F131C4"/>
    <w:rsid w:val="542F70DE"/>
    <w:rsid w:val="544F54B0"/>
    <w:rsid w:val="548070C7"/>
    <w:rsid w:val="54DA4BEC"/>
    <w:rsid w:val="55325883"/>
    <w:rsid w:val="554E603E"/>
    <w:rsid w:val="557075A8"/>
    <w:rsid w:val="55C7225F"/>
    <w:rsid w:val="561861CC"/>
    <w:rsid w:val="563E691C"/>
    <w:rsid w:val="56442E67"/>
    <w:rsid w:val="56710FCF"/>
    <w:rsid w:val="567C7C0C"/>
    <w:rsid w:val="568F55C2"/>
    <w:rsid w:val="56C53E05"/>
    <w:rsid w:val="570C4D84"/>
    <w:rsid w:val="575F2A55"/>
    <w:rsid w:val="578F37B0"/>
    <w:rsid w:val="57916D3D"/>
    <w:rsid w:val="588D3F17"/>
    <w:rsid w:val="58AE211F"/>
    <w:rsid w:val="58D4618B"/>
    <w:rsid w:val="59335354"/>
    <w:rsid w:val="59AF080E"/>
    <w:rsid w:val="59C9412B"/>
    <w:rsid w:val="59D27AEE"/>
    <w:rsid w:val="5A1D1FAE"/>
    <w:rsid w:val="5AFA135C"/>
    <w:rsid w:val="5B067945"/>
    <w:rsid w:val="5B1A78D7"/>
    <w:rsid w:val="5B9B3F99"/>
    <w:rsid w:val="5BB93F58"/>
    <w:rsid w:val="5BE852E3"/>
    <w:rsid w:val="5CF54DD5"/>
    <w:rsid w:val="5D0835E9"/>
    <w:rsid w:val="5DA97502"/>
    <w:rsid w:val="5DDB6561"/>
    <w:rsid w:val="5DDD46D7"/>
    <w:rsid w:val="5DEC035D"/>
    <w:rsid w:val="5E0A7B34"/>
    <w:rsid w:val="5E100502"/>
    <w:rsid w:val="5E314F55"/>
    <w:rsid w:val="5ED359B1"/>
    <w:rsid w:val="5F585836"/>
    <w:rsid w:val="5F8F2878"/>
    <w:rsid w:val="5F957554"/>
    <w:rsid w:val="5FC950A8"/>
    <w:rsid w:val="5FCF263F"/>
    <w:rsid w:val="602561A9"/>
    <w:rsid w:val="60B84024"/>
    <w:rsid w:val="611E5DDA"/>
    <w:rsid w:val="6169661F"/>
    <w:rsid w:val="616A48C4"/>
    <w:rsid w:val="61BE5487"/>
    <w:rsid w:val="62600D7F"/>
    <w:rsid w:val="62791D4B"/>
    <w:rsid w:val="62BE7637"/>
    <w:rsid w:val="6302214D"/>
    <w:rsid w:val="630B36FE"/>
    <w:rsid w:val="632F3696"/>
    <w:rsid w:val="63626CF1"/>
    <w:rsid w:val="63916F22"/>
    <w:rsid w:val="63BF78F0"/>
    <w:rsid w:val="64060330"/>
    <w:rsid w:val="644552CA"/>
    <w:rsid w:val="646C320D"/>
    <w:rsid w:val="64A047C0"/>
    <w:rsid w:val="654E2986"/>
    <w:rsid w:val="66002E04"/>
    <w:rsid w:val="66106E6A"/>
    <w:rsid w:val="66162228"/>
    <w:rsid w:val="66726E19"/>
    <w:rsid w:val="66D60CC4"/>
    <w:rsid w:val="66EC5581"/>
    <w:rsid w:val="66FF278F"/>
    <w:rsid w:val="670F0A6A"/>
    <w:rsid w:val="674520EC"/>
    <w:rsid w:val="67BC0E8C"/>
    <w:rsid w:val="67BD47B5"/>
    <w:rsid w:val="67CD0FF3"/>
    <w:rsid w:val="680158DF"/>
    <w:rsid w:val="682A22D4"/>
    <w:rsid w:val="68312B68"/>
    <w:rsid w:val="68372CA0"/>
    <w:rsid w:val="685F4C95"/>
    <w:rsid w:val="68AB4C28"/>
    <w:rsid w:val="68CD3126"/>
    <w:rsid w:val="68D8170E"/>
    <w:rsid w:val="69D74976"/>
    <w:rsid w:val="6A7C1BB2"/>
    <w:rsid w:val="6AA84258"/>
    <w:rsid w:val="6B0B3BF2"/>
    <w:rsid w:val="6B75138B"/>
    <w:rsid w:val="6C4467EB"/>
    <w:rsid w:val="6C943429"/>
    <w:rsid w:val="6D1B047B"/>
    <w:rsid w:val="6D72182D"/>
    <w:rsid w:val="6D7B1077"/>
    <w:rsid w:val="6DA637F8"/>
    <w:rsid w:val="6DAE7D8F"/>
    <w:rsid w:val="6DBE58CD"/>
    <w:rsid w:val="6E1C7A96"/>
    <w:rsid w:val="6E2F09FC"/>
    <w:rsid w:val="6E4D765A"/>
    <w:rsid w:val="6E6828F5"/>
    <w:rsid w:val="6ECA4571"/>
    <w:rsid w:val="6F0D0361"/>
    <w:rsid w:val="6F1501C1"/>
    <w:rsid w:val="6F2D3E2F"/>
    <w:rsid w:val="6F794DE8"/>
    <w:rsid w:val="6F940E18"/>
    <w:rsid w:val="6FA010C1"/>
    <w:rsid w:val="6FCB4EBF"/>
    <w:rsid w:val="6FFE4E2B"/>
    <w:rsid w:val="700215D2"/>
    <w:rsid w:val="70333E81"/>
    <w:rsid w:val="704D2DCC"/>
    <w:rsid w:val="7113352F"/>
    <w:rsid w:val="71152A05"/>
    <w:rsid w:val="71803FA5"/>
    <w:rsid w:val="71B421C0"/>
    <w:rsid w:val="72265C0D"/>
    <w:rsid w:val="723326BA"/>
    <w:rsid w:val="72A57DDB"/>
    <w:rsid w:val="72A635C2"/>
    <w:rsid w:val="72DE2621"/>
    <w:rsid w:val="72FD1C19"/>
    <w:rsid w:val="73182C23"/>
    <w:rsid w:val="732E3D50"/>
    <w:rsid w:val="73D0257D"/>
    <w:rsid w:val="74150A4B"/>
    <w:rsid w:val="746F2FAE"/>
    <w:rsid w:val="748415B4"/>
    <w:rsid w:val="74B61599"/>
    <w:rsid w:val="74C15CD8"/>
    <w:rsid w:val="74D44EB8"/>
    <w:rsid w:val="759F166A"/>
    <w:rsid w:val="75B958D0"/>
    <w:rsid w:val="75D97B25"/>
    <w:rsid w:val="75E1084F"/>
    <w:rsid w:val="75FC16C8"/>
    <w:rsid w:val="76496236"/>
    <w:rsid w:val="764E7D74"/>
    <w:rsid w:val="76883AB3"/>
    <w:rsid w:val="76C741EE"/>
    <w:rsid w:val="76EA2DC0"/>
    <w:rsid w:val="772E13EC"/>
    <w:rsid w:val="77692418"/>
    <w:rsid w:val="777648B4"/>
    <w:rsid w:val="77C51C4F"/>
    <w:rsid w:val="780029C4"/>
    <w:rsid w:val="784433FB"/>
    <w:rsid w:val="78C70085"/>
    <w:rsid w:val="79002421"/>
    <w:rsid w:val="79150CD9"/>
    <w:rsid w:val="79184A47"/>
    <w:rsid w:val="79427261"/>
    <w:rsid w:val="79730D01"/>
    <w:rsid w:val="798D318B"/>
    <w:rsid w:val="79914A00"/>
    <w:rsid w:val="79A35FDF"/>
    <w:rsid w:val="79A66679"/>
    <w:rsid w:val="79BD7632"/>
    <w:rsid w:val="7A7220CB"/>
    <w:rsid w:val="7B073F40"/>
    <w:rsid w:val="7B125825"/>
    <w:rsid w:val="7BA84730"/>
    <w:rsid w:val="7BF52710"/>
    <w:rsid w:val="7C190379"/>
    <w:rsid w:val="7C3675EE"/>
    <w:rsid w:val="7C8B086E"/>
    <w:rsid w:val="7CAD6067"/>
    <w:rsid w:val="7D547F43"/>
    <w:rsid w:val="7D5E130E"/>
    <w:rsid w:val="7DC86CAF"/>
    <w:rsid w:val="7DD75130"/>
    <w:rsid w:val="7DDE5038"/>
    <w:rsid w:val="7DFF1847"/>
    <w:rsid w:val="7E1760A7"/>
    <w:rsid w:val="7E215319"/>
    <w:rsid w:val="7E3D32A7"/>
    <w:rsid w:val="7E3F5DFC"/>
    <w:rsid w:val="7E532AA2"/>
    <w:rsid w:val="7E777B33"/>
    <w:rsid w:val="7EAC593E"/>
    <w:rsid w:val="7EB85BD7"/>
    <w:rsid w:val="7EC81C39"/>
    <w:rsid w:val="7F0E71B5"/>
    <w:rsid w:val="7F2C7C79"/>
    <w:rsid w:val="7F4433BB"/>
    <w:rsid w:val="7F7D3898"/>
    <w:rsid w:val="7FC731EE"/>
    <w:rsid w:val="7FFB74B6"/>
    <w:rsid w:val="FFA7CC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paragraph" w:styleId="9">
    <w:name w:val="heading 8"/>
    <w:basedOn w:val="1"/>
    <w:next w:val="1"/>
    <w:link w:val="6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2"/>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widowControl/>
      <w:numPr>
        <w:ilvl w:val="2"/>
        <w:numId w:val="1"/>
      </w:numPr>
      <w:tabs>
        <w:tab w:val="left" w:pos="425"/>
      </w:tabs>
      <w:ind w:left="1080" w:hanging="360"/>
      <w:jc w:val="left"/>
    </w:pPr>
    <w:rPr>
      <w:rFonts w:eastAsia="PMingLiU"/>
      <w:kern w:val="0"/>
      <w:sz w:val="24"/>
      <w:lang w:eastAsia="en-US"/>
    </w:rPr>
  </w:style>
  <w:style w:type="paragraph" w:styleId="12">
    <w:name w:val="toc 7"/>
    <w:basedOn w:val="1"/>
    <w:next w:val="1"/>
    <w:semiHidden/>
    <w:qFormat/>
    <w:uiPriority w:val="0"/>
    <w:pPr>
      <w:ind w:left="1260"/>
      <w:jc w:val="left"/>
    </w:pPr>
    <w:rPr>
      <w:sz w:val="18"/>
      <w:szCs w:val="18"/>
    </w:rPr>
  </w:style>
  <w:style w:type="paragraph" w:styleId="13">
    <w:name w:val="table of authorities"/>
    <w:basedOn w:val="1"/>
    <w:next w:val="1"/>
    <w:unhideWhenUsed/>
    <w:qFormat/>
    <w:uiPriority w:val="0"/>
    <w:pPr>
      <w:ind w:left="210" w:hanging="210"/>
      <w:jc w:val="left"/>
    </w:pPr>
    <w:rPr>
      <w:rFonts w:ascii="Calibri" w:hAnsi="Calibri"/>
      <w:sz w:val="20"/>
      <w:szCs w:val="20"/>
    </w:rPr>
  </w:style>
  <w:style w:type="paragraph" w:styleId="14">
    <w:name w:val="Normal Indent"/>
    <w:basedOn w:val="1"/>
    <w:link w:val="63"/>
    <w:qFormat/>
    <w:uiPriority w:val="0"/>
    <w:pPr>
      <w:adjustRightInd w:val="0"/>
      <w:spacing w:line="312" w:lineRule="atLeast"/>
      <w:ind w:firstLine="420"/>
      <w:textAlignment w:val="baseline"/>
    </w:pPr>
    <w:rPr>
      <w:kern w:val="0"/>
      <w:szCs w:val="20"/>
    </w:rPr>
  </w:style>
  <w:style w:type="paragraph" w:styleId="15">
    <w:name w:val="Document Map"/>
    <w:basedOn w:val="1"/>
    <w:link w:val="64"/>
    <w:qFormat/>
    <w:uiPriority w:val="0"/>
    <w:pPr>
      <w:shd w:val="clear" w:color="auto" w:fill="000080"/>
    </w:pPr>
  </w:style>
  <w:style w:type="paragraph" w:styleId="16">
    <w:name w:val="toa heading"/>
    <w:basedOn w:val="1"/>
    <w:next w:val="1"/>
    <w:unhideWhenUsed/>
    <w:qFormat/>
    <w:uiPriority w:val="0"/>
    <w:pPr>
      <w:spacing w:before="240" w:after="120"/>
      <w:jc w:val="center"/>
    </w:pPr>
    <w:rPr>
      <w:rFonts w:ascii="Calibri" w:hAnsi="Calibri" w:cs="Arial"/>
      <w:smallCaps/>
      <w:sz w:val="22"/>
      <w:szCs w:val="22"/>
      <w:u w:val="single"/>
    </w:rPr>
  </w:style>
  <w:style w:type="paragraph" w:styleId="17">
    <w:name w:val="annotation text"/>
    <w:basedOn w:val="1"/>
    <w:link w:val="65"/>
    <w:semiHidden/>
    <w:qFormat/>
    <w:uiPriority w:val="0"/>
    <w:pPr>
      <w:jc w:val="left"/>
    </w:pPr>
  </w:style>
  <w:style w:type="paragraph" w:styleId="18">
    <w:name w:val="Body Text"/>
    <w:basedOn w:val="1"/>
    <w:next w:val="19"/>
    <w:link w:val="66"/>
    <w:qFormat/>
    <w:uiPriority w:val="0"/>
    <w:pPr>
      <w:spacing w:after="120"/>
    </w:pPr>
  </w:style>
  <w:style w:type="paragraph" w:styleId="19">
    <w:name w:val="Body Text First Indent"/>
    <w:basedOn w:val="18"/>
    <w:link w:val="67"/>
    <w:qFormat/>
    <w:uiPriority w:val="0"/>
    <w:pPr>
      <w:ind w:firstLine="420" w:firstLineChars="100"/>
    </w:pPr>
    <w:rPr>
      <w:rFonts w:ascii="Calibri" w:hAnsi="Calibri"/>
    </w:rPr>
  </w:style>
  <w:style w:type="paragraph" w:styleId="20">
    <w:name w:val="Body Text Indent"/>
    <w:basedOn w:val="1"/>
    <w:link w:val="68"/>
    <w:qFormat/>
    <w:uiPriority w:val="0"/>
    <w:pPr>
      <w:ind w:left="480" w:hanging="480" w:hangingChars="200"/>
    </w:pPr>
    <w:rPr>
      <w:sz w:val="24"/>
    </w:rPr>
  </w:style>
  <w:style w:type="paragraph" w:styleId="21">
    <w:name w:val="Block Text"/>
    <w:basedOn w:val="1"/>
    <w:qFormat/>
    <w:uiPriority w:val="0"/>
    <w:pPr>
      <w:spacing w:after="120"/>
      <w:ind w:left="1440" w:leftChars="700" w:right="1440" w:rightChars="700"/>
    </w:pPr>
  </w:style>
  <w:style w:type="paragraph" w:styleId="22">
    <w:name w:val="toc 5"/>
    <w:basedOn w:val="1"/>
    <w:next w:val="1"/>
    <w:semiHidden/>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69"/>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5">
    <w:name w:val="toc 8"/>
    <w:basedOn w:val="1"/>
    <w:next w:val="1"/>
    <w:semiHidden/>
    <w:qFormat/>
    <w:uiPriority w:val="0"/>
    <w:pPr>
      <w:ind w:left="1470"/>
      <w:jc w:val="left"/>
    </w:pPr>
    <w:rPr>
      <w:sz w:val="18"/>
      <w:szCs w:val="18"/>
    </w:rPr>
  </w:style>
  <w:style w:type="paragraph" w:styleId="26">
    <w:name w:val="Date"/>
    <w:basedOn w:val="1"/>
    <w:next w:val="1"/>
    <w:link w:val="70"/>
    <w:qFormat/>
    <w:uiPriority w:val="0"/>
    <w:pPr>
      <w:ind w:left="100" w:leftChars="2500"/>
    </w:pPr>
    <w:rPr>
      <w:szCs w:val="20"/>
    </w:rPr>
  </w:style>
  <w:style w:type="paragraph" w:styleId="27">
    <w:name w:val="Body Text Indent 2"/>
    <w:basedOn w:val="1"/>
    <w:link w:val="71"/>
    <w:qFormat/>
    <w:uiPriority w:val="0"/>
    <w:pPr>
      <w:spacing w:line="500" w:lineRule="exact"/>
      <w:ind w:firstLine="511" w:firstLineChars="213"/>
    </w:pPr>
    <w:rPr>
      <w:sz w:val="24"/>
    </w:rPr>
  </w:style>
  <w:style w:type="paragraph" w:styleId="28">
    <w:name w:val="Balloon Text"/>
    <w:basedOn w:val="1"/>
    <w:link w:val="72"/>
    <w:qFormat/>
    <w:uiPriority w:val="0"/>
    <w:rPr>
      <w:sz w:val="18"/>
      <w:szCs w:val="18"/>
    </w:rPr>
  </w:style>
  <w:style w:type="paragraph" w:styleId="29">
    <w:name w:val="footer"/>
    <w:basedOn w:val="1"/>
    <w:link w:val="73"/>
    <w:qFormat/>
    <w:uiPriority w:val="0"/>
    <w:pPr>
      <w:tabs>
        <w:tab w:val="center" w:pos="4153"/>
        <w:tab w:val="right" w:pos="8306"/>
      </w:tabs>
      <w:snapToGrid w:val="0"/>
      <w:jc w:val="left"/>
    </w:pPr>
    <w:rPr>
      <w:sz w:val="18"/>
      <w:szCs w:val="18"/>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semiHidden/>
    <w:qFormat/>
    <w:uiPriority w:val="0"/>
    <w:pPr>
      <w:ind w:left="630"/>
      <w:jc w:val="left"/>
    </w:pPr>
    <w:rPr>
      <w:sz w:val="18"/>
      <w:szCs w:val="18"/>
    </w:rPr>
  </w:style>
  <w:style w:type="paragraph" w:styleId="33">
    <w:name w:val="Subtitle"/>
    <w:basedOn w:val="1"/>
    <w:next w:val="1"/>
    <w:link w:val="75"/>
    <w:qFormat/>
    <w:uiPriority w:val="0"/>
    <w:pPr>
      <w:widowControl/>
      <w:spacing w:after="200" w:line="276" w:lineRule="auto"/>
      <w:jc w:val="left"/>
    </w:pPr>
    <w:rPr>
      <w:rFonts w:ascii="Franklin Gothic Medium" w:hAnsi="Franklin Gothic Medium" w:eastAsia="微软雅黑"/>
      <w:i/>
      <w:iCs/>
      <w:smallCaps/>
      <w:spacing w:val="10"/>
      <w:kern w:val="0"/>
      <w:sz w:val="28"/>
      <w:szCs w:val="28"/>
      <w:lang w:eastAsia="en-US" w:bidi="en-US"/>
    </w:rPr>
  </w:style>
  <w:style w:type="paragraph" w:styleId="34">
    <w:name w:val="List"/>
    <w:basedOn w:val="1"/>
    <w:qFormat/>
    <w:uiPriority w:val="0"/>
    <w:pPr>
      <w:ind w:left="200" w:hanging="200" w:hangingChars="200"/>
    </w:pPr>
    <w:rPr>
      <w:sz w:val="28"/>
    </w:rPr>
  </w:style>
  <w:style w:type="paragraph" w:styleId="35">
    <w:name w:val="toc 6"/>
    <w:basedOn w:val="1"/>
    <w:next w:val="1"/>
    <w:semiHidden/>
    <w:qFormat/>
    <w:uiPriority w:val="0"/>
    <w:pPr>
      <w:ind w:left="1050"/>
      <w:jc w:val="left"/>
    </w:pPr>
    <w:rPr>
      <w:sz w:val="18"/>
      <w:szCs w:val="18"/>
    </w:rPr>
  </w:style>
  <w:style w:type="paragraph" w:styleId="36">
    <w:name w:val="Body Text Indent 3"/>
    <w:basedOn w:val="1"/>
    <w:link w:val="76"/>
    <w:qFormat/>
    <w:uiPriority w:val="0"/>
    <w:pPr>
      <w:spacing w:line="500" w:lineRule="exact"/>
      <w:ind w:left="511" w:hanging="511" w:hangingChars="213"/>
    </w:pPr>
    <w:rPr>
      <w:sz w:val="24"/>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semiHidden/>
    <w:qFormat/>
    <w:uiPriority w:val="0"/>
    <w:pPr>
      <w:ind w:left="1680"/>
      <w:jc w:val="left"/>
    </w:pPr>
    <w:rPr>
      <w:sz w:val="18"/>
      <w:szCs w:val="18"/>
    </w:rPr>
  </w:style>
  <w:style w:type="paragraph" w:styleId="39">
    <w:name w:val="Body Text 2"/>
    <w:basedOn w:val="1"/>
    <w:link w:val="77"/>
    <w:qFormat/>
    <w:uiPriority w:val="0"/>
    <w:pPr>
      <w:spacing w:after="120" w:line="480" w:lineRule="auto"/>
    </w:pPr>
  </w:style>
  <w:style w:type="paragraph" w:styleId="40">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link w:val="79"/>
    <w:qFormat/>
    <w:uiPriority w:val="0"/>
    <w:pPr>
      <w:jc w:val="center"/>
    </w:pPr>
    <w:rPr>
      <w:rFonts w:ascii="Arial" w:hAnsi="Arial"/>
      <w:sz w:val="44"/>
    </w:rPr>
  </w:style>
  <w:style w:type="paragraph" w:styleId="43">
    <w:name w:val="annotation subject"/>
    <w:basedOn w:val="17"/>
    <w:next w:val="17"/>
    <w:link w:val="80"/>
    <w:semiHidden/>
    <w:qFormat/>
    <w:uiPriority w:val="0"/>
    <w:rPr>
      <w:b/>
      <w:bCs/>
    </w:rPr>
  </w:style>
  <w:style w:type="paragraph" w:styleId="44">
    <w:name w:val="Body Text First Indent 2"/>
    <w:basedOn w:val="20"/>
    <w:link w:val="81"/>
    <w:qFormat/>
    <w:uiPriority w:val="0"/>
    <w:pPr>
      <w:widowControl w:val="0"/>
      <w:ind w:left="480" w:firstLine="420" w:firstLineChars="200"/>
      <w:jc w:val="both"/>
    </w:p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Professional"/>
    <w:basedOn w:val="4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22"/>
    <w:rPr>
      <w:b/>
      <w:bCs/>
    </w:rPr>
  </w:style>
  <w:style w:type="character" w:styleId="50">
    <w:name w:val="page number"/>
    <w:qFormat/>
    <w:uiPriority w:val="0"/>
  </w:style>
  <w:style w:type="character" w:styleId="51">
    <w:name w:val="Emphasis"/>
    <w:qFormat/>
    <w:uiPriority w:val="20"/>
    <w:rPr>
      <w:rFonts w:ascii="Calibri" w:hAnsi="Calibri"/>
      <w:b/>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1"/>
    <w:link w:val="2"/>
    <w:qFormat/>
    <w:uiPriority w:val="0"/>
    <w:rPr>
      <w:rFonts w:ascii="宋体"/>
      <w:b/>
      <w:kern w:val="44"/>
      <w:sz w:val="24"/>
    </w:rPr>
  </w:style>
  <w:style w:type="character" w:customStyle="1" w:styleId="55">
    <w:name w:val="标题 2 Char1"/>
    <w:link w:val="3"/>
    <w:qFormat/>
    <w:uiPriority w:val="0"/>
    <w:rPr>
      <w:rFonts w:hint="default" w:ascii="Arial" w:hAnsi="Arial" w:eastAsia="黑体" w:cs="Arial"/>
      <w:b/>
      <w:kern w:val="2"/>
      <w:sz w:val="32"/>
      <w:szCs w:val="32"/>
    </w:rPr>
  </w:style>
  <w:style w:type="character" w:customStyle="1" w:styleId="56">
    <w:name w:val="标题 3 Char1"/>
    <w:link w:val="4"/>
    <w:qFormat/>
    <w:uiPriority w:val="0"/>
    <w:rPr>
      <w:b/>
      <w:bCs/>
      <w:kern w:val="2"/>
      <w:sz w:val="32"/>
      <w:szCs w:val="32"/>
    </w:rPr>
  </w:style>
  <w:style w:type="character" w:customStyle="1" w:styleId="57">
    <w:name w:val="标题 4 Char1"/>
    <w:link w:val="5"/>
    <w:qFormat/>
    <w:uiPriority w:val="0"/>
    <w:rPr>
      <w:rFonts w:ascii="Arial" w:hAnsi="Arial" w:eastAsia="黑体"/>
      <w:b/>
      <w:bCs/>
      <w:sz w:val="28"/>
      <w:szCs w:val="28"/>
    </w:rPr>
  </w:style>
  <w:style w:type="character" w:customStyle="1" w:styleId="58">
    <w:name w:val="标题 5 Char1"/>
    <w:link w:val="6"/>
    <w:qFormat/>
    <w:uiPriority w:val="0"/>
    <w:rPr>
      <w:b/>
      <w:bCs/>
      <w:kern w:val="2"/>
      <w:sz w:val="28"/>
      <w:szCs w:val="28"/>
    </w:rPr>
  </w:style>
  <w:style w:type="character" w:customStyle="1" w:styleId="59">
    <w:name w:val="标题 6 Char1"/>
    <w:link w:val="7"/>
    <w:qFormat/>
    <w:uiPriority w:val="0"/>
    <w:rPr>
      <w:rFonts w:ascii="Arial" w:hAnsi="Arial" w:eastAsia="黑体"/>
      <w:b/>
      <w:bCs/>
      <w:kern w:val="2"/>
      <w:sz w:val="24"/>
      <w:szCs w:val="24"/>
    </w:rPr>
  </w:style>
  <w:style w:type="character" w:customStyle="1" w:styleId="60">
    <w:name w:val="标题 7 Char1"/>
    <w:link w:val="8"/>
    <w:qFormat/>
    <w:uiPriority w:val="0"/>
    <w:rPr>
      <w:b/>
      <w:bCs/>
      <w:kern w:val="2"/>
      <w:sz w:val="24"/>
      <w:szCs w:val="24"/>
    </w:rPr>
  </w:style>
  <w:style w:type="character" w:customStyle="1" w:styleId="61">
    <w:name w:val="标题 8 Char1"/>
    <w:link w:val="9"/>
    <w:qFormat/>
    <w:uiPriority w:val="0"/>
    <w:rPr>
      <w:rFonts w:ascii="Arial" w:hAnsi="Arial" w:eastAsia="黑体"/>
      <w:kern w:val="2"/>
      <w:sz w:val="24"/>
      <w:szCs w:val="24"/>
    </w:rPr>
  </w:style>
  <w:style w:type="character" w:customStyle="1" w:styleId="62">
    <w:name w:val="标题 9 Char1"/>
    <w:link w:val="10"/>
    <w:qFormat/>
    <w:uiPriority w:val="0"/>
    <w:rPr>
      <w:rFonts w:ascii="Arial" w:hAnsi="Arial" w:eastAsia="黑体"/>
      <w:kern w:val="2"/>
      <w:sz w:val="21"/>
      <w:szCs w:val="21"/>
    </w:rPr>
  </w:style>
  <w:style w:type="character" w:customStyle="1" w:styleId="63">
    <w:name w:val="正文缩进 Char"/>
    <w:link w:val="14"/>
    <w:qFormat/>
    <w:uiPriority w:val="0"/>
    <w:rPr>
      <w:rFonts w:eastAsia="宋体"/>
      <w:sz w:val="21"/>
      <w:lang w:val="en-US" w:eastAsia="zh-CN" w:bidi="ar-SA"/>
    </w:rPr>
  </w:style>
  <w:style w:type="character" w:customStyle="1" w:styleId="64">
    <w:name w:val="文档结构图 Char"/>
    <w:link w:val="15"/>
    <w:qFormat/>
    <w:uiPriority w:val="0"/>
    <w:rPr>
      <w:kern w:val="2"/>
      <w:sz w:val="21"/>
      <w:szCs w:val="24"/>
      <w:shd w:val="clear" w:color="auto" w:fill="000080"/>
    </w:rPr>
  </w:style>
  <w:style w:type="character" w:customStyle="1" w:styleId="65">
    <w:name w:val="批注文字 Char"/>
    <w:link w:val="17"/>
    <w:semiHidden/>
    <w:qFormat/>
    <w:uiPriority w:val="0"/>
    <w:rPr>
      <w:kern w:val="2"/>
      <w:sz w:val="21"/>
      <w:szCs w:val="24"/>
    </w:rPr>
  </w:style>
  <w:style w:type="character" w:customStyle="1" w:styleId="66">
    <w:name w:val="正文文本 Char"/>
    <w:link w:val="18"/>
    <w:qFormat/>
    <w:uiPriority w:val="0"/>
    <w:rPr>
      <w:kern w:val="2"/>
      <w:sz w:val="21"/>
      <w:szCs w:val="24"/>
    </w:rPr>
  </w:style>
  <w:style w:type="character" w:customStyle="1" w:styleId="67">
    <w:name w:val="正文首行缩进 Char1"/>
    <w:link w:val="19"/>
    <w:qFormat/>
    <w:uiPriority w:val="0"/>
    <w:rPr>
      <w:rFonts w:ascii="Calibri" w:hAnsi="Calibri"/>
      <w:kern w:val="2"/>
      <w:sz w:val="21"/>
      <w:szCs w:val="24"/>
    </w:rPr>
  </w:style>
  <w:style w:type="character" w:customStyle="1" w:styleId="68">
    <w:name w:val="正文文本缩进 Char1"/>
    <w:link w:val="20"/>
    <w:qFormat/>
    <w:uiPriority w:val="0"/>
    <w:rPr>
      <w:kern w:val="2"/>
      <w:sz w:val="24"/>
      <w:szCs w:val="24"/>
    </w:rPr>
  </w:style>
  <w:style w:type="character" w:customStyle="1" w:styleId="69">
    <w:name w:val="纯文本 Char"/>
    <w:link w:val="24"/>
    <w:qFormat/>
    <w:uiPriority w:val="0"/>
    <w:rPr>
      <w:rFonts w:ascii="宋体" w:hAnsi="Courier New"/>
      <w:sz w:val="21"/>
      <w:szCs w:val="21"/>
    </w:rPr>
  </w:style>
  <w:style w:type="character" w:customStyle="1" w:styleId="70">
    <w:name w:val="日期 Char"/>
    <w:link w:val="26"/>
    <w:qFormat/>
    <w:uiPriority w:val="0"/>
    <w:rPr>
      <w:kern w:val="2"/>
      <w:sz w:val="21"/>
    </w:rPr>
  </w:style>
  <w:style w:type="character" w:customStyle="1" w:styleId="71">
    <w:name w:val="正文文本缩进 2 Char"/>
    <w:link w:val="27"/>
    <w:qFormat/>
    <w:uiPriority w:val="0"/>
    <w:rPr>
      <w:kern w:val="2"/>
      <w:sz w:val="24"/>
      <w:szCs w:val="24"/>
    </w:rPr>
  </w:style>
  <w:style w:type="character" w:customStyle="1" w:styleId="72">
    <w:name w:val="批注框文本 Char"/>
    <w:link w:val="28"/>
    <w:qFormat/>
    <w:uiPriority w:val="0"/>
    <w:rPr>
      <w:kern w:val="2"/>
      <w:sz w:val="18"/>
      <w:szCs w:val="18"/>
    </w:rPr>
  </w:style>
  <w:style w:type="character" w:customStyle="1" w:styleId="73">
    <w:name w:val="页脚 Char1"/>
    <w:link w:val="29"/>
    <w:qFormat/>
    <w:uiPriority w:val="0"/>
    <w:rPr>
      <w:kern w:val="2"/>
      <w:sz w:val="18"/>
      <w:szCs w:val="18"/>
    </w:rPr>
  </w:style>
  <w:style w:type="character" w:customStyle="1" w:styleId="74">
    <w:name w:val="页眉 Char1"/>
    <w:link w:val="30"/>
    <w:qFormat/>
    <w:uiPriority w:val="0"/>
    <w:rPr>
      <w:kern w:val="2"/>
      <w:sz w:val="18"/>
      <w:szCs w:val="18"/>
    </w:rPr>
  </w:style>
  <w:style w:type="character" w:customStyle="1" w:styleId="75">
    <w:name w:val="副标题 Char1"/>
    <w:link w:val="33"/>
    <w:qFormat/>
    <w:uiPriority w:val="0"/>
    <w:rPr>
      <w:rFonts w:ascii="Franklin Gothic Medium" w:hAnsi="Franklin Gothic Medium" w:eastAsia="微软雅黑"/>
      <w:i/>
      <w:iCs/>
      <w:smallCaps/>
      <w:spacing w:val="10"/>
      <w:sz w:val="28"/>
      <w:szCs w:val="28"/>
      <w:lang w:eastAsia="en-US" w:bidi="en-US"/>
    </w:rPr>
  </w:style>
  <w:style w:type="character" w:customStyle="1" w:styleId="76">
    <w:name w:val="正文文本缩进 3 Char"/>
    <w:link w:val="36"/>
    <w:qFormat/>
    <w:uiPriority w:val="0"/>
    <w:rPr>
      <w:kern w:val="2"/>
      <w:sz w:val="24"/>
      <w:szCs w:val="24"/>
    </w:rPr>
  </w:style>
  <w:style w:type="character" w:customStyle="1" w:styleId="77">
    <w:name w:val="正文文本 2 Char1"/>
    <w:link w:val="39"/>
    <w:qFormat/>
    <w:uiPriority w:val="0"/>
    <w:rPr>
      <w:kern w:val="2"/>
      <w:sz w:val="21"/>
      <w:szCs w:val="24"/>
    </w:rPr>
  </w:style>
  <w:style w:type="character" w:customStyle="1" w:styleId="78">
    <w:name w:val="HTML 预设格式 Char"/>
    <w:link w:val="40"/>
    <w:qFormat/>
    <w:uiPriority w:val="0"/>
    <w:rPr>
      <w:rFonts w:ascii="Arial" w:hAnsi="Arial" w:cs="Arial"/>
      <w:sz w:val="24"/>
      <w:szCs w:val="24"/>
    </w:rPr>
  </w:style>
  <w:style w:type="character" w:customStyle="1" w:styleId="79">
    <w:name w:val="标题 Char2"/>
    <w:link w:val="42"/>
    <w:qFormat/>
    <w:uiPriority w:val="0"/>
    <w:rPr>
      <w:rFonts w:ascii="Arial" w:hAnsi="Arial" w:cs="Arial"/>
      <w:kern w:val="2"/>
      <w:sz w:val="44"/>
      <w:szCs w:val="24"/>
    </w:rPr>
  </w:style>
  <w:style w:type="character" w:customStyle="1" w:styleId="80">
    <w:name w:val="批注主题 Char"/>
    <w:link w:val="43"/>
    <w:semiHidden/>
    <w:qFormat/>
    <w:uiPriority w:val="0"/>
    <w:rPr>
      <w:b/>
      <w:bCs/>
      <w:kern w:val="2"/>
      <w:sz w:val="21"/>
      <w:szCs w:val="24"/>
    </w:rPr>
  </w:style>
  <w:style w:type="character" w:customStyle="1" w:styleId="81">
    <w:name w:val="正文首行缩进 2 Char"/>
    <w:link w:val="44"/>
    <w:qFormat/>
    <w:uiPriority w:val="0"/>
    <w:rPr>
      <w:kern w:val="2"/>
      <w:sz w:val="24"/>
      <w:szCs w:val="24"/>
    </w:rPr>
  </w:style>
  <w:style w:type="character" w:customStyle="1" w:styleId="82">
    <w:name w:val="标题 2 字符"/>
    <w:qFormat/>
    <w:uiPriority w:val="0"/>
    <w:rPr>
      <w:rFonts w:ascii="Arial" w:hAnsi="Arial" w:eastAsia="黑体"/>
      <w:b/>
      <w:bCs/>
      <w:kern w:val="2"/>
      <w:sz w:val="32"/>
      <w:szCs w:val="32"/>
    </w:rPr>
  </w:style>
  <w:style w:type="paragraph" w:customStyle="1" w:styleId="83">
    <w:name w:val="正文（缩进）"/>
    <w:basedOn w:val="1"/>
    <w:next w:val="1"/>
    <w:qFormat/>
    <w:uiPriority w:val="0"/>
    <w:pPr>
      <w:ind w:firstLine="960"/>
    </w:pPr>
  </w:style>
  <w:style w:type="paragraph" w:customStyle="1" w:styleId="84">
    <w:name w:val="Default"/>
    <w:next w:val="85"/>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85">
    <w:name w:val="*正文"/>
    <w:basedOn w:val="1"/>
    <w:qFormat/>
    <w:uiPriority w:val="0"/>
    <w:pPr>
      <w:spacing w:line="360" w:lineRule="auto"/>
      <w:ind w:firstLine="440" w:firstLineChars="200"/>
    </w:pPr>
    <w:rPr>
      <w:rFonts w:ascii="宋体" w:hAnsi="宋体" w:cs="MS Mincho"/>
    </w:rPr>
  </w:style>
  <w:style w:type="paragraph" w:customStyle="1" w:styleId="8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7">
    <w:name w:val="正文缩进 字符"/>
    <w:qFormat/>
    <w:uiPriority w:val="0"/>
    <w:rPr>
      <w:rFonts w:eastAsia="宋体"/>
      <w:sz w:val="21"/>
      <w:lang w:val="en-US" w:eastAsia="zh-CN" w:bidi="ar-SA"/>
    </w:rPr>
  </w:style>
  <w:style w:type="character" w:customStyle="1" w:styleId="88">
    <w:name w:val="Table Text Char Char"/>
    <w:qFormat/>
    <w:uiPriority w:val="0"/>
    <w:rPr>
      <w:rFonts w:ascii="Arial" w:hAnsi="Arial" w:eastAsia="宋体" w:cs="Times New Roman"/>
      <w:kern w:val="0"/>
      <w:sz w:val="18"/>
      <w:szCs w:val="24"/>
      <w:lang w:eastAsia="en-US" w:bidi="en-US"/>
    </w:rPr>
  </w:style>
  <w:style w:type="character" w:customStyle="1" w:styleId="89">
    <w:name w:val="1.1.1.三级标题 Char"/>
    <w:link w:val="90"/>
    <w:qFormat/>
    <w:uiPriority w:val="0"/>
    <w:rPr>
      <w:rFonts w:ascii="Cambria" w:hAnsi="Cambria"/>
      <w:sz w:val="26"/>
      <w:szCs w:val="32"/>
      <w:lang w:eastAsia="en-US" w:bidi="en-US"/>
    </w:rPr>
  </w:style>
  <w:style w:type="paragraph" w:customStyle="1" w:styleId="90">
    <w:name w:val="1.1.1.三级标题"/>
    <w:basedOn w:val="4"/>
    <w:link w:val="89"/>
    <w:qFormat/>
    <w:uiPriority w:val="0"/>
    <w:pPr>
      <w:spacing w:before="156" w:beforeLines="50" w:after="156" w:afterLines="50" w:line="240" w:lineRule="auto"/>
      <w:jc w:val="left"/>
    </w:pPr>
    <w:rPr>
      <w:rFonts w:ascii="Cambria" w:hAnsi="Cambria"/>
      <w:b w:val="0"/>
      <w:bCs w:val="0"/>
      <w:kern w:val="0"/>
      <w:sz w:val="26"/>
      <w:lang w:eastAsia="en-US" w:bidi="en-US"/>
    </w:rPr>
  </w:style>
  <w:style w:type="character" w:customStyle="1" w:styleId="91">
    <w:name w:val="正文文本 字符1"/>
    <w:qFormat/>
    <w:uiPriority w:val="0"/>
    <w:rPr>
      <w:kern w:val="2"/>
      <w:sz w:val="21"/>
      <w:szCs w:val="24"/>
    </w:rPr>
  </w:style>
  <w:style w:type="character" w:customStyle="1" w:styleId="92">
    <w:name w:val="param-name"/>
    <w:qFormat/>
    <w:uiPriority w:val="0"/>
  </w:style>
  <w:style w:type="character" w:customStyle="1" w:styleId="93">
    <w:name w:val="_Style 92"/>
    <w:qFormat/>
    <w:uiPriority w:val="0"/>
    <w:rPr>
      <w:i/>
      <w:color w:val="5A5A5A"/>
    </w:rPr>
  </w:style>
  <w:style w:type="character" w:customStyle="1" w:styleId="94">
    <w:name w:val="_Style 93"/>
    <w:qFormat/>
    <w:uiPriority w:val="0"/>
    <w:rPr>
      <w:b/>
      <w:bCs/>
      <w:smallCaps/>
      <w:color w:val="C0504D"/>
      <w:spacing w:val="5"/>
      <w:u w:val="single"/>
    </w:rPr>
  </w:style>
  <w:style w:type="character" w:customStyle="1" w:styleId="95">
    <w:name w:val="正文文本缩进 Char"/>
    <w:link w:val="96"/>
    <w:qFormat/>
    <w:uiPriority w:val="0"/>
    <w:rPr>
      <w:kern w:val="2"/>
      <w:sz w:val="24"/>
    </w:rPr>
  </w:style>
  <w:style w:type="paragraph" w:customStyle="1" w:styleId="96">
    <w:name w:val="Body Text Indent"/>
    <w:basedOn w:val="1"/>
    <w:link w:val="95"/>
    <w:qFormat/>
    <w:uiPriority w:val="0"/>
    <w:pPr>
      <w:adjustRightInd w:val="0"/>
      <w:snapToGrid w:val="0"/>
      <w:spacing w:line="480" w:lineRule="atLeast"/>
      <w:ind w:firstLine="584" w:firstLineChars="200"/>
    </w:pPr>
    <w:rPr>
      <w:sz w:val="24"/>
      <w:szCs w:val="20"/>
    </w:rPr>
  </w:style>
  <w:style w:type="character" w:customStyle="1" w:styleId="97">
    <w:name w:val="标题 2 Char"/>
    <w:qFormat/>
    <w:uiPriority w:val="0"/>
    <w:rPr>
      <w:rFonts w:ascii="Cambria" w:hAnsi="Cambria" w:eastAsia="宋体" w:cs="Times New Roman"/>
      <w:b/>
      <w:bCs/>
      <w:i/>
      <w:iCs/>
      <w:kern w:val="0"/>
      <w:sz w:val="28"/>
      <w:szCs w:val="28"/>
      <w:lang w:eastAsia="en-US" w:bidi="en-US"/>
    </w:rPr>
  </w:style>
  <w:style w:type="character" w:customStyle="1" w:styleId="98">
    <w:name w:val="标题 3 Char"/>
    <w:semiHidden/>
    <w:qFormat/>
    <w:uiPriority w:val="0"/>
    <w:rPr>
      <w:b/>
      <w:bCs/>
      <w:kern w:val="2"/>
      <w:sz w:val="32"/>
      <w:szCs w:val="32"/>
    </w:rPr>
  </w:style>
  <w:style w:type="character" w:customStyle="1" w:styleId="99">
    <w:name w:val="标题 8 Char"/>
    <w:qFormat/>
    <w:uiPriority w:val="0"/>
    <w:rPr>
      <w:rFonts w:ascii="Cambria" w:hAnsi="Cambria" w:eastAsia="宋体" w:cs="Times New Roman"/>
      <w:kern w:val="2"/>
      <w:sz w:val="24"/>
      <w:szCs w:val="24"/>
    </w:rPr>
  </w:style>
  <w:style w:type="character" w:customStyle="1" w:styleId="100">
    <w:name w:val="引用 Char1"/>
    <w:link w:val="101"/>
    <w:qFormat/>
    <w:uiPriority w:val="0"/>
    <w:rPr>
      <w:rFonts w:ascii="Franklin Gothic Medium" w:hAnsi="Franklin Gothic Medium" w:eastAsia="微软雅黑"/>
      <w:i/>
      <w:iCs/>
      <w:sz w:val="22"/>
      <w:szCs w:val="22"/>
      <w:lang w:eastAsia="en-US" w:bidi="en-US"/>
    </w:rPr>
  </w:style>
  <w:style w:type="paragraph" w:styleId="101">
    <w:name w:val="Quote"/>
    <w:basedOn w:val="1"/>
    <w:next w:val="1"/>
    <w:link w:val="100"/>
    <w:qFormat/>
    <w:uiPriority w:val="0"/>
    <w:pPr>
      <w:widowControl/>
      <w:spacing w:after="200" w:line="276" w:lineRule="auto"/>
      <w:jc w:val="left"/>
    </w:pPr>
    <w:rPr>
      <w:rFonts w:ascii="Franklin Gothic Medium" w:hAnsi="Franklin Gothic Medium" w:eastAsia="微软雅黑"/>
      <w:i/>
      <w:iCs/>
      <w:kern w:val="0"/>
      <w:sz w:val="22"/>
      <w:szCs w:val="22"/>
      <w:lang w:eastAsia="en-US" w:bidi="en-US"/>
    </w:rPr>
  </w:style>
  <w:style w:type="character" w:customStyle="1" w:styleId="102">
    <w:name w:val="H5 Char"/>
    <w:qFormat/>
    <w:uiPriority w:val="0"/>
    <w:rPr>
      <w:rFonts w:eastAsia="宋体"/>
      <w:b/>
      <w:bCs/>
      <w:kern w:val="2"/>
      <w:sz w:val="28"/>
      <w:szCs w:val="28"/>
      <w:lang w:val="en-US" w:eastAsia="zh-CN" w:bidi="ar-SA"/>
    </w:rPr>
  </w:style>
  <w:style w:type="character" w:customStyle="1" w:styleId="103">
    <w:name w:val="px141"/>
    <w:qFormat/>
    <w:uiPriority w:val="0"/>
    <w:rPr>
      <w:sz w:val="21"/>
      <w:szCs w:val="21"/>
    </w:rPr>
  </w:style>
  <w:style w:type="character" w:customStyle="1" w:styleId="104">
    <w:name w:val="标题 1 Char"/>
    <w:qFormat/>
    <w:uiPriority w:val="0"/>
    <w:rPr>
      <w:rFonts w:ascii="Cambria" w:hAnsi="Cambria" w:eastAsia="宋体" w:cs="Times New Roman"/>
      <w:b/>
      <w:bCs/>
      <w:kern w:val="32"/>
      <w:sz w:val="32"/>
      <w:szCs w:val="32"/>
      <w:lang w:eastAsia="en-US" w:bidi="en-US"/>
    </w:rPr>
  </w:style>
  <w:style w:type="character" w:customStyle="1" w:styleId="105">
    <w:name w:val="段 Char Char"/>
    <w:link w:val="106"/>
    <w:qFormat/>
    <w:uiPriority w:val="0"/>
    <w:rPr>
      <w:rFonts w:ascii="宋体" w:eastAsia="Times New Roman"/>
      <w:sz w:val="21"/>
      <w:lang w:val="en-US" w:eastAsia="zh-CN" w:bidi="ar-SA"/>
    </w:rPr>
  </w:style>
  <w:style w:type="paragraph" w:customStyle="1" w:styleId="106">
    <w:name w:val="段"/>
    <w:link w:val="105"/>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107">
    <w:name w:val="页眉 Char"/>
    <w:qFormat/>
    <w:uiPriority w:val="99"/>
    <w:rPr>
      <w:rFonts w:ascii="Calibri" w:hAnsi="Calibri" w:eastAsia="宋体" w:cs="Times New Roman"/>
      <w:kern w:val="0"/>
      <w:sz w:val="18"/>
      <w:szCs w:val="18"/>
      <w:lang w:eastAsia="en-US" w:bidi="en-US"/>
    </w:rPr>
  </w:style>
  <w:style w:type="character" w:customStyle="1" w:styleId="108">
    <w:name w:val="b2"/>
    <w:qFormat/>
    <w:uiPriority w:val="0"/>
  </w:style>
  <w:style w:type="character" w:customStyle="1" w:styleId="109">
    <w:name w:val="正文文本 Char1"/>
    <w:qFormat/>
    <w:uiPriority w:val="0"/>
    <w:rPr>
      <w:rFonts w:ascii="Calibri" w:hAnsi="Calibri" w:eastAsia="宋体" w:cs="Times New Roman"/>
      <w:kern w:val="0"/>
      <w:sz w:val="24"/>
      <w:szCs w:val="24"/>
      <w:lang w:eastAsia="en-US" w:bidi="en-US"/>
    </w:rPr>
  </w:style>
  <w:style w:type="character" w:customStyle="1" w:styleId="110">
    <w:name w:val="font71"/>
    <w:qFormat/>
    <w:uiPriority w:val="0"/>
    <w:rPr>
      <w:rFonts w:ascii="Arial" w:hAnsi="Arial" w:cs="Arial"/>
      <w:b/>
      <w:color w:val="000000"/>
      <w:sz w:val="20"/>
      <w:szCs w:val="20"/>
      <w:u w:val="none"/>
    </w:rPr>
  </w:style>
  <w:style w:type="character" w:customStyle="1" w:styleId="111">
    <w:name w:val="font01"/>
    <w:basedOn w:val="48"/>
    <w:qFormat/>
    <w:uiPriority w:val="0"/>
    <w:rPr>
      <w:rFonts w:hint="eastAsia" w:ascii="宋体" w:hAnsi="宋体" w:eastAsia="宋体" w:cs="宋体"/>
      <w:color w:val="FF0000"/>
      <w:sz w:val="22"/>
      <w:szCs w:val="22"/>
      <w:u w:val="none"/>
    </w:rPr>
  </w:style>
  <w:style w:type="character" w:customStyle="1" w:styleId="112">
    <w:name w:val="文章标题 Char"/>
    <w:link w:val="113"/>
    <w:qFormat/>
    <w:uiPriority w:val="0"/>
    <w:rPr>
      <w:rFonts w:ascii="Arial Unicode MS" w:hAnsi="Arial Unicode MS" w:eastAsia="黑体" w:cs="宋体"/>
      <w:bCs/>
      <w:kern w:val="2"/>
      <w:sz w:val="52"/>
      <w:szCs w:val="24"/>
      <w:lang w:val="en-US" w:eastAsia="zh-CN" w:bidi="ar-SA"/>
    </w:rPr>
  </w:style>
  <w:style w:type="paragraph" w:customStyle="1" w:styleId="113">
    <w:name w:val="文章标题"/>
    <w:next w:val="1"/>
    <w:link w:val="112"/>
    <w:qFormat/>
    <w:uiPriority w:val="0"/>
    <w:pPr>
      <w:spacing w:before="2496" w:beforeLines="800" w:after="312" w:afterLines="100" w:line="276" w:lineRule="auto"/>
      <w:jc w:val="center"/>
    </w:pPr>
    <w:rPr>
      <w:rFonts w:ascii="Arial Unicode MS" w:hAnsi="Arial Unicode MS" w:eastAsia="黑体" w:cs="宋体"/>
      <w:bCs/>
      <w:kern w:val="2"/>
      <w:sz w:val="52"/>
      <w:szCs w:val="24"/>
      <w:lang w:val="en-US" w:eastAsia="zh-CN" w:bidi="ar-SA"/>
    </w:rPr>
  </w:style>
  <w:style w:type="character" w:customStyle="1" w:styleId="114">
    <w:name w:val="style7"/>
    <w:qFormat/>
    <w:uiPriority w:val="0"/>
    <w:rPr>
      <w:rFonts w:cs="Times New Roman"/>
    </w:rPr>
  </w:style>
  <w:style w:type="character" w:customStyle="1" w:styleId="115">
    <w:name w:val="引用 Char Char"/>
    <w:qFormat/>
    <w:uiPriority w:val="0"/>
    <w:rPr>
      <w:rFonts w:ascii="Franklin Gothic Medium" w:hAnsi="Franklin Gothic Medium" w:eastAsia="微软雅黑"/>
      <w:i/>
      <w:iCs/>
      <w:sz w:val="22"/>
      <w:szCs w:val="22"/>
      <w:lang w:val="en-US" w:eastAsia="en-US" w:bidi="en-US"/>
    </w:rPr>
  </w:style>
  <w:style w:type="character" w:customStyle="1" w:styleId="116">
    <w:name w:val="正文首行缩进两字符 Char Char"/>
    <w:qFormat/>
    <w:uiPriority w:val="0"/>
    <w:rPr>
      <w:rFonts w:ascii="Arial" w:hAnsi="Arial" w:eastAsia="宋体"/>
      <w:kern w:val="2"/>
      <w:sz w:val="24"/>
      <w:szCs w:val="24"/>
      <w:lang w:bidi="ar-SA"/>
    </w:rPr>
  </w:style>
  <w:style w:type="character" w:customStyle="1" w:styleId="117">
    <w:name w:val="Figure Char Char"/>
    <w:link w:val="118"/>
    <w:qFormat/>
    <w:uiPriority w:val="0"/>
    <w:rPr>
      <w:rFonts w:ascii="Arial" w:hAnsi="Arial" w:cs="Arial"/>
      <w:sz w:val="24"/>
      <w:szCs w:val="21"/>
      <w:lang w:eastAsia="en-US" w:bidi="en-US"/>
    </w:rPr>
  </w:style>
  <w:style w:type="paragraph" w:customStyle="1" w:styleId="118">
    <w:name w:val="Figure Char"/>
    <w:basedOn w:val="1"/>
    <w:next w:val="119"/>
    <w:link w:val="117"/>
    <w:qFormat/>
    <w:uiPriority w:val="0"/>
    <w:pPr>
      <w:keepNext/>
      <w:widowControl/>
      <w:snapToGrid w:val="0"/>
      <w:spacing w:before="80" w:after="80" w:line="300" w:lineRule="auto"/>
      <w:ind w:left="1134"/>
      <w:jc w:val="center"/>
    </w:pPr>
    <w:rPr>
      <w:rFonts w:ascii="Arial" w:hAnsi="Arial" w:cs="Arial"/>
      <w:kern w:val="0"/>
      <w:sz w:val="24"/>
      <w:szCs w:val="21"/>
      <w:lang w:eastAsia="en-US" w:bidi="en-US"/>
    </w:rPr>
  </w:style>
  <w:style w:type="paragraph" w:customStyle="1" w:styleId="119">
    <w:name w:val="Figure Description Char"/>
    <w:basedOn w:val="1"/>
    <w:next w:val="1"/>
    <w:link w:val="120"/>
    <w:qFormat/>
    <w:uiPriority w:val="0"/>
    <w:pPr>
      <w:widowControl/>
      <w:autoSpaceDE w:val="0"/>
      <w:autoSpaceDN w:val="0"/>
      <w:adjustRightInd w:val="0"/>
      <w:spacing w:before="80" w:after="320" w:line="300" w:lineRule="auto"/>
      <w:ind w:left="1134"/>
      <w:jc w:val="center"/>
    </w:pPr>
    <w:rPr>
      <w:rFonts w:ascii="Arial" w:hAnsi="Arial" w:eastAsia="黑体"/>
      <w:kern w:val="0"/>
      <w:sz w:val="18"/>
      <w:szCs w:val="18"/>
    </w:rPr>
  </w:style>
  <w:style w:type="character" w:customStyle="1" w:styleId="120">
    <w:name w:val="Figure Description Char Char"/>
    <w:link w:val="119"/>
    <w:qFormat/>
    <w:uiPriority w:val="0"/>
    <w:rPr>
      <w:rFonts w:ascii="Arial" w:hAnsi="Arial" w:eastAsia="黑体"/>
      <w:sz w:val="18"/>
      <w:szCs w:val="18"/>
    </w:rPr>
  </w:style>
  <w:style w:type="character" w:customStyle="1" w:styleId="121">
    <w:name w:val="Table Text Char Char1"/>
    <w:link w:val="122"/>
    <w:qFormat/>
    <w:uiPriority w:val="0"/>
    <w:rPr>
      <w:rFonts w:ascii="Arial" w:hAnsi="Arial"/>
      <w:sz w:val="18"/>
      <w:szCs w:val="24"/>
      <w:lang w:eastAsia="en-US" w:bidi="en-US"/>
    </w:rPr>
  </w:style>
  <w:style w:type="paragraph" w:customStyle="1" w:styleId="122">
    <w:name w:val="Table Text Char2"/>
    <w:basedOn w:val="1"/>
    <w:link w:val="121"/>
    <w:qFormat/>
    <w:uiPriority w:val="0"/>
    <w:pPr>
      <w:widowControl/>
      <w:tabs>
        <w:tab w:val="decimal" w:pos="0"/>
      </w:tabs>
      <w:autoSpaceDE w:val="0"/>
      <w:autoSpaceDN w:val="0"/>
      <w:adjustRightInd w:val="0"/>
      <w:spacing w:before="80" w:after="80"/>
      <w:jc w:val="left"/>
    </w:pPr>
    <w:rPr>
      <w:rFonts w:ascii="Arial" w:hAnsi="Arial"/>
      <w:kern w:val="0"/>
      <w:sz w:val="18"/>
      <w:lang w:eastAsia="en-US" w:bidi="en-US"/>
    </w:rPr>
  </w:style>
  <w:style w:type="character" w:customStyle="1" w:styleId="123">
    <w:name w:val="Table Text Char1 Char"/>
    <w:qFormat/>
    <w:uiPriority w:val="0"/>
    <w:rPr>
      <w:rFonts w:ascii="Arial" w:hAnsi="Arial" w:eastAsia="宋体" w:cs="Arial"/>
      <w:kern w:val="2"/>
      <w:sz w:val="18"/>
      <w:szCs w:val="18"/>
      <w:lang w:val="en-US" w:eastAsia="zh-CN" w:bidi="ar-SA"/>
    </w:rPr>
  </w:style>
  <w:style w:type="character" w:customStyle="1" w:styleId="124">
    <w:name w:val="第一章 标题 2 Char"/>
    <w:qFormat/>
    <w:uiPriority w:val="0"/>
    <w:rPr>
      <w:rFonts w:ascii="Arial" w:hAnsi="Arial" w:eastAsia="黑体"/>
      <w:b/>
      <w:bCs/>
      <w:kern w:val="2"/>
      <w:sz w:val="32"/>
      <w:szCs w:val="32"/>
      <w:lang w:bidi="ar-SA"/>
    </w:rPr>
  </w:style>
  <w:style w:type="character" w:customStyle="1" w:styleId="125">
    <w:name w:val="f16b1"/>
    <w:qFormat/>
    <w:uiPriority w:val="0"/>
    <w:rPr>
      <w:b/>
      <w:bCs/>
      <w:color w:val="333333"/>
      <w:sz w:val="22"/>
      <w:szCs w:val="22"/>
    </w:rPr>
  </w:style>
  <w:style w:type="character" w:customStyle="1" w:styleId="126">
    <w:name w:val="tw4winMark"/>
    <w:qFormat/>
    <w:uiPriority w:val="0"/>
    <w:rPr>
      <w:rFonts w:ascii="Courier New" w:hAnsi="Courier New" w:cs="Courier New"/>
      <w:vanish/>
      <w:color w:val="800080"/>
      <w:vertAlign w:val="subscript"/>
    </w:rPr>
  </w:style>
  <w:style w:type="character" w:customStyle="1" w:styleId="127">
    <w:name w:val="引用 Char"/>
    <w:qFormat/>
    <w:uiPriority w:val="99"/>
    <w:rPr>
      <w:i/>
      <w:iCs/>
      <w:color w:val="000000"/>
      <w:kern w:val="2"/>
      <w:sz w:val="21"/>
      <w:szCs w:val="24"/>
    </w:rPr>
  </w:style>
  <w:style w:type="character" w:customStyle="1" w:styleId="128">
    <w:name w:val="标题 5 Char"/>
    <w:qFormat/>
    <w:uiPriority w:val="0"/>
    <w:rPr>
      <w:b/>
      <w:bCs/>
      <w:kern w:val="2"/>
      <w:sz w:val="28"/>
      <w:szCs w:val="28"/>
    </w:rPr>
  </w:style>
  <w:style w:type="character" w:customStyle="1" w:styleId="129">
    <w:name w:val="标题 9 Char"/>
    <w:qFormat/>
    <w:uiPriority w:val="0"/>
    <w:rPr>
      <w:rFonts w:ascii="Cambria" w:hAnsi="Cambria" w:eastAsia="宋体" w:cs="Times New Roman"/>
      <w:kern w:val="2"/>
      <w:sz w:val="21"/>
      <w:szCs w:val="21"/>
    </w:rPr>
  </w:style>
  <w:style w:type="character" w:customStyle="1" w:styleId="130">
    <w:name w:val="明显引用 Char1"/>
    <w:link w:val="131"/>
    <w:qFormat/>
    <w:uiPriority w:val="0"/>
    <w:rPr>
      <w:rFonts w:ascii="Franklin Gothic Medium" w:hAnsi="Franklin Gothic Medium" w:eastAsia="微软雅黑"/>
      <w:i/>
      <w:iCs/>
      <w:sz w:val="22"/>
      <w:szCs w:val="22"/>
      <w:lang w:eastAsia="en-US" w:bidi="en-US"/>
    </w:rPr>
  </w:style>
  <w:style w:type="paragraph" w:styleId="131">
    <w:name w:val="Intense Quote"/>
    <w:basedOn w:val="1"/>
    <w:next w:val="1"/>
    <w:link w:val="130"/>
    <w:qFormat/>
    <w:uiPriority w:val="0"/>
    <w:pPr>
      <w:widowControl/>
      <w:pBdr>
        <w:top w:val="single" w:color="auto" w:sz="4" w:space="10"/>
        <w:bottom w:val="single" w:color="auto" w:sz="4" w:space="10"/>
      </w:pBdr>
      <w:spacing w:before="240" w:after="240" w:line="300" w:lineRule="auto"/>
      <w:ind w:left="1152" w:right="1152"/>
    </w:pPr>
    <w:rPr>
      <w:rFonts w:ascii="Franklin Gothic Medium" w:hAnsi="Franklin Gothic Medium" w:eastAsia="微软雅黑"/>
      <w:i/>
      <w:iCs/>
      <w:kern w:val="0"/>
      <w:sz w:val="22"/>
      <w:szCs w:val="22"/>
      <w:lang w:eastAsia="en-US" w:bidi="en-US"/>
    </w:rPr>
  </w:style>
  <w:style w:type="character" w:customStyle="1" w:styleId="132">
    <w:name w:val="标题 7 Char"/>
    <w:qFormat/>
    <w:uiPriority w:val="0"/>
    <w:rPr>
      <w:b/>
      <w:bCs/>
      <w:kern w:val="2"/>
      <w:sz w:val="24"/>
      <w:szCs w:val="24"/>
    </w:rPr>
  </w:style>
  <w:style w:type="character" w:customStyle="1" w:styleId="133">
    <w:name w:val="_Style 132"/>
    <w:qFormat/>
    <w:uiPriority w:val="0"/>
    <w:rPr>
      <w:rFonts w:ascii="Cambria" w:hAnsi="Cambria" w:eastAsia="宋体"/>
      <w:b/>
      <w:i/>
      <w:sz w:val="24"/>
      <w:szCs w:val="24"/>
    </w:rPr>
  </w:style>
  <w:style w:type="character" w:customStyle="1" w:styleId="134">
    <w:name w:val="_Style 133"/>
    <w:qFormat/>
    <w:uiPriority w:val="0"/>
    <w:rPr>
      <w:sz w:val="24"/>
      <w:szCs w:val="24"/>
      <w:u w:val="single"/>
    </w:rPr>
  </w:style>
  <w:style w:type="character" w:customStyle="1" w:styleId="135">
    <w:name w:val=" Char Char Char"/>
    <w:qFormat/>
    <w:uiPriority w:val="0"/>
    <w:rPr>
      <w:rFonts w:ascii="宋体" w:hAnsi="Courier New" w:eastAsia="宋体"/>
      <w:sz w:val="21"/>
      <w:szCs w:val="21"/>
      <w:lang w:val="en-US" w:eastAsia="zh-CN" w:bidi="ar-SA"/>
    </w:rPr>
  </w:style>
  <w:style w:type="character" w:customStyle="1" w:styleId="136">
    <w:name w:val="标3 Char"/>
    <w:link w:val="137"/>
    <w:qFormat/>
    <w:uiPriority w:val="0"/>
    <w:rPr>
      <w:rFonts w:ascii="黑体" w:hAnsi="黑体" w:eastAsia="黑体" w:cs="Arial"/>
      <w:bCs/>
      <w:kern w:val="2"/>
      <w:sz w:val="28"/>
      <w:szCs w:val="24"/>
      <w:lang w:val="en-US" w:eastAsia="zh-CN" w:bidi="ar-SA"/>
    </w:rPr>
  </w:style>
  <w:style w:type="paragraph" w:customStyle="1" w:styleId="137">
    <w:name w:val="标3"/>
    <w:next w:val="138"/>
    <w:link w:val="136"/>
    <w:qFormat/>
    <w:uiPriority w:val="0"/>
    <w:pPr>
      <w:spacing w:after="200" w:line="276" w:lineRule="auto"/>
      <w:ind w:left="50" w:leftChars="50" w:right="50" w:rightChars="50"/>
      <w:outlineLvl w:val="2"/>
    </w:pPr>
    <w:rPr>
      <w:rFonts w:ascii="黑体" w:hAnsi="黑体" w:eastAsia="黑体" w:cs="Arial"/>
      <w:bCs/>
      <w:kern w:val="2"/>
      <w:sz w:val="28"/>
      <w:szCs w:val="24"/>
      <w:lang w:val="en-US" w:eastAsia="zh-CN" w:bidi="ar-SA"/>
    </w:rPr>
  </w:style>
  <w:style w:type="paragraph" w:customStyle="1" w:styleId="138">
    <w:name w:val="内容"/>
    <w:link w:val="139"/>
    <w:qFormat/>
    <w:uiPriority w:val="0"/>
    <w:pPr>
      <w:spacing w:after="200" w:line="360" w:lineRule="auto"/>
      <w:ind w:firstLine="480" w:firstLineChars="200"/>
    </w:pPr>
    <w:rPr>
      <w:rFonts w:ascii="宋体" w:hAnsi="宋体" w:eastAsia="Times New Roman" w:cs="Arial"/>
      <w:bCs/>
      <w:kern w:val="2"/>
      <w:sz w:val="24"/>
      <w:szCs w:val="24"/>
      <w:lang w:val="en-US" w:eastAsia="zh-CN" w:bidi="ar-SA"/>
    </w:rPr>
  </w:style>
  <w:style w:type="character" w:customStyle="1" w:styleId="139">
    <w:name w:val="内容 Char"/>
    <w:link w:val="138"/>
    <w:qFormat/>
    <w:uiPriority w:val="0"/>
    <w:rPr>
      <w:rFonts w:ascii="宋体" w:hAnsi="宋体" w:eastAsia="Times New Roman" w:cs="Arial"/>
      <w:bCs/>
      <w:kern w:val="2"/>
      <w:sz w:val="24"/>
      <w:szCs w:val="24"/>
      <w:lang w:val="en-US" w:eastAsia="zh-CN" w:bidi="ar-SA"/>
    </w:rPr>
  </w:style>
  <w:style w:type="character" w:customStyle="1" w:styleId="140">
    <w:name w:val="Just 0 Char Char Char Char"/>
    <w:link w:val="141"/>
    <w:qFormat/>
    <w:uiPriority w:val="0"/>
    <w:rPr>
      <w:rFonts w:ascii="Verdana" w:hAnsi="Verdana"/>
      <w:sz w:val="18"/>
      <w:szCs w:val="24"/>
      <w:lang w:val="en-GB" w:eastAsia="en-US" w:bidi="en-US"/>
    </w:rPr>
  </w:style>
  <w:style w:type="paragraph" w:customStyle="1" w:styleId="141">
    <w:name w:val="Just 0 Char Char Char"/>
    <w:basedOn w:val="1"/>
    <w:link w:val="140"/>
    <w:qFormat/>
    <w:uiPriority w:val="0"/>
    <w:pPr>
      <w:widowControl/>
      <w:suppressAutoHyphens/>
      <w:spacing w:after="120"/>
      <w:jc w:val="left"/>
    </w:pPr>
    <w:rPr>
      <w:rFonts w:ascii="Verdana" w:hAnsi="Verdana"/>
      <w:kern w:val="0"/>
      <w:sz w:val="18"/>
      <w:lang w:val="en-GB" w:eastAsia="en-US" w:bidi="en-US"/>
    </w:rPr>
  </w:style>
  <w:style w:type="character" w:customStyle="1" w:styleId="142">
    <w:name w:val="标题 Char"/>
    <w:qFormat/>
    <w:uiPriority w:val="0"/>
    <w:rPr>
      <w:rFonts w:ascii="Cambria" w:hAnsi="Cambria" w:eastAsia="宋体" w:cs="Times New Roman"/>
      <w:b/>
      <w:bCs/>
      <w:kern w:val="28"/>
      <w:sz w:val="32"/>
      <w:szCs w:val="32"/>
      <w:lang w:eastAsia="en-US" w:bidi="en-US"/>
    </w:rPr>
  </w:style>
  <w:style w:type="character" w:customStyle="1" w:styleId="143">
    <w:name w:val="页脚 Char"/>
    <w:qFormat/>
    <w:uiPriority w:val="99"/>
    <w:rPr>
      <w:rFonts w:ascii="Calibri" w:hAnsi="Calibri" w:eastAsia="宋体" w:cs="Times New Roman"/>
      <w:kern w:val="0"/>
      <w:sz w:val="18"/>
      <w:szCs w:val="18"/>
      <w:lang w:eastAsia="en-US" w:bidi="en-US"/>
    </w:rPr>
  </w:style>
  <w:style w:type="character" w:customStyle="1" w:styleId="144">
    <w:name w:val="Table Text Char"/>
    <w:link w:val="145"/>
    <w:qFormat/>
    <w:uiPriority w:val="0"/>
    <w:rPr>
      <w:rFonts w:ascii="Arial" w:hAnsi="Arial"/>
      <w:sz w:val="18"/>
      <w:lang w:val="en-US" w:eastAsia="zh-CN" w:bidi="ar-SA"/>
    </w:rPr>
  </w:style>
  <w:style w:type="paragraph" w:customStyle="1" w:styleId="145">
    <w:name w:val="Table Text"/>
    <w:link w:val="144"/>
    <w:qFormat/>
    <w:uiPriority w:val="0"/>
    <w:pPr>
      <w:snapToGrid w:val="0"/>
      <w:spacing w:before="80" w:after="80"/>
    </w:pPr>
    <w:rPr>
      <w:rFonts w:ascii="Arial" w:hAnsi="Arial" w:eastAsia="宋体" w:cs="Times New Roman"/>
      <w:sz w:val="18"/>
      <w:lang w:val="en-US" w:eastAsia="zh-CN" w:bidi="ar-SA"/>
    </w:rPr>
  </w:style>
  <w:style w:type="character" w:customStyle="1" w:styleId="146">
    <w:name w:val="列出段落 Char"/>
    <w:link w:val="147"/>
    <w:qFormat/>
    <w:uiPriority w:val="0"/>
    <w:rPr>
      <w:rFonts w:ascii="Calibri" w:hAnsi="Calibri"/>
      <w:kern w:val="2"/>
      <w:sz w:val="21"/>
      <w:szCs w:val="22"/>
    </w:rPr>
  </w:style>
  <w:style w:type="paragraph" w:styleId="147">
    <w:name w:val="List Paragraph"/>
    <w:basedOn w:val="1"/>
    <w:link w:val="146"/>
    <w:qFormat/>
    <w:uiPriority w:val="0"/>
    <w:pPr>
      <w:ind w:firstLine="420" w:firstLineChars="200"/>
    </w:pPr>
    <w:rPr>
      <w:rFonts w:ascii="Calibri" w:hAnsi="Calibri"/>
      <w:szCs w:val="22"/>
    </w:rPr>
  </w:style>
  <w:style w:type="character" w:customStyle="1" w:styleId="148">
    <w:name w:val="font21"/>
    <w:qFormat/>
    <w:uiPriority w:val="0"/>
    <w:rPr>
      <w:rFonts w:ascii="Arial" w:hAnsi="Arial" w:cs="Arial"/>
      <w:b/>
      <w:color w:val="000000"/>
      <w:sz w:val="20"/>
      <w:szCs w:val="20"/>
      <w:u w:val="none"/>
    </w:rPr>
  </w:style>
  <w:style w:type="character" w:customStyle="1" w:styleId="149">
    <w:name w:val="纯文本 Char1"/>
    <w:qFormat/>
    <w:locked/>
    <w:uiPriority w:val="0"/>
    <w:rPr>
      <w:rFonts w:ascii="宋体" w:hAnsi="Courier New" w:eastAsia="仿宋_GB2312" w:cs="宋体"/>
      <w:b/>
      <w:bCs/>
      <w:color w:val="000000"/>
      <w:kern w:val="0"/>
      <w:szCs w:val="20"/>
    </w:rPr>
  </w:style>
  <w:style w:type="character" w:customStyle="1" w:styleId="150">
    <w:name w:val="style44"/>
    <w:qFormat/>
    <w:uiPriority w:val="0"/>
  </w:style>
  <w:style w:type="character" w:customStyle="1" w:styleId="151">
    <w:name w:val="Item List Char1"/>
    <w:link w:val="152"/>
    <w:qFormat/>
    <w:uiPriority w:val="0"/>
    <w:rPr>
      <w:rFonts w:ascii="Arial" w:hAnsi="Arial" w:eastAsia="Times New Roman"/>
      <w:sz w:val="22"/>
      <w:szCs w:val="22"/>
      <w:lang w:val="en-US" w:eastAsia="zh-CN" w:bidi="ar-SA"/>
    </w:rPr>
  </w:style>
  <w:style w:type="paragraph" w:customStyle="1" w:styleId="152">
    <w:name w:val="Item List"/>
    <w:link w:val="151"/>
    <w:qFormat/>
    <w:uiPriority w:val="0"/>
    <w:pPr>
      <w:numPr>
        <w:ilvl w:val="0"/>
        <w:numId w:val="2"/>
      </w:numPr>
      <w:tabs>
        <w:tab w:val="left" w:pos="907"/>
      </w:tabs>
      <w:spacing w:after="200" w:line="300" w:lineRule="auto"/>
      <w:jc w:val="both"/>
    </w:pPr>
    <w:rPr>
      <w:rFonts w:ascii="Arial" w:hAnsi="Arial" w:eastAsia="Times New Roman" w:cs="Times New Roman"/>
      <w:sz w:val="22"/>
      <w:szCs w:val="22"/>
      <w:lang w:val="en-US" w:eastAsia="zh-CN" w:bidi="ar-SA"/>
    </w:rPr>
  </w:style>
  <w:style w:type="character" w:customStyle="1" w:styleId="153">
    <w:name w:val="正文首行缩进 Char"/>
    <w:qFormat/>
    <w:uiPriority w:val="0"/>
  </w:style>
  <w:style w:type="character" w:customStyle="1" w:styleId="154">
    <w:name w:val="font131"/>
    <w:qFormat/>
    <w:uiPriority w:val="0"/>
    <w:rPr>
      <w:rFonts w:hint="eastAsia" w:ascii="宋体" w:hAnsi="宋体" w:eastAsia="宋体" w:cs="宋体"/>
      <w:color w:val="000000"/>
      <w:sz w:val="18"/>
      <w:szCs w:val="18"/>
      <w:u w:val="none"/>
    </w:rPr>
  </w:style>
  <w:style w:type="character" w:customStyle="1" w:styleId="155">
    <w:name w:val="副标题 Char"/>
    <w:qFormat/>
    <w:uiPriority w:val="0"/>
    <w:rPr>
      <w:rFonts w:ascii="Cambria" w:hAnsi="Cambria" w:cs="Times New Roman"/>
      <w:b/>
      <w:bCs/>
      <w:kern w:val="28"/>
      <w:sz w:val="32"/>
      <w:szCs w:val="32"/>
    </w:rPr>
  </w:style>
  <w:style w:type="character" w:customStyle="1" w:styleId="156">
    <w:name w:val=" Char Char16"/>
    <w:qFormat/>
    <w:uiPriority w:val="0"/>
    <w:rPr>
      <w:rFonts w:ascii="Arial" w:hAnsi="Arial" w:eastAsia="黑体"/>
      <w:b/>
      <w:bCs/>
      <w:kern w:val="2"/>
      <w:sz w:val="24"/>
      <w:szCs w:val="24"/>
      <w:lang w:val="en-US" w:eastAsia="zh-CN" w:bidi="ar-SA"/>
    </w:rPr>
  </w:style>
  <w:style w:type="character" w:customStyle="1" w:styleId="157">
    <w:name w:val="ca-02"/>
    <w:qFormat/>
    <w:uiPriority w:val="0"/>
  </w:style>
  <w:style w:type="character" w:customStyle="1" w:styleId="158">
    <w:name w:val="标题 4 Char"/>
    <w:qFormat/>
    <w:uiPriority w:val="0"/>
    <w:rPr>
      <w:rFonts w:ascii="Cambria" w:hAnsi="Cambria" w:eastAsia="宋体" w:cs="Times New Roman"/>
      <w:b/>
      <w:bCs/>
      <w:kern w:val="2"/>
      <w:sz w:val="28"/>
      <w:szCs w:val="28"/>
    </w:rPr>
  </w:style>
  <w:style w:type="character" w:customStyle="1" w:styleId="159">
    <w:name w:val="正文文本 2 Char"/>
    <w:qFormat/>
    <w:uiPriority w:val="0"/>
    <w:rPr>
      <w:kern w:val="2"/>
      <w:sz w:val="21"/>
      <w:szCs w:val="24"/>
    </w:rPr>
  </w:style>
  <w:style w:type="character" w:customStyle="1" w:styleId="160">
    <w:name w:val="apple-converted-space"/>
    <w:qFormat/>
    <w:uiPriority w:val="0"/>
  </w:style>
  <w:style w:type="character" w:customStyle="1" w:styleId="161">
    <w:name w:val="Item List Char Char"/>
    <w:link w:val="162"/>
    <w:qFormat/>
    <w:uiPriority w:val="0"/>
    <w:rPr>
      <w:rFonts w:ascii="Arial" w:hAnsi="Arial" w:eastAsia="Times New Roman" w:cs="Arial"/>
      <w:kern w:val="2"/>
      <w:sz w:val="21"/>
      <w:szCs w:val="21"/>
      <w:shd w:val="clear" w:color="000000" w:fill="auto"/>
      <w:lang w:val="en-US" w:eastAsia="zh-CN" w:bidi="ar-SA"/>
    </w:rPr>
  </w:style>
  <w:style w:type="paragraph" w:customStyle="1" w:styleId="162">
    <w:name w:val="Item List Char"/>
    <w:link w:val="161"/>
    <w:qFormat/>
    <w:uiPriority w:val="0"/>
    <w:pPr>
      <w:numPr>
        <w:ilvl w:val="0"/>
        <w:numId w:val="3"/>
      </w:numPr>
      <w:shd w:val="clear" w:color="000000" w:fill="auto"/>
      <w:tabs>
        <w:tab w:val="left" w:pos="851"/>
        <w:tab w:val="left" w:pos="1644"/>
      </w:tabs>
      <w:spacing w:after="200" w:line="300" w:lineRule="auto"/>
      <w:jc w:val="both"/>
    </w:pPr>
    <w:rPr>
      <w:rFonts w:ascii="Arial" w:hAnsi="Arial" w:eastAsia="Times New Roman" w:cs="Arial"/>
      <w:kern w:val="2"/>
      <w:sz w:val="21"/>
      <w:szCs w:val="21"/>
      <w:shd w:val="clear" w:color="000000" w:fill="auto"/>
      <w:lang w:val="en-US" w:eastAsia="zh-CN" w:bidi="ar-SA"/>
    </w:rPr>
  </w:style>
  <w:style w:type="character" w:customStyle="1" w:styleId="163">
    <w:name w:val="font41"/>
    <w:qFormat/>
    <w:uiPriority w:val="0"/>
    <w:rPr>
      <w:rFonts w:ascii="Arial" w:hAnsi="Arial" w:cs="Arial"/>
      <w:color w:val="FF0000"/>
      <w:sz w:val="20"/>
      <w:szCs w:val="20"/>
      <w:u w:val="none"/>
    </w:rPr>
  </w:style>
  <w:style w:type="character" w:customStyle="1" w:styleId="164">
    <w:name w:val="txt"/>
    <w:qFormat/>
    <w:uiPriority w:val="0"/>
  </w:style>
  <w:style w:type="character" w:customStyle="1" w:styleId="165">
    <w:name w:val="1.1.1.1 四级标题 Char"/>
    <w:link w:val="166"/>
    <w:qFormat/>
    <w:uiPriority w:val="0"/>
    <w:rPr>
      <w:rFonts w:hAnsi="Calibri"/>
      <w:b/>
      <w:bCs/>
      <w:sz w:val="24"/>
      <w:szCs w:val="28"/>
    </w:rPr>
  </w:style>
  <w:style w:type="paragraph" w:customStyle="1" w:styleId="166">
    <w:name w:val="1.1.1.1 四级标题"/>
    <w:basedOn w:val="14"/>
    <w:link w:val="165"/>
    <w:qFormat/>
    <w:uiPriority w:val="0"/>
    <w:pPr>
      <w:keepNext/>
      <w:keepLines/>
      <w:widowControl/>
      <w:adjustRightInd/>
      <w:spacing w:line="360" w:lineRule="auto"/>
      <w:ind w:firstLine="0"/>
      <w:textAlignment w:val="auto"/>
      <w:outlineLvl w:val="3"/>
    </w:pPr>
    <w:rPr>
      <w:rFonts w:hAnsi="Calibri"/>
      <w:b/>
      <w:bCs/>
      <w:sz w:val="24"/>
      <w:szCs w:val="28"/>
    </w:rPr>
  </w:style>
  <w:style w:type="character" w:customStyle="1" w:styleId="167">
    <w:name w:val="样式 小四"/>
    <w:qFormat/>
    <w:uiPriority w:val="0"/>
    <w:rPr>
      <w:sz w:val="21"/>
    </w:rPr>
  </w:style>
  <w:style w:type="character" w:customStyle="1" w:styleId="168">
    <w:name w:val="font81"/>
    <w:qFormat/>
    <w:uiPriority w:val="0"/>
    <w:rPr>
      <w:rFonts w:hint="eastAsia" w:ascii="宋体" w:hAnsi="宋体" w:eastAsia="宋体" w:cs="宋体"/>
      <w:color w:val="000000"/>
      <w:sz w:val="20"/>
      <w:szCs w:val="20"/>
      <w:u w:val="none"/>
    </w:rPr>
  </w:style>
  <w:style w:type="character" w:customStyle="1" w:styleId="169">
    <w:name w:val="正文文本缩进 Char Char"/>
    <w:qFormat/>
    <w:uiPriority w:val="0"/>
    <w:rPr>
      <w:rFonts w:eastAsia="宋体"/>
      <w:kern w:val="2"/>
      <w:sz w:val="24"/>
      <w:lang w:val="en-US" w:eastAsia="zh-CN" w:bidi="ar-SA"/>
    </w:rPr>
  </w:style>
  <w:style w:type="character" w:customStyle="1" w:styleId="170">
    <w:name w:val="段落单倍行距 Char"/>
    <w:link w:val="171"/>
    <w:qFormat/>
    <w:uiPriority w:val="0"/>
    <w:rPr>
      <w:szCs w:val="21"/>
    </w:rPr>
  </w:style>
  <w:style w:type="paragraph" w:customStyle="1" w:styleId="171">
    <w:name w:val="段落单倍行距"/>
    <w:basedOn w:val="1"/>
    <w:link w:val="170"/>
    <w:qFormat/>
    <w:uiPriority w:val="0"/>
    <w:rPr>
      <w:kern w:val="0"/>
      <w:sz w:val="20"/>
      <w:szCs w:val="21"/>
    </w:rPr>
  </w:style>
  <w:style w:type="character" w:customStyle="1" w:styleId="172">
    <w:name w:val="font61"/>
    <w:qFormat/>
    <w:uiPriority w:val="0"/>
    <w:rPr>
      <w:rFonts w:hint="eastAsia" w:ascii="宋体" w:hAnsi="宋体" w:eastAsia="宋体" w:cs="宋体"/>
      <w:b/>
      <w:color w:val="000000"/>
      <w:sz w:val="20"/>
      <w:szCs w:val="20"/>
      <w:u w:val="none"/>
    </w:rPr>
  </w:style>
  <w:style w:type="character" w:customStyle="1" w:styleId="173">
    <w:name w:val="明显引用 Char Char"/>
    <w:qFormat/>
    <w:uiPriority w:val="0"/>
    <w:rPr>
      <w:rFonts w:ascii="Franklin Gothic Medium" w:hAnsi="Franklin Gothic Medium" w:eastAsia="微软雅黑"/>
      <w:i/>
      <w:iCs/>
      <w:sz w:val="22"/>
      <w:szCs w:val="22"/>
      <w:lang w:val="en-US" w:eastAsia="en-US" w:bidi="en-US"/>
    </w:rPr>
  </w:style>
  <w:style w:type="character" w:customStyle="1" w:styleId="174">
    <w:name w:val="font51"/>
    <w:basedOn w:val="48"/>
    <w:qFormat/>
    <w:uiPriority w:val="0"/>
    <w:rPr>
      <w:rFonts w:ascii="Arial" w:hAnsi="Arial" w:cs="Arial"/>
      <w:color w:val="000000"/>
      <w:sz w:val="20"/>
      <w:szCs w:val="20"/>
      <w:u w:val="none"/>
    </w:rPr>
  </w:style>
  <w:style w:type="character" w:customStyle="1" w:styleId="175">
    <w:name w:val="title1"/>
    <w:qFormat/>
    <w:uiPriority w:val="0"/>
    <w:rPr>
      <w:rFonts w:hint="eastAsia" w:ascii="宋体" w:hAnsi="宋体" w:eastAsia="宋体"/>
      <w:b/>
      <w:bCs/>
      <w:sz w:val="22"/>
      <w:szCs w:val="22"/>
    </w:rPr>
  </w:style>
  <w:style w:type="character" w:customStyle="1" w:styleId="176">
    <w:name w:val="_Style 175"/>
    <w:qFormat/>
    <w:uiPriority w:val="0"/>
    <w:rPr>
      <w:b/>
      <w:i/>
      <w:sz w:val="24"/>
      <w:szCs w:val="24"/>
      <w:u w:val="single"/>
    </w:rPr>
  </w:style>
  <w:style w:type="character" w:customStyle="1" w:styleId="177">
    <w:name w:val="font101"/>
    <w:qFormat/>
    <w:uiPriority w:val="0"/>
    <w:rPr>
      <w:rFonts w:hint="eastAsia" w:ascii="宋体" w:hAnsi="宋体" w:eastAsia="宋体" w:cs="宋体"/>
      <w:color w:val="000000"/>
      <w:sz w:val="22"/>
      <w:szCs w:val="22"/>
      <w:u w:val="none"/>
    </w:rPr>
  </w:style>
  <w:style w:type="character" w:customStyle="1" w:styleId="178">
    <w:name w:val="段 Char"/>
    <w:qFormat/>
    <w:uiPriority w:val="0"/>
    <w:rPr>
      <w:rFonts w:ascii="宋体"/>
      <w:sz w:val="21"/>
      <w:lang w:val="en-US" w:eastAsia="zh-CN" w:bidi="ar-SA"/>
    </w:rPr>
  </w:style>
  <w:style w:type="character" w:customStyle="1" w:styleId="179">
    <w:name w:val="Table Heading Char"/>
    <w:link w:val="180"/>
    <w:qFormat/>
    <w:uiPriority w:val="0"/>
    <w:rPr>
      <w:rFonts w:ascii="Arial" w:hAnsi="Arial" w:eastAsia="黑体" w:cs="Arial"/>
      <w:kern w:val="2"/>
      <w:sz w:val="18"/>
      <w:szCs w:val="18"/>
      <w:lang w:val="en-US" w:eastAsia="zh-CN" w:bidi="ar-SA"/>
    </w:rPr>
  </w:style>
  <w:style w:type="paragraph" w:customStyle="1" w:styleId="180">
    <w:name w:val="Table Heading"/>
    <w:link w:val="179"/>
    <w:qFormat/>
    <w:uiPriority w:val="0"/>
    <w:pPr>
      <w:keepNext/>
      <w:snapToGrid w:val="0"/>
      <w:spacing w:before="80" w:after="80" w:line="276" w:lineRule="auto"/>
      <w:jc w:val="center"/>
    </w:pPr>
    <w:rPr>
      <w:rFonts w:ascii="Arial" w:hAnsi="Arial" w:eastAsia="黑体" w:cs="Arial"/>
      <w:kern w:val="2"/>
      <w:sz w:val="18"/>
      <w:szCs w:val="18"/>
      <w:lang w:val="en-US" w:eastAsia="zh-CN" w:bidi="ar-SA"/>
    </w:rPr>
  </w:style>
  <w:style w:type="character" w:customStyle="1" w:styleId="181">
    <w:name w:val="插图题注 Char Char"/>
    <w:link w:val="182"/>
    <w:qFormat/>
    <w:uiPriority w:val="0"/>
    <w:rPr>
      <w:rFonts w:ascii="Arial" w:hAnsi="Arial" w:eastAsia="Times New Roman"/>
      <w:kern w:val="2"/>
      <w:sz w:val="18"/>
      <w:szCs w:val="18"/>
      <w:lang w:val="en-US" w:eastAsia="zh-CN" w:bidi="ar-SA"/>
    </w:rPr>
  </w:style>
  <w:style w:type="paragraph" w:customStyle="1" w:styleId="182">
    <w:name w:val="插图题注 Char"/>
    <w:next w:val="1"/>
    <w:link w:val="181"/>
    <w:qFormat/>
    <w:uiPriority w:val="0"/>
    <w:pPr>
      <w:numPr>
        <w:ilvl w:val="7"/>
        <w:numId w:val="1"/>
      </w:numPr>
      <w:spacing w:after="312" w:afterLines="100" w:line="276" w:lineRule="auto"/>
      <w:ind w:left="1089" w:hanging="369"/>
      <w:jc w:val="center"/>
    </w:pPr>
    <w:rPr>
      <w:rFonts w:ascii="Arial" w:hAnsi="Arial" w:eastAsia="Times New Roman" w:cs="Times New Roman"/>
      <w:kern w:val="2"/>
      <w:sz w:val="18"/>
      <w:szCs w:val="18"/>
      <w:lang w:val="en-US" w:eastAsia="zh-CN" w:bidi="ar-SA"/>
    </w:rPr>
  </w:style>
  <w:style w:type="character" w:customStyle="1" w:styleId="183">
    <w:name w:val="正文首行缩进两字符 Char"/>
    <w:link w:val="184"/>
    <w:qFormat/>
    <w:uiPriority w:val="0"/>
    <w:rPr>
      <w:rFonts w:ascii="Arial" w:hAnsi="Arial"/>
      <w:kern w:val="2"/>
      <w:sz w:val="24"/>
      <w:szCs w:val="24"/>
    </w:rPr>
  </w:style>
  <w:style w:type="paragraph" w:customStyle="1" w:styleId="184">
    <w:name w:val="正文首行缩进两字符"/>
    <w:basedOn w:val="1"/>
    <w:link w:val="183"/>
    <w:qFormat/>
    <w:uiPriority w:val="0"/>
    <w:pPr>
      <w:spacing w:line="300" w:lineRule="auto"/>
      <w:ind w:firstLine="200" w:firstLineChars="200"/>
    </w:pPr>
    <w:rPr>
      <w:rFonts w:ascii="Arial" w:hAnsi="Arial"/>
      <w:sz w:val="24"/>
    </w:rPr>
  </w:style>
  <w:style w:type="character" w:customStyle="1" w:styleId="185">
    <w:name w:val="无间隔 Char Char"/>
    <w:qFormat/>
    <w:uiPriority w:val="0"/>
    <w:rPr>
      <w:rFonts w:ascii="Franklin Gothic Medium" w:hAnsi="Franklin Gothic Medium" w:eastAsia="微软雅黑"/>
      <w:sz w:val="22"/>
      <w:szCs w:val="22"/>
      <w:lang w:eastAsia="en-US" w:bidi="en-US"/>
    </w:rPr>
  </w:style>
  <w:style w:type="character" w:customStyle="1" w:styleId="186">
    <w:name w:val="列表符号 Char"/>
    <w:link w:val="187"/>
    <w:qFormat/>
    <w:uiPriority w:val="0"/>
    <w:rPr>
      <w:rFonts w:ascii="宋体" w:eastAsia="Times New Roman"/>
      <w:kern w:val="2"/>
      <w:sz w:val="21"/>
      <w:szCs w:val="24"/>
      <w:lang w:val="en-US" w:eastAsia="zh-CN" w:bidi="ar-SA"/>
    </w:rPr>
  </w:style>
  <w:style w:type="paragraph" w:customStyle="1" w:styleId="187">
    <w:name w:val="列表符号"/>
    <w:link w:val="186"/>
    <w:qFormat/>
    <w:uiPriority w:val="0"/>
    <w:pPr>
      <w:numPr>
        <w:ilvl w:val="0"/>
        <w:numId w:val="4"/>
      </w:numPr>
      <w:tabs>
        <w:tab w:val="left" w:pos="839"/>
      </w:tabs>
      <w:spacing w:before="156" w:after="156" w:line="276" w:lineRule="auto"/>
    </w:pPr>
    <w:rPr>
      <w:rFonts w:ascii="宋体" w:hAnsi="Times New Roman" w:eastAsia="Times New Roman" w:cs="Times New Roman"/>
      <w:kern w:val="2"/>
      <w:sz w:val="21"/>
      <w:szCs w:val="24"/>
      <w:lang w:val="en-US" w:eastAsia="zh-CN" w:bidi="ar-SA"/>
    </w:rPr>
  </w:style>
  <w:style w:type="character" w:customStyle="1" w:styleId="188">
    <w:name w:val="Table Text Char1"/>
    <w:qFormat/>
    <w:uiPriority w:val="0"/>
    <w:rPr>
      <w:rFonts w:ascii="Arial" w:hAnsi="Arial" w:eastAsia="宋体"/>
      <w:sz w:val="18"/>
      <w:lang w:eastAsia="en-US"/>
    </w:rPr>
  </w:style>
  <w:style w:type="character" w:customStyle="1" w:styleId="189">
    <w:name w:val="无间隔 Char"/>
    <w:link w:val="190"/>
    <w:qFormat/>
    <w:uiPriority w:val="0"/>
    <w:rPr>
      <w:rFonts w:ascii="Franklin Gothic Medium" w:hAnsi="Franklin Gothic Medium" w:eastAsia="微软雅黑"/>
      <w:sz w:val="22"/>
      <w:szCs w:val="22"/>
      <w:lang w:eastAsia="en-US" w:bidi="en-US"/>
    </w:rPr>
  </w:style>
  <w:style w:type="paragraph" w:styleId="190">
    <w:name w:val="No Spacing"/>
    <w:basedOn w:val="1"/>
    <w:link w:val="189"/>
    <w:qFormat/>
    <w:uiPriority w:val="0"/>
    <w:pPr>
      <w:widowControl/>
      <w:jc w:val="left"/>
    </w:pPr>
    <w:rPr>
      <w:rFonts w:ascii="Franklin Gothic Medium" w:hAnsi="Franklin Gothic Medium" w:eastAsia="微软雅黑"/>
      <w:kern w:val="0"/>
      <w:sz w:val="22"/>
      <w:szCs w:val="22"/>
      <w:lang w:eastAsia="en-US" w:bidi="en-US"/>
    </w:rPr>
  </w:style>
  <w:style w:type="character" w:customStyle="1" w:styleId="191">
    <w:name w:val="font11"/>
    <w:qFormat/>
    <w:uiPriority w:val="0"/>
    <w:rPr>
      <w:rFonts w:ascii="Segoe UI Symbol" w:hAnsi="Segoe UI Symbol" w:eastAsia="Segoe UI Symbol" w:cs="Segoe UI Symbol"/>
      <w:b/>
      <w:color w:val="000000"/>
      <w:sz w:val="20"/>
      <w:szCs w:val="20"/>
      <w:u w:val="none"/>
    </w:rPr>
  </w:style>
  <w:style w:type="character" w:customStyle="1" w:styleId="192">
    <w:name w:val="正文缩进 Char2"/>
    <w:qFormat/>
    <w:uiPriority w:val="0"/>
    <w:rPr>
      <w:rFonts w:eastAsia="宋体"/>
      <w:kern w:val="2"/>
      <w:sz w:val="21"/>
      <w:lang w:val="en-US" w:eastAsia="zh-CN" w:bidi="ar-SA"/>
    </w:rPr>
  </w:style>
  <w:style w:type="character" w:customStyle="1" w:styleId="193">
    <w:name w:val="font31"/>
    <w:qFormat/>
    <w:uiPriority w:val="0"/>
    <w:rPr>
      <w:rFonts w:hint="eastAsia" w:ascii="宋体" w:hAnsi="宋体" w:eastAsia="宋体" w:cs="宋体"/>
      <w:color w:val="000000"/>
      <w:sz w:val="20"/>
      <w:szCs w:val="20"/>
      <w:u w:val="none"/>
    </w:rPr>
  </w:style>
  <w:style w:type="character" w:customStyle="1" w:styleId="194">
    <w:name w:val="列出段落 Char Char"/>
    <w:qFormat/>
    <w:uiPriority w:val="0"/>
    <w:rPr>
      <w:rFonts w:eastAsia="宋体"/>
      <w:kern w:val="2"/>
      <w:sz w:val="21"/>
      <w:szCs w:val="24"/>
      <w:lang w:bidi="ar-SA"/>
    </w:rPr>
  </w:style>
  <w:style w:type="character" w:customStyle="1" w:styleId="195">
    <w:name w:val="标题 6 Char"/>
    <w:qFormat/>
    <w:uiPriority w:val="0"/>
    <w:rPr>
      <w:rFonts w:ascii="Cambria" w:hAnsi="Cambria" w:eastAsia="宋体" w:cs="Times New Roman"/>
      <w:b/>
      <w:bCs/>
      <w:kern w:val="2"/>
      <w:sz w:val="24"/>
      <w:szCs w:val="24"/>
    </w:rPr>
  </w:style>
  <w:style w:type="character" w:customStyle="1" w:styleId="196">
    <w:name w:val="标题 Char1"/>
    <w:qFormat/>
    <w:uiPriority w:val="0"/>
    <w:rPr>
      <w:rFonts w:ascii="Cambria" w:hAnsi="Cambria" w:cs="Times New Roman"/>
      <w:b/>
      <w:bCs/>
      <w:kern w:val="2"/>
      <w:sz w:val="32"/>
      <w:szCs w:val="32"/>
    </w:rPr>
  </w:style>
  <w:style w:type="character" w:customStyle="1" w:styleId="197">
    <w:name w:val="段 Char Char Char"/>
    <w:qFormat/>
    <w:uiPriority w:val="0"/>
    <w:rPr>
      <w:rFonts w:ascii="宋体"/>
      <w:sz w:val="21"/>
      <w:lang w:val="en-US" w:eastAsia="zh-CN" w:bidi="ar-SA"/>
    </w:rPr>
  </w:style>
  <w:style w:type="character" w:customStyle="1" w:styleId="198">
    <w:name w:val="明显引用 Char"/>
    <w:qFormat/>
    <w:uiPriority w:val="99"/>
    <w:rPr>
      <w:b/>
      <w:bCs/>
      <w:i/>
      <w:iCs/>
      <w:color w:val="4F81BD"/>
      <w:kern w:val="2"/>
      <w:sz w:val="21"/>
      <w:szCs w:val="24"/>
    </w:rPr>
  </w:style>
  <w:style w:type="character" w:customStyle="1" w:styleId="199">
    <w:name w:val="正文文本 字符"/>
    <w:qFormat/>
    <w:uiPriority w:val="0"/>
    <w:rPr>
      <w:rFonts w:eastAsia="宋体"/>
      <w:kern w:val="2"/>
      <w:sz w:val="21"/>
      <w:szCs w:val="24"/>
      <w:lang w:val="en-US" w:eastAsia="zh-CN" w:bidi="ar-SA"/>
    </w:rPr>
  </w:style>
  <w:style w:type="paragraph" w:customStyle="1" w:styleId="200">
    <w:name w:val="表头"/>
    <w:qFormat/>
    <w:uiPriority w:val="0"/>
    <w:pPr>
      <w:spacing w:after="200" w:line="276" w:lineRule="auto"/>
      <w:jc w:val="center"/>
    </w:pPr>
    <w:rPr>
      <w:rFonts w:ascii="宋体" w:hAnsi="Times New Roman" w:eastAsia="宋体" w:cs="Times New Roman"/>
      <w:b/>
      <w:kern w:val="2"/>
      <w:sz w:val="22"/>
      <w:szCs w:val="22"/>
      <w:lang w:val="en-US" w:eastAsia="zh-CN" w:bidi="ar-SA"/>
    </w:rPr>
  </w:style>
  <w:style w:type="paragraph" w:customStyle="1" w:styleId="201">
    <w:name w:val="列出段落2"/>
    <w:basedOn w:val="1"/>
    <w:qFormat/>
    <w:uiPriority w:val="34"/>
    <w:pPr>
      <w:ind w:firstLine="420" w:firstLineChars="200"/>
    </w:pPr>
  </w:style>
  <w:style w:type="paragraph" w:customStyle="1" w:styleId="20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03">
    <w:name w:val="样式5"/>
    <w:basedOn w:val="1"/>
    <w:qFormat/>
    <w:uiPriority w:val="0"/>
    <w:pPr>
      <w:spacing w:line="360" w:lineRule="auto"/>
      <w:ind w:left="210" w:leftChars="100" w:firstLine="528" w:firstLineChars="220"/>
      <w:jc w:val="left"/>
    </w:pPr>
    <w:rPr>
      <w:rFonts w:ascii="宋体" w:hAnsi="宋体" w:cs="宋体"/>
      <w:color w:val="000000"/>
      <w:sz w:val="24"/>
    </w:rPr>
  </w:style>
  <w:style w:type="paragraph" w:customStyle="1" w:styleId="204">
    <w:name w:val="style48"/>
    <w:basedOn w:val="1"/>
    <w:qFormat/>
    <w:uiPriority w:val="0"/>
    <w:pPr>
      <w:widowControl/>
      <w:jc w:val="left"/>
    </w:pPr>
    <w:rPr>
      <w:rFonts w:ascii="宋体" w:hAnsi="宋体" w:cs="宋体"/>
      <w:kern w:val="0"/>
      <w:sz w:val="24"/>
    </w:rPr>
  </w:style>
  <w:style w:type="paragraph" w:customStyle="1" w:styleId="205">
    <w:name w:val="Item Step"/>
    <w:qFormat/>
    <w:uiPriority w:val="0"/>
    <w:pPr>
      <w:tabs>
        <w:tab w:val="left" w:pos="1644"/>
      </w:tabs>
      <w:spacing w:after="200" w:line="300" w:lineRule="auto"/>
      <w:ind w:left="1644" w:hanging="510"/>
      <w:outlineLvl w:val="4"/>
    </w:pPr>
    <w:rPr>
      <w:rFonts w:ascii="Arial" w:hAnsi="Arial" w:eastAsia="宋体" w:cs="Arial"/>
      <w:sz w:val="21"/>
      <w:szCs w:val="21"/>
      <w:lang w:val="en-US" w:eastAsia="zh-CN" w:bidi="ar-SA"/>
    </w:rPr>
  </w:style>
  <w:style w:type="paragraph" w:customStyle="1" w:styleId="206">
    <w:name w:val="Figure Description"/>
    <w:basedOn w:val="1"/>
    <w:qFormat/>
    <w:uiPriority w:val="0"/>
    <w:pPr>
      <w:widowControl/>
      <w:numPr>
        <w:ilvl w:val="4"/>
        <w:numId w:val="5"/>
      </w:numPr>
      <w:tabs>
        <w:tab w:val="left" w:pos="992"/>
      </w:tabs>
      <w:jc w:val="left"/>
    </w:pPr>
    <w:rPr>
      <w:rFonts w:ascii="Calibri" w:hAnsi="Calibri"/>
      <w:kern w:val="0"/>
      <w:sz w:val="24"/>
      <w:szCs w:val="20"/>
      <w:lang w:eastAsia="en-US" w:bidi="en-US"/>
    </w:rPr>
  </w:style>
  <w:style w:type="paragraph" w:customStyle="1" w:styleId="207">
    <w:name w:val="Proposals body"/>
    <w:basedOn w:val="1"/>
    <w:next w:val="1"/>
    <w:qFormat/>
    <w:uiPriority w:val="0"/>
    <w:pPr>
      <w:widowControl/>
      <w:spacing w:line="360" w:lineRule="auto"/>
      <w:ind w:right="-108" w:firstLine="200" w:firstLineChars="200"/>
      <w:jc w:val="left"/>
    </w:pPr>
    <w:rPr>
      <w:rFonts w:ascii="宋体"/>
      <w:snapToGrid w:val="0"/>
      <w:color w:val="000000"/>
      <w:kern w:val="0"/>
      <w:sz w:val="24"/>
      <w:szCs w:val="20"/>
    </w:rPr>
  </w:style>
  <w:style w:type="paragraph" w:customStyle="1" w:styleId="208">
    <w:name w:val="table_1stline"/>
    <w:basedOn w:val="1"/>
    <w:qFormat/>
    <w:uiPriority w:val="0"/>
    <w:pPr>
      <w:widowControl/>
      <w:spacing w:before="120"/>
      <w:jc w:val="left"/>
    </w:pPr>
    <w:rPr>
      <w:bCs/>
      <w:kern w:val="0"/>
      <w:sz w:val="20"/>
      <w:szCs w:val="20"/>
      <w:lang w:val="de-DE" w:eastAsia="de-DE"/>
    </w:rPr>
  </w:style>
  <w:style w:type="paragraph" w:customStyle="1" w:styleId="20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8"/>
      <w:szCs w:val="18"/>
    </w:rPr>
  </w:style>
  <w:style w:type="paragraph" w:customStyle="1" w:styleId="210">
    <w:name w:val="标题4级"/>
    <w:basedOn w:val="5"/>
    <w:qFormat/>
    <w:uiPriority w:val="0"/>
    <w:pPr>
      <w:numPr>
        <w:ilvl w:val="3"/>
        <w:numId w:val="2"/>
      </w:numPr>
      <w:tabs>
        <w:tab w:val="left" w:pos="851"/>
        <w:tab w:val="left" w:pos="993"/>
      </w:tabs>
      <w:spacing w:before="0" w:after="0" w:line="360" w:lineRule="auto"/>
    </w:pPr>
    <w:rPr>
      <w:rFonts w:ascii="宋体" w:hAnsi="宋体" w:eastAsia="宋体"/>
      <w:kern w:val="2"/>
    </w:rPr>
  </w:style>
  <w:style w:type="paragraph" w:customStyle="1" w:styleId="211">
    <w:name w:val="Char Char Char Char Char Char"/>
    <w:basedOn w:val="1"/>
    <w:qFormat/>
    <w:uiPriority w:val="0"/>
    <w:rPr>
      <w:rFonts w:ascii="Tahoma" w:hAnsi="Tahoma"/>
      <w:sz w:val="24"/>
      <w:szCs w:val="20"/>
    </w:rPr>
  </w:style>
  <w:style w:type="paragraph" w:customStyle="1" w:styleId="212">
    <w:name w:val=".."/>
    <w:basedOn w:val="1"/>
    <w:next w:val="1"/>
    <w:qFormat/>
    <w:uiPriority w:val="0"/>
    <w:pPr>
      <w:numPr>
        <w:ilvl w:val="1"/>
        <w:numId w:val="3"/>
      </w:numPr>
      <w:autoSpaceDE w:val="0"/>
      <w:autoSpaceDN w:val="0"/>
      <w:adjustRightInd w:val="0"/>
      <w:ind w:left="0" w:firstLine="0"/>
      <w:jc w:val="left"/>
    </w:pPr>
    <w:rPr>
      <w:rFonts w:ascii="BGCBPJ+TimesNewRoman" w:eastAsia="BGCBPJ+TimesNewRoman"/>
      <w:kern w:val="0"/>
      <w:sz w:val="24"/>
    </w:rPr>
  </w:style>
  <w:style w:type="paragraph" w:customStyle="1" w:styleId="213">
    <w:name w:val="p15"/>
    <w:basedOn w:val="1"/>
    <w:qFormat/>
    <w:uiPriority w:val="0"/>
    <w:pPr>
      <w:widowControl/>
      <w:spacing w:before="100" w:after="100"/>
      <w:ind w:firstLine="420"/>
      <w:jc w:val="left"/>
    </w:pPr>
    <w:rPr>
      <w:rFonts w:ascii="宋体" w:hAnsi="宋体" w:cs="宋体"/>
      <w:kern w:val="0"/>
      <w:sz w:val="24"/>
    </w:rPr>
  </w:style>
  <w:style w:type="paragraph" w:customStyle="1" w:styleId="214">
    <w:name w:val="樣式1"/>
    <w:basedOn w:val="1"/>
    <w:qFormat/>
    <w:uiPriority w:val="0"/>
    <w:pPr>
      <w:numPr>
        <w:ilvl w:val="5"/>
        <w:numId w:val="6"/>
      </w:numPr>
      <w:tabs>
        <w:tab w:val="left" w:pos="720"/>
      </w:tabs>
      <w:spacing w:line="0" w:lineRule="atLeast"/>
      <w:ind w:left="720" w:hanging="720"/>
      <w:jc w:val="left"/>
    </w:pPr>
    <w:rPr>
      <w:rFonts w:ascii="Verdana" w:hAnsi="Verdana" w:eastAsia="PMingLiU"/>
      <w:kern w:val="0"/>
      <w:sz w:val="18"/>
      <w:lang w:eastAsia="zh-TW"/>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8"/>
      <w:szCs w:val="18"/>
    </w:rPr>
  </w:style>
  <w:style w:type="paragraph" w:customStyle="1" w:styleId="216">
    <w:name w:val="深圳"/>
    <w:basedOn w:val="1"/>
    <w:qFormat/>
    <w:uiPriority w:val="0"/>
    <w:pPr>
      <w:widowControl/>
      <w:numPr>
        <w:ilvl w:val="8"/>
        <w:numId w:val="1"/>
      </w:numPr>
      <w:ind w:firstLine="540" w:firstLineChars="225"/>
      <w:jc w:val="left"/>
    </w:pPr>
    <w:rPr>
      <w:rFonts w:ascii="Calibri" w:hAnsi="Calibri"/>
      <w:kern w:val="0"/>
      <w:sz w:val="24"/>
      <w:lang w:eastAsia="en-US" w:bidi="en-US"/>
    </w:rPr>
  </w:style>
  <w:style w:type="paragraph" w:customStyle="1" w:styleId="217">
    <w:name w:val=" Char Char2"/>
    <w:basedOn w:val="15"/>
    <w:qFormat/>
    <w:uiPriority w:val="0"/>
  </w:style>
  <w:style w:type="paragraph" w:customStyle="1" w:styleId="218">
    <w:name w:val="_Style 217"/>
    <w:unhideWhenUsed/>
    <w:qFormat/>
    <w:uiPriority w:val="99"/>
    <w:rPr>
      <w:rFonts w:ascii="Times New Roman" w:hAnsi="Times New Roman" w:eastAsia="宋体" w:cs="Times New Roman"/>
      <w:kern w:val="2"/>
      <w:sz w:val="21"/>
      <w:szCs w:val="24"/>
      <w:lang w:val="en-US" w:eastAsia="zh-CN" w:bidi="ar-SA"/>
    </w:rPr>
  </w:style>
  <w:style w:type="paragraph" w:customStyle="1" w:styleId="2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0">
    <w:name w:val="xl69"/>
    <w:basedOn w:val="1"/>
    <w:qFormat/>
    <w:uiPriority w:val="0"/>
    <w:pPr>
      <w:widowControl/>
      <w:spacing w:before="100" w:beforeAutospacing="1" w:after="100" w:afterAutospacing="1"/>
      <w:jc w:val="center"/>
      <w:textAlignment w:val="top"/>
    </w:pPr>
    <w:rPr>
      <w:rFonts w:ascii="宋体" w:hAnsi="宋体" w:cs="宋体"/>
      <w:kern w:val="0"/>
      <w:sz w:val="18"/>
      <w:szCs w:val="18"/>
    </w:rPr>
  </w:style>
  <w:style w:type="paragraph" w:customStyle="1" w:styleId="221">
    <w:name w:val="pbulletcmt"/>
    <w:qFormat/>
    <w:uiPriority w:val="0"/>
    <w:pPr>
      <w:spacing w:before="100" w:beforeAutospacing="1" w:after="100" w:afterAutospacing="1"/>
    </w:pPr>
    <w:rPr>
      <w:rFonts w:ascii="Times New Roman" w:hAnsi="Times New Roman" w:eastAsia="宋体" w:cs="Times New Roman"/>
      <w:sz w:val="24"/>
      <w:szCs w:val="24"/>
      <w:lang w:val="en-US" w:eastAsia="zh-CN" w:bidi="ar-SA"/>
    </w:rPr>
  </w:style>
  <w:style w:type="paragraph" w:customStyle="1" w:styleId="22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2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4">
    <w:name w:val="xl68"/>
    <w:basedOn w:val="1"/>
    <w:qFormat/>
    <w:uiPriority w:val="0"/>
    <w:pPr>
      <w:widowControl/>
      <w:spacing w:before="100" w:beforeAutospacing="1" w:after="100" w:afterAutospacing="1"/>
      <w:jc w:val="left"/>
      <w:textAlignment w:val="top"/>
    </w:pPr>
    <w:rPr>
      <w:rFonts w:ascii="宋体" w:hAnsi="宋体" w:cs="宋体"/>
      <w:b/>
      <w:bCs/>
      <w:kern w:val="0"/>
      <w:sz w:val="18"/>
      <w:szCs w:val="18"/>
    </w:rPr>
  </w:style>
  <w:style w:type="paragraph" w:customStyle="1" w:styleId="225">
    <w:name w:val="样式 表内正文 + 五号 行距: 单倍行距"/>
    <w:basedOn w:val="1"/>
    <w:qFormat/>
    <w:uiPriority w:val="0"/>
    <w:pPr>
      <w:adjustRightInd w:val="0"/>
      <w:snapToGrid w:val="0"/>
    </w:pPr>
    <w:rPr>
      <w:rFonts w:ascii="Arial" w:hAnsi="Arial" w:cs="宋体"/>
      <w:szCs w:val="20"/>
    </w:rPr>
  </w:style>
  <w:style w:type="paragraph" w:customStyle="1" w:styleId="226">
    <w:name w:val=" Char1"/>
    <w:basedOn w:val="1"/>
    <w:qFormat/>
    <w:uiPriority w:val="0"/>
    <w:rPr>
      <w:rFonts w:ascii="仿宋_GB2312" w:eastAsia="仿宋_GB2312"/>
      <w:b/>
      <w:sz w:val="32"/>
      <w:szCs w:val="32"/>
    </w:rPr>
  </w:style>
  <w:style w:type="paragraph" w:customStyle="1" w:styleId="227">
    <w:name w:val="表格内容"/>
    <w:basedOn w:val="14"/>
    <w:qFormat/>
    <w:uiPriority w:val="0"/>
    <w:pPr>
      <w:adjustRightInd/>
      <w:spacing w:line="240" w:lineRule="auto"/>
      <w:ind w:firstLine="0"/>
      <w:textAlignment w:val="auto"/>
    </w:pPr>
    <w:rPr>
      <w:rFonts w:ascii="宋体" w:hAnsi="宋体" w:eastAsia="仿宋_GB2312" w:cs="宋体"/>
      <w:b/>
      <w:bCs/>
      <w:color w:val="000000"/>
      <w:szCs w:val="24"/>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29">
    <w:name w:val="Char"/>
    <w:basedOn w:val="1"/>
    <w:qFormat/>
    <w:uiPriority w:val="0"/>
    <w:pPr>
      <w:tabs>
        <w:tab w:val="left" w:pos="432"/>
      </w:tabs>
      <w:spacing w:before="156" w:beforeLines="50" w:after="156" w:afterLines="50"/>
      <w:ind w:left="432" w:hanging="432"/>
      <w:jc w:val="center"/>
    </w:pPr>
    <w:rPr>
      <w:sz w:val="24"/>
    </w:rPr>
  </w:style>
  <w:style w:type="paragraph" w:customStyle="1" w:styleId="230">
    <w:name w:val="列出段落1"/>
    <w:basedOn w:val="1"/>
    <w:qFormat/>
    <w:uiPriority w:val="0"/>
    <w:pPr>
      <w:ind w:firstLine="200" w:firstLineChars="200"/>
    </w:pPr>
  </w:style>
  <w:style w:type="paragraph" w:customStyle="1" w:styleId="23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8"/>
      <w:szCs w:val="18"/>
    </w:rPr>
  </w:style>
  <w:style w:type="paragraph" w:customStyle="1" w:styleId="232">
    <w:name w:val="xl1426"/>
    <w:basedOn w:val="1"/>
    <w:qFormat/>
    <w:uiPriority w:val="0"/>
    <w:pPr>
      <w:widowControl/>
      <w:numPr>
        <w:ilvl w:val="0"/>
        <w:numId w:val="5"/>
      </w:num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left="0" w:firstLine="0"/>
      <w:jc w:val="center"/>
      <w:textAlignment w:val="top"/>
    </w:pPr>
    <w:rPr>
      <w:rFonts w:ascii="宋体" w:hAnsi="宋体" w:cs="宋体"/>
      <w:kern w:val="0"/>
      <w:sz w:val="16"/>
      <w:szCs w:val="16"/>
    </w:rPr>
  </w:style>
  <w:style w:type="paragraph" w:customStyle="1" w:styleId="233">
    <w:name w:val="List Paragraph1"/>
    <w:basedOn w:val="1"/>
    <w:qFormat/>
    <w:uiPriority w:val="0"/>
    <w:pPr>
      <w:ind w:firstLine="420" w:firstLineChars="200"/>
    </w:pPr>
    <w:rPr>
      <w:lang w:val="en-US" w:eastAsia="zh-CN" w:bidi="ar-SA"/>
    </w:rPr>
  </w:style>
  <w:style w:type="paragraph" w:customStyle="1" w:styleId="234">
    <w:name w:val="IN Feature"/>
    <w:next w:val="235"/>
    <w:qFormat/>
    <w:uiPriority w:val="0"/>
    <w:pPr>
      <w:keepNext/>
      <w:keepLines/>
      <w:spacing w:before="240" w:after="240" w:line="276" w:lineRule="auto"/>
      <w:outlineLvl w:val="7"/>
    </w:pPr>
    <w:rPr>
      <w:rFonts w:ascii="Arial" w:hAnsi="Arial" w:eastAsia="黑体" w:cs="Arial"/>
      <w:sz w:val="21"/>
      <w:szCs w:val="21"/>
      <w:lang w:val="en-US" w:eastAsia="zh-CN" w:bidi="ar-SA"/>
    </w:rPr>
  </w:style>
  <w:style w:type="paragraph" w:customStyle="1" w:styleId="235">
    <w:name w:val="IN Step"/>
    <w:basedOn w:val="1"/>
    <w:qFormat/>
    <w:uiPriority w:val="0"/>
    <w:pPr>
      <w:keepLines/>
      <w:widowControl/>
      <w:tabs>
        <w:tab w:val="left" w:pos="1134"/>
      </w:tabs>
      <w:spacing w:before="80" w:after="80" w:line="300" w:lineRule="auto"/>
      <w:ind w:left="1134" w:hanging="907"/>
      <w:jc w:val="left"/>
      <w:outlineLvl w:val="8"/>
    </w:pPr>
    <w:rPr>
      <w:rFonts w:ascii="Arial" w:hAnsi="Arial" w:cs="Arial"/>
      <w:kern w:val="0"/>
      <w:sz w:val="24"/>
      <w:szCs w:val="21"/>
      <w:lang w:eastAsia="en-US" w:bidi="en-US"/>
    </w:rPr>
  </w:style>
  <w:style w:type="paragraph" w:customStyle="1" w:styleId="23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37">
    <w:name w:val="_Style 236"/>
    <w:basedOn w:val="2"/>
    <w:next w:val="1"/>
    <w:qFormat/>
    <w:uiPriority w:val="0"/>
    <w:pPr>
      <w:widowControl/>
      <w:tabs>
        <w:tab w:val="clear" w:pos="840"/>
      </w:tabs>
      <w:adjustRightInd/>
      <w:snapToGrid/>
      <w:spacing w:before="480" w:line="276" w:lineRule="auto"/>
      <w:jc w:val="left"/>
      <w:outlineLvl w:val="9"/>
    </w:pPr>
    <w:rPr>
      <w:rFonts w:ascii="Cambria" w:hAnsi="Cambria"/>
      <w:bCs/>
      <w:color w:val="365F91"/>
      <w:kern w:val="0"/>
      <w:sz w:val="28"/>
      <w:szCs w:val="28"/>
    </w:rPr>
  </w:style>
  <w:style w:type="paragraph" w:customStyle="1" w:styleId="23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宋体" w:hAnsi="宋体" w:cs="宋体"/>
      <w:kern w:val="0"/>
      <w:sz w:val="18"/>
      <w:szCs w:val="18"/>
    </w:rPr>
  </w:style>
  <w:style w:type="paragraph" w:customStyle="1" w:styleId="239">
    <w:name w:val="图样式"/>
    <w:basedOn w:val="1"/>
    <w:qFormat/>
    <w:uiPriority w:val="0"/>
    <w:pPr>
      <w:keepNext/>
      <w:widowControl/>
      <w:spacing w:before="80" w:after="80"/>
      <w:jc w:val="center"/>
    </w:pPr>
    <w:rPr>
      <w:rFonts w:ascii="仿宋_GB2312" w:hAnsi="宋体" w:eastAsia="仿宋_GB2312" w:cs="宋体"/>
      <w:b/>
      <w:bCs/>
      <w:color w:val="000000"/>
      <w:kern w:val="0"/>
      <w:szCs w:val="21"/>
    </w:rPr>
  </w:style>
  <w:style w:type="paragraph" w:customStyle="1" w:styleId="240">
    <w:name w:val="xl67"/>
    <w:basedOn w:val="1"/>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24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2">
    <w:name w:val="Table Description"/>
    <w:basedOn w:val="1"/>
    <w:qFormat/>
    <w:uiPriority w:val="0"/>
    <w:pPr>
      <w:widowControl/>
      <w:numPr>
        <w:ilvl w:val="5"/>
        <w:numId w:val="5"/>
      </w:numPr>
      <w:tabs>
        <w:tab w:val="left" w:pos="1134"/>
      </w:tabs>
      <w:jc w:val="left"/>
    </w:pPr>
    <w:rPr>
      <w:rFonts w:ascii="Calibri" w:hAnsi="Calibri"/>
      <w:kern w:val="0"/>
      <w:sz w:val="24"/>
      <w:szCs w:val="20"/>
      <w:lang w:eastAsia="en-US" w:bidi="en-US"/>
    </w:rPr>
  </w:style>
  <w:style w:type="paragraph" w:customStyle="1" w:styleId="243">
    <w:name w:val="Char Char"/>
    <w:basedOn w:val="1"/>
    <w:qFormat/>
    <w:uiPriority w:val="0"/>
    <w:rPr>
      <w:rFonts w:ascii="仿宋_GB2312" w:eastAsia="仿宋_GB2312"/>
      <w:b/>
      <w:sz w:val="32"/>
      <w:szCs w:val="32"/>
    </w:rPr>
  </w:style>
  <w:style w:type="paragraph" w:customStyle="1" w:styleId="2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8"/>
      <w:szCs w:val="18"/>
    </w:rPr>
  </w:style>
  <w:style w:type="paragraph" w:customStyle="1" w:styleId="245">
    <w:name w:val=" Char Char1 Char Char Char Char Char Char Char Char Char Char"/>
    <w:basedOn w:val="1"/>
    <w:qFormat/>
    <w:uiPriority w:val="0"/>
    <w:rPr>
      <w:rFonts w:ascii="Tahoma" w:hAnsi="Tahoma"/>
      <w:sz w:val="24"/>
      <w:szCs w:val="20"/>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247">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49">
    <w:name w:val="默认段落字体 Para Char Char Char Char Char Char"/>
    <w:basedOn w:val="1"/>
    <w:qFormat/>
    <w:uiPriority w:val="0"/>
    <w:pPr>
      <w:widowControl/>
      <w:numPr>
        <w:ilvl w:val="0"/>
        <w:numId w:val="4"/>
      </w:numPr>
      <w:tabs>
        <w:tab w:val="left" w:pos="360"/>
      </w:tabs>
      <w:ind w:left="0" w:firstLine="0"/>
      <w:jc w:val="left"/>
    </w:pPr>
    <w:rPr>
      <w:rFonts w:ascii="Tahoma" w:hAnsi="Tahoma" w:cs="Arial"/>
      <w:kern w:val="0"/>
      <w:sz w:val="24"/>
      <w:szCs w:val="21"/>
      <w:lang w:eastAsia="en-US" w:bidi="en-US"/>
    </w:rPr>
  </w:style>
  <w:style w:type="paragraph" w:customStyle="1" w:styleId="2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 Char1 Char Char Char"/>
    <w:basedOn w:val="1"/>
    <w:qFormat/>
    <w:uiPriority w:val="0"/>
    <w:rPr>
      <w:rFonts w:ascii="Tahoma" w:hAnsi="Tahoma"/>
      <w:sz w:val="24"/>
      <w:szCs w:val="20"/>
    </w:rPr>
  </w:style>
  <w:style w:type="paragraph" w:customStyle="1" w:styleId="252">
    <w:name w:val="标题3级"/>
    <w:basedOn w:val="4"/>
    <w:qFormat/>
    <w:uiPriority w:val="0"/>
    <w:pPr>
      <w:spacing w:before="0" w:after="0" w:line="360" w:lineRule="auto"/>
      <w:outlineLvl w:val="9"/>
    </w:pPr>
    <w:rPr>
      <w:rFonts w:ascii="宋体" w:hAnsi="宋体"/>
      <w:sz w:val="28"/>
      <w:szCs w:val="28"/>
    </w:rPr>
  </w:style>
  <w:style w:type="paragraph" w:customStyle="1" w:styleId="253">
    <w:name w:val=" Char3"/>
    <w:basedOn w:val="15"/>
    <w:qFormat/>
    <w:uiPriority w:val="0"/>
  </w:style>
  <w:style w:type="paragraph" w:customStyle="1" w:styleId="254">
    <w:name w:val="标题1级"/>
    <w:basedOn w:val="2"/>
    <w:qFormat/>
    <w:uiPriority w:val="0"/>
    <w:pPr>
      <w:numPr>
        <w:ilvl w:val="0"/>
        <w:numId w:val="2"/>
      </w:numPr>
      <w:tabs>
        <w:tab w:val="clear" w:pos="840"/>
      </w:tabs>
      <w:adjustRightInd/>
      <w:snapToGrid/>
      <w:jc w:val="center"/>
    </w:pPr>
    <w:rPr>
      <w:rFonts w:hAnsi="宋体"/>
      <w:bCs/>
      <w:sz w:val="44"/>
      <w:szCs w:val="44"/>
    </w:rPr>
  </w:style>
  <w:style w:type="paragraph" w:customStyle="1" w:styleId="2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56">
    <w:name w:val="标题2级"/>
    <w:basedOn w:val="3"/>
    <w:qFormat/>
    <w:uiPriority w:val="0"/>
    <w:pPr>
      <w:numPr>
        <w:ilvl w:val="1"/>
        <w:numId w:val="2"/>
      </w:numPr>
      <w:tabs>
        <w:tab w:val="left" w:pos="567"/>
      </w:tabs>
      <w:spacing w:before="0" w:after="0" w:line="360" w:lineRule="auto"/>
    </w:pPr>
    <w:rPr>
      <w:rFonts w:ascii="宋体" w:hAnsi="宋体" w:eastAsia="宋体"/>
    </w:rPr>
  </w:style>
  <w:style w:type="paragraph" w:customStyle="1" w:styleId="25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258">
    <w:name w:val="list1"/>
    <w:basedOn w:val="1"/>
    <w:qFormat/>
    <w:uiPriority w:val="0"/>
    <w:pPr>
      <w:keepLines/>
      <w:numPr>
        <w:ilvl w:val="0"/>
        <w:numId w:val="7"/>
      </w:numPr>
      <w:tabs>
        <w:tab w:val="left" w:pos="1191"/>
        <w:tab w:val="left" w:pos="3360"/>
      </w:tabs>
      <w:topLinePunct/>
      <w:adjustRightInd w:val="0"/>
      <w:spacing w:before="120" w:beforeLines="50" w:after="24" w:afterLines="10" w:line="300" w:lineRule="auto"/>
      <w:ind w:left="1195" w:hanging="403"/>
      <w:jc w:val="left"/>
    </w:pPr>
    <w:rPr>
      <w:rFonts w:eastAsia="新宋体"/>
      <w:kern w:val="0"/>
    </w:rPr>
  </w:style>
  <w:style w:type="paragraph" w:customStyle="1" w:styleId="259">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6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62">
    <w:name w:val="首行缩进"/>
    <w:basedOn w:val="1"/>
    <w:qFormat/>
    <w:uiPriority w:val="0"/>
    <w:pPr>
      <w:widowControl/>
      <w:numPr>
        <w:ilvl w:val="4"/>
        <w:numId w:val="6"/>
      </w:numPr>
      <w:tabs>
        <w:tab w:val="left" w:pos="822"/>
      </w:tabs>
      <w:snapToGrid w:val="0"/>
      <w:spacing w:before="40" w:after="40" w:line="300" w:lineRule="atLeast"/>
      <w:ind w:left="1701" w:right="-108" w:firstLine="0" w:firstLineChars="200"/>
    </w:pPr>
    <w:rPr>
      <w:rFonts w:ascii="Arial" w:hAnsi="Arial"/>
      <w:kern w:val="0"/>
      <w:szCs w:val="20"/>
    </w:rPr>
  </w:style>
  <w:style w:type="paragraph" w:customStyle="1" w:styleId="263">
    <w:name w:val="Table Paragraph"/>
    <w:basedOn w:val="1"/>
    <w:qFormat/>
    <w:uiPriority w:val="1"/>
    <w:rPr>
      <w:rFonts w:ascii="宋体" w:hAnsi="宋体" w:eastAsia="宋体" w:cs="宋体"/>
      <w:lang w:val="zh-CN" w:eastAsia="zh-CN" w:bidi="zh-CN"/>
    </w:rPr>
  </w:style>
  <w:style w:type="paragraph" w:customStyle="1" w:styleId="264">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5">
    <w:name w:val="pa-49"/>
    <w:basedOn w:val="1"/>
    <w:qFormat/>
    <w:uiPriority w:val="0"/>
    <w:pPr>
      <w:widowControl/>
      <w:spacing w:before="115" w:after="115"/>
      <w:jc w:val="left"/>
    </w:pPr>
    <w:rPr>
      <w:rFonts w:ascii="宋体" w:hAnsi="宋体" w:cs="宋体"/>
      <w:kern w:val="0"/>
      <w:sz w:val="24"/>
    </w:rPr>
  </w:style>
  <w:style w:type="paragraph" w:customStyle="1" w:styleId="266">
    <w:name w:val="保留正文"/>
    <w:basedOn w:val="18"/>
    <w:qFormat/>
    <w:uiPriority w:val="0"/>
    <w:pPr>
      <w:keepNext/>
      <w:spacing w:after="160"/>
    </w:pPr>
    <w:rPr>
      <w:szCs w:val="20"/>
    </w:rPr>
  </w:style>
  <w:style w:type="paragraph" w:customStyle="1" w:styleId="267">
    <w:name w:val=" Char Char Char Char Char Char Char"/>
    <w:basedOn w:val="1"/>
    <w:qFormat/>
    <w:uiPriority w:val="0"/>
    <w:rPr>
      <w:rFonts w:ascii="仿宋_GB2312" w:eastAsia="仿宋_GB2312"/>
      <w:b/>
      <w:sz w:val="32"/>
      <w:szCs w:val="32"/>
    </w:rPr>
  </w:style>
  <w:style w:type="paragraph" w:customStyle="1" w:styleId="268">
    <w:name w:val="图片"/>
    <w:basedOn w:val="1"/>
    <w:qFormat/>
    <w:uiPriority w:val="0"/>
    <w:pPr>
      <w:widowControl/>
      <w:spacing w:before="80" w:after="40"/>
      <w:jc w:val="center"/>
    </w:pPr>
    <w:rPr>
      <w:rFonts w:ascii="Futura Bk" w:hAnsi="Futura Bk"/>
      <w:kern w:val="0"/>
      <w:sz w:val="18"/>
      <w:szCs w:val="21"/>
      <w:lang w:eastAsia="en-US" w:bidi="en-US"/>
    </w:rPr>
  </w:style>
  <w:style w:type="paragraph" w:customStyle="1" w:styleId="26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70">
    <w:name w:val=" Char Char"/>
    <w:basedOn w:val="1"/>
    <w:qFormat/>
    <w:uiPriority w:val="0"/>
    <w:rPr>
      <w:rFonts w:ascii="Tahoma" w:hAnsi="Tahoma"/>
      <w:sz w:val="24"/>
      <w:szCs w:val="20"/>
    </w:rPr>
  </w:style>
  <w:style w:type="paragraph" w:customStyle="1" w:styleId="271">
    <w:name w:val="formwork_title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72">
    <w:name w:val="表文字"/>
    <w:qFormat/>
    <w:uiPriority w:val="0"/>
    <w:pPr>
      <w:spacing w:after="200" w:line="276" w:lineRule="auto"/>
    </w:pPr>
    <w:rPr>
      <w:rFonts w:ascii="宋体" w:hAnsi="Times New Roman" w:eastAsia="宋体" w:cs="Times New Roman"/>
      <w:kern w:val="2"/>
      <w:sz w:val="22"/>
      <w:szCs w:val="22"/>
      <w:lang w:val="en-US" w:eastAsia="zh-CN" w:bidi="ar-SA"/>
    </w:rPr>
  </w:style>
  <w:style w:type="paragraph" w:customStyle="1" w:styleId="273">
    <w:name w:val="默认段落字体 Para Char Char Char Char Char Char Char"/>
    <w:basedOn w:val="1"/>
    <w:qFormat/>
    <w:uiPriority w:val="0"/>
    <w:rPr>
      <w:rFonts w:ascii="Tahoma" w:hAnsi="Tahoma"/>
      <w:sz w:val="24"/>
      <w:szCs w:val="20"/>
    </w:rPr>
  </w:style>
  <w:style w:type="paragraph" w:customStyle="1" w:styleId="274">
    <w:name w:val="pa-48"/>
    <w:basedOn w:val="1"/>
    <w:qFormat/>
    <w:uiPriority w:val="0"/>
    <w:pPr>
      <w:widowControl/>
      <w:spacing w:before="115" w:after="115"/>
      <w:jc w:val="left"/>
    </w:pPr>
    <w:rPr>
      <w:rFonts w:ascii="宋体" w:hAnsi="宋体" w:cs="宋体"/>
      <w:kern w:val="0"/>
      <w:sz w:val="24"/>
    </w:rPr>
  </w:style>
  <w:style w:type="paragraph" w:customStyle="1" w:styleId="275">
    <w:name w:val="插图题注"/>
    <w:next w:val="1"/>
    <w:qFormat/>
    <w:uiPriority w:val="0"/>
    <w:pPr>
      <w:spacing w:after="312" w:afterLines="100" w:line="276" w:lineRule="auto"/>
      <w:ind w:left="1089" w:hanging="369"/>
      <w:jc w:val="center"/>
    </w:pPr>
    <w:rPr>
      <w:rFonts w:ascii="Arial" w:hAnsi="Arial" w:eastAsia="宋体" w:cs="Times New Roman"/>
      <w:sz w:val="18"/>
      <w:szCs w:val="18"/>
      <w:lang w:val="en-US" w:eastAsia="zh-CN" w:bidi="ar-SA"/>
    </w:rPr>
  </w:style>
  <w:style w:type="paragraph" w:customStyle="1" w:styleId="276">
    <w:name w:val="Item Step in Table"/>
    <w:qFormat/>
    <w:uiPriority w:val="0"/>
    <w:pPr>
      <w:numPr>
        <w:ilvl w:val="0"/>
        <w:numId w:val="6"/>
      </w:numPr>
      <w:tabs>
        <w:tab w:val="left" w:pos="397"/>
      </w:tabs>
      <w:spacing w:before="40" w:after="40" w:line="276" w:lineRule="auto"/>
      <w:jc w:val="both"/>
    </w:pPr>
    <w:rPr>
      <w:rFonts w:ascii="Arial" w:hAnsi="Arial" w:eastAsia="宋体" w:cs="Arial"/>
      <w:sz w:val="18"/>
      <w:szCs w:val="18"/>
      <w:lang w:val="en-US" w:eastAsia="zh-CN" w:bidi="ar-SA"/>
    </w:rPr>
  </w:style>
  <w:style w:type="paragraph" w:customStyle="1" w:styleId="2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78">
    <w:name w:val="p0"/>
    <w:basedOn w:val="1"/>
    <w:qFormat/>
    <w:uiPriority w:val="0"/>
    <w:pPr>
      <w:widowControl/>
      <w:snapToGrid w:val="0"/>
      <w:spacing w:line="360" w:lineRule="auto"/>
      <w:ind w:firstLine="420"/>
      <w:jc w:val="left"/>
    </w:pPr>
    <w:rPr>
      <w:kern w:val="0"/>
      <w:szCs w:val="21"/>
    </w:rPr>
  </w:style>
  <w:style w:type="paragraph" w:customStyle="1" w:styleId="279">
    <w:name w:val="Notes Text List in Table"/>
    <w:qFormat/>
    <w:uiPriority w:val="0"/>
    <w:pPr>
      <w:tabs>
        <w:tab w:val="left" w:pos="284"/>
      </w:tabs>
      <w:spacing w:before="80" w:after="80" w:line="276" w:lineRule="auto"/>
      <w:ind w:left="284" w:hanging="284"/>
      <w:jc w:val="both"/>
    </w:pPr>
    <w:rPr>
      <w:rFonts w:ascii="Arial" w:hAnsi="Arial" w:eastAsia="楷体_GB2312" w:cs="楷体_GB2312"/>
      <w:sz w:val="18"/>
      <w:szCs w:val="18"/>
      <w:lang w:val="en-US" w:eastAsia="zh-CN" w:bidi="ar-SA"/>
    </w:rPr>
  </w:style>
  <w:style w:type="paragraph" w:customStyle="1" w:styleId="280">
    <w:name w:val="Item List in Table"/>
    <w:qFormat/>
    <w:uiPriority w:val="0"/>
    <w:pPr>
      <w:numPr>
        <w:ilvl w:val="0"/>
        <w:numId w:val="7"/>
      </w:numPr>
      <w:tabs>
        <w:tab w:val="left" w:pos="284"/>
      </w:tabs>
      <w:spacing w:before="40" w:after="40" w:line="276" w:lineRule="auto"/>
      <w:jc w:val="both"/>
    </w:pPr>
    <w:rPr>
      <w:rFonts w:ascii="Arial" w:hAnsi="Arial" w:eastAsia="宋体" w:cs="Arial"/>
      <w:sz w:val="18"/>
      <w:szCs w:val="18"/>
      <w:lang w:val="en-US" w:eastAsia="zh-CN" w:bidi="ar-SA"/>
    </w:rPr>
  </w:style>
  <w:style w:type="paragraph" w:customStyle="1" w:styleId="281">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表格题注"/>
    <w:next w:val="1"/>
    <w:qFormat/>
    <w:uiPriority w:val="0"/>
    <w:pPr>
      <w:keepLines/>
      <w:numPr>
        <w:ilvl w:val="8"/>
        <w:numId w:val="1"/>
      </w:numPr>
      <w:spacing w:before="312" w:beforeLines="100" w:after="200" w:line="276" w:lineRule="auto"/>
      <w:ind w:left="1089" w:hanging="369"/>
      <w:jc w:val="center"/>
    </w:pPr>
    <w:rPr>
      <w:rFonts w:ascii="Arial" w:hAnsi="Arial" w:eastAsia="宋体" w:cs="Times New Roman"/>
      <w:sz w:val="18"/>
      <w:szCs w:val="18"/>
      <w:lang w:val="en-US" w:eastAsia="zh-CN" w:bidi="ar-SA"/>
    </w:rPr>
  </w:style>
  <w:style w:type="paragraph" w:customStyle="1" w:styleId="2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top"/>
    </w:pPr>
    <w:rPr>
      <w:rFonts w:ascii="宋体" w:hAnsi="宋体" w:cs="宋体"/>
      <w:kern w:val="0"/>
      <w:sz w:val="18"/>
      <w:szCs w:val="18"/>
    </w:rPr>
  </w:style>
  <w:style w:type="paragraph" w:customStyle="1" w:styleId="28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top"/>
    </w:pPr>
    <w:rPr>
      <w:rFonts w:ascii="宋体" w:hAnsi="宋体" w:cs="宋体"/>
      <w:kern w:val="0"/>
      <w:sz w:val="18"/>
      <w:szCs w:val="18"/>
    </w:rPr>
  </w:style>
  <w:style w:type="paragraph" w:customStyle="1" w:styleId="286">
    <w:name w:val="表格文字"/>
    <w:basedOn w:val="1"/>
    <w:next w:val="18"/>
    <w:qFormat/>
    <w:uiPriority w:val="0"/>
    <w:pPr>
      <w:jc w:val="left"/>
    </w:pPr>
    <w:rPr>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13909</Words>
  <Characters>14668</Characters>
  <Lines>171</Lines>
  <Paragraphs>48</Paragraphs>
  <TotalTime>0</TotalTime>
  <ScaleCrop>false</ScaleCrop>
  <LinksUpToDate>false</LinksUpToDate>
  <CharactersWithSpaces>16221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2025-08-11T07:03:00Z</dcterms:created>
  <dc:creator>hp</dc:creator>
  <cp:lastModifiedBy>未知</cp:lastModifiedBy>
  <cp:lastPrinted>2022-04-30T00:17:00Z</cp:lastPrinted>
  <dcterms:modified xsi:type="dcterms:W3CDTF">2025-09-08T07:22:16Z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82C05682EB65496BBBDFCDD6D0348AB5_13</vt:lpwstr>
  </property>
  <property fmtid="{D5CDD505-2E9C-101B-9397-08002B2CF9AE}" pid="4" name="KSOTemplateDocerSaveRecord">
    <vt:lpwstr>eyJoZGlkIjoiYTgyYjY2N2YzYjg5YjA4ZjMzMDM3MGQ1MzUxOTU4NzAiLCJ1c2VySWQiOiI0MTgwMzgyODMifQ==</vt:lpwstr>
  </property>
</Properties>
</file>