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9732C">
      <w:pPr>
        <w:autoSpaceDE w:val="0"/>
        <w:autoSpaceDN w:val="0"/>
        <w:spacing w:line="500" w:lineRule="atLeast"/>
        <w:jc w:val="center"/>
        <w:textAlignment w:val="bottom"/>
        <w:rPr>
          <w:rFonts w:hint="eastAsia" w:ascii="宋体" w:hAnsi="宋体" w:cs="宋体"/>
          <w:b/>
          <w:bCs/>
          <w:color w:val="auto"/>
          <w:spacing w:val="120"/>
          <w:sz w:val="72"/>
          <w:szCs w:val="72"/>
          <w:highlight w:val="none"/>
        </w:rPr>
      </w:pPr>
    </w:p>
    <w:p w14:paraId="284F68ED">
      <w:pPr>
        <w:autoSpaceDE w:val="0"/>
        <w:autoSpaceDN w:val="0"/>
        <w:spacing w:line="500" w:lineRule="atLeast"/>
        <w:jc w:val="center"/>
        <w:textAlignment w:val="bottom"/>
        <w:rPr>
          <w:rFonts w:ascii="宋体" w:hAnsi="宋体" w:cs="宋体"/>
          <w:bCs/>
          <w:color w:val="auto"/>
          <w:sz w:val="84"/>
          <w:szCs w:val="84"/>
          <w:highlight w:val="none"/>
        </w:rPr>
      </w:pPr>
      <w:r>
        <w:rPr>
          <w:rFonts w:hint="eastAsia" w:ascii="宋体" w:hAnsi="宋体" w:cs="宋体"/>
          <w:b/>
          <w:bCs/>
          <w:color w:val="auto"/>
          <w:spacing w:val="120"/>
          <w:sz w:val="84"/>
          <w:szCs w:val="84"/>
          <w:highlight w:val="none"/>
        </w:rPr>
        <w:t>温州市国有企业</w:t>
      </w:r>
    </w:p>
    <w:p w14:paraId="5DC0A41E">
      <w:pPr>
        <w:spacing w:line="400" w:lineRule="atLeast"/>
        <w:jc w:val="center"/>
        <w:rPr>
          <w:rFonts w:ascii="宋体" w:hAnsi="宋体" w:cs="宋体"/>
          <w:b/>
          <w:color w:val="auto"/>
          <w:sz w:val="52"/>
          <w:highlight w:val="none"/>
        </w:rPr>
      </w:pPr>
    </w:p>
    <w:p w14:paraId="11F01C51">
      <w:pPr>
        <w:spacing w:line="400" w:lineRule="atLeast"/>
        <w:jc w:val="center"/>
        <w:rPr>
          <w:rFonts w:ascii="宋体" w:hAnsi="宋体" w:cs="宋体"/>
          <w:b/>
          <w:color w:val="auto"/>
          <w:sz w:val="52"/>
          <w:highlight w:val="none"/>
        </w:rPr>
      </w:pPr>
    </w:p>
    <w:p w14:paraId="45DC9335">
      <w:pPr>
        <w:autoSpaceDE w:val="0"/>
        <w:autoSpaceDN w:val="0"/>
        <w:spacing w:line="500" w:lineRule="atLeast"/>
        <w:jc w:val="center"/>
        <w:textAlignment w:val="bottom"/>
        <w:rPr>
          <w:rFonts w:hint="eastAsia" w:ascii="宋体" w:hAnsi="宋体" w:cs="宋体"/>
          <w:b/>
          <w:bCs/>
          <w:color w:val="auto"/>
          <w:spacing w:val="120"/>
          <w:sz w:val="72"/>
          <w:szCs w:val="72"/>
          <w:highlight w:val="none"/>
        </w:rPr>
      </w:pPr>
      <w:r>
        <w:rPr>
          <w:rFonts w:hint="eastAsia" w:ascii="宋体" w:hAnsi="宋体" w:cs="宋体"/>
          <w:b/>
          <w:bCs/>
          <w:color w:val="auto"/>
          <w:spacing w:val="120"/>
          <w:sz w:val="72"/>
          <w:szCs w:val="72"/>
          <w:highlight w:val="none"/>
          <w:lang w:val="en-US" w:eastAsia="zh-CN"/>
        </w:rPr>
        <w:t xml:space="preserve">采 购 </w:t>
      </w:r>
      <w:r>
        <w:rPr>
          <w:rFonts w:hint="eastAsia" w:ascii="宋体" w:hAnsi="宋体" w:cs="宋体"/>
          <w:b/>
          <w:bCs/>
          <w:color w:val="auto"/>
          <w:spacing w:val="120"/>
          <w:sz w:val="72"/>
          <w:szCs w:val="72"/>
          <w:highlight w:val="none"/>
        </w:rPr>
        <w:t>文 件</w:t>
      </w:r>
    </w:p>
    <w:p w14:paraId="05ADC348">
      <w:pPr>
        <w:spacing w:line="400" w:lineRule="atLeast"/>
        <w:jc w:val="center"/>
        <w:rPr>
          <w:rFonts w:ascii="宋体" w:hAnsi="宋体" w:cs="宋体"/>
          <w:b/>
          <w:color w:val="auto"/>
          <w:sz w:val="32"/>
          <w:highlight w:val="none"/>
        </w:rPr>
      </w:pPr>
    </w:p>
    <w:p w14:paraId="54AF068E">
      <w:pPr>
        <w:jc w:val="center"/>
        <w:rPr>
          <w:rFonts w:ascii="宋体" w:hAnsi="宋体" w:cs="宋体"/>
          <w:b/>
          <w:bCs/>
          <w:color w:val="auto"/>
          <w:sz w:val="24"/>
          <w:highlight w:val="none"/>
        </w:rPr>
      </w:pPr>
    </w:p>
    <w:p w14:paraId="322A1556">
      <w:pPr>
        <w:jc w:val="center"/>
        <w:rPr>
          <w:rFonts w:ascii="宋体" w:hAnsi="宋体" w:cs="宋体"/>
          <w:b/>
          <w:bCs/>
          <w:color w:val="auto"/>
          <w:sz w:val="24"/>
          <w:highlight w:val="none"/>
        </w:rPr>
      </w:pPr>
    </w:p>
    <w:p w14:paraId="104DC39F">
      <w:pPr>
        <w:jc w:val="center"/>
        <w:rPr>
          <w:rFonts w:ascii="宋体" w:hAnsi="宋体" w:cs="宋体"/>
          <w:b/>
          <w:bCs/>
          <w:color w:val="auto"/>
          <w:sz w:val="24"/>
          <w:highlight w:val="none"/>
        </w:rPr>
      </w:pPr>
    </w:p>
    <w:p w14:paraId="64D43C8E">
      <w:pPr>
        <w:jc w:val="center"/>
        <w:rPr>
          <w:rFonts w:ascii="宋体" w:hAnsi="宋体" w:cs="宋体"/>
          <w:b/>
          <w:bCs/>
          <w:color w:val="auto"/>
          <w:sz w:val="24"/>
          <w:highlight w:val="none"/>
        </w:rPr>
      </w:pPr>
    </w:p>
    <w:p w14:paraId="54C204EE">
      <w:pPr>
        <w:tabs>
          <w:tab w:val="left" w:pos="1276"/>
          <w:tab w:val="left" w:pos="2977"/>
        </w:tabs>
        <w:spacing w:line="600" w:lineRule="exact"/>
        <w:ind w:right="-1" w:firstLine="1205" w:firstLineChars="400"/>
        <w:jc w:val="left"/>
        <w:rPr>
          <w:rFonts w:hint="eastAsia" w:ascii="宋体" w:hAnsi="宋体" w:eastAsia="宋体" w:cs="宋体"/>
          <w:b/>
          <w:color w:val="auto"/>
          <w:sz w:val="30"/>
          <w:szCs w:val="30"/>
          <w:highlight w:val="none"/>
          <w:u w:val="single"/>
          <w:lang w:eastAsia="zh-CN"/>
        </w:rPr>
      </w:pPr>
      <w:r>
        <w:rPr>
          <w:rFonts w:hint="eastAsia" w:ascii="宋体" w:hAnsi="宋体" w:cs="宋体"/>
          <w:b/>
          <w:color w:val="auto"/>
          <w:sz w:val="30"/>
          <w:szCs w:val="30"/>
          <w:highlight w:val="none"/>
          <w:lang w:val="en-US" w:eastAsia="zh-CN"/>
        </w:rPr>
        <w:t>采购</w:t>
      </w:r>
      <w:r>
        <w:rPr>
          <w:rFonts w:hint="eastAsia" w:ascii="宋体" w:hAnsi="宋体" w:cs="宋体"/>
          <w:b/>
          <w:color w:val="auto"/>
          <w:sz w:val="30"/>
          <w:szCs w:val="30"/>
          <w:highlight w:val="none"/>
        </w:rPr>
        <w:t>编号：</w:t>
      </w:r>
      <w:r>
        <w:rPr>
          <w:rFonts w:hint="eastAsia" w:ascii="宋体" w:hAnsi="宋体" w:cs="宋体"/>
          <w:b/>
          <w:color w:val="auto"/>
          <w:sz w:val="30"/>
          <w:szCs w:val="30"/>
          <w:highlight w:val="none"/>
          <w:lang w:eastAsia="zh-CN"/>
        </w:rPr>
        <w:t>WZXH-2025118</w:t>
      </w:r>
    </w:p>
    <w:p w14:paraId="281BD132">
      <w:pPr>
        <w:tabs>
          <w:tab w:val="left" w:pos="1276"/>
          <w:tab w:val="left" w:pos="2977"/>
        </w:tabs>
        <w:spacing w:line="600" w:lineRule="exact"/>
        <w:ind w:right="-1" w:firstLine="1205" w:firstLineChars="400"/>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w:t>
      </w:r>
      <w:r>
        <w:rPr>
          <w:rFonts w:hint="eastAsia" w:ascii="宋体" w:hAnsi="宋体" w:cs="宋体"/>
          <w:b/>
          <w:color w:val="auto"/>
          <w:sz w:val="30"/>
          <w:szCs w:val="30"/>
          <w:highlight w:val="none"/>
          <w:lang w:val="en-US" w:eastAsia="zh-CN"/>
        </w:rPr>
        <w:t>名称</w:t>
      </w:r>
      <w:r>
        <w:rPr>
          <w:rFonts w:hint="eastAsia" w:ascii="宋体" w:hAnsi="宋体" w:cs="宋体"/>
          <w:b/>
          <w:color w:val="auto"/>
          <w:sz w:val="30"/>
          <w:szCs w:val="30"/>
          <w:highlight w:val="none"/>
        </w:rPr>
        <w:t>：</w:t>
      </w:r>
      <w:r>
        <w:rPr>
          <w:rFonts w:hint="eastAsia" w:ascii="宋体" w:hAnsi="宋体" w:cs="宋体"/>
          <w:b/>
          <w:color w:val="auto"/>
          <w:sz w:val="30"/>
          <w:szCs w:val="30"/>
          <w:highlight w:val="none"/>
          <w:lang w:val="en-US" w:eastAsia="zh-CN"/>
        </w:rPr>
        <w:t>消防设施器材采购供应商库项目</w:t>
      </w:r>
    </w:p>
    <w:p w14:paraId="70FDFF02">
      <w:pPr>
        <w:tabs>
          <w:tab w:val="left" w:pos="1276"/>
          <w:tab w:val="left" w:pos="2977"/>
        </w:tabs>
        <w:spacing w:line="600" w:lineRule="exact"/>
        <w:ind w:right="-1" w:firstLine="1205" w:firstLineChars="400"/>
        <w:jc w:val="left"/>
        <w:rPr>
          <w:rFonts w:ascii="宋体" w:hAnsi="宋体" w:cs="宋体"/>
          <w:b/>
          <w:color w:val="auto"/>
          <w:sz w:val="30"/>
          <w:szCs w:val="30"/>
          <w:highlight w:val="none"/>
        </w:rPr>
      </w:pPr>
      <w:r>
        <w:rPr>
          <w:rFonts w:hint="eastAsia" w:ascii="宋体" w:hAnsi="宋体" w:cs="宋体"/>
          <w:b/>
          <w:color w:val="auto"/>
          <w:sz w:val="30"/>
          <w:szCs w:val="30"/>
          <w:highlight w:val="none"/>
          <w:lang w:val="en-US" w:eastAsia="zh-CN"/>
        </w:rPr>
        <w:t>采购</w:t>
      </w:r>
      <w:r>
        <w:rPr>
          <w:rFonts w:hint="eastAsia" w:ascii="宋体" w:hAnsi="宋体" w:cs="宋体"/>
          <w:b/>
          <w:color w:val="auto"/>
          <w:sz w:val="30"/>
          <w:szCs w:val="30"/>
          <w:highlight w:val="none"/>
        </w:rPr>
        <w:t>方式：公开招标</w:t>
      </w:r>
    </w:p>
    <w:p w14:paraId="2FC15988">
      <w:pPr>
        <w:tabs>
          <w:tab w:val="left" w:pos="1276"/>
          <w:tab w:val="left" w:pos="2977"/>
        </w:tabs>
        <w:spacing w:line="600" w:lineRule="exact"/>
        <w:ind w:right="-1" w:firstLine="2108" w:firstLineChars="700"/>
        <w:jc w:val="left"/>
        <w:rPr>
          <w:rFonts w:ascii="宋体" w:hAnsi="宋体" w:cs="宋体"/>
          <w:b/>
          <w:color w:val="auto"/>
          <w:sz w:val="30"/>
          <w:szCs w:val="30"/>
          <w:highlight w:val="none"/>
        </w:rPr>
      </w:pPr>
    </w:p>
    <w:p w14:paraId="173F7A9E">
      <w:pPr>
        <w:tabs>
          <w:tab w:val="left" w:pos="1276"/>
          <w:tab w:val="left" w:pos="2977"/>
        </w:tabs>
        <w:spacing w:line="600" w:lineRule="exact"/>
        <w:ind w:right="-1" w:firstLine="2108" w:firstLineChars="700"/>
        <w:jc w:val="left"/>
        <w:rPr>
          <w:rFonts w:ascii="宋体" w:hAnsi="宋体" w:cs="宋体"/>
          <w:b/>
          <w:color w:val="auto"/>
          <w:sz w:val="30"/>
          <w:szCs w:val="30"/>
          <w:highlight w:val="none"/>
        </w:rPr>
      </w:pPr>
    </w:p>
    <w:p w14:paraId="5162435A">
      <w:pPr>
        <w:tabs>
          <w:tab w:val="left" w:pos="1276"/>
          <w:tab w:val="left" w:pos="2977"/>
        </w:tabs>
        <w:spacing w:line="600" w:lineRule="exact"/>
        <w:ind w:right="-1" w:firstLine="1144" w:firstLineChars="300"/>
        <w:jc w:val="left"/>
        <w:rPr>
          <w:rFonts w:hint="eastAsia" w:ascii="宋体" w:hAnsi="宋体" w:cs="宋体"/>
          <w:b/>
          <w:color w:val="auto"/>
          <w:spacing w:val="40"/>
          <w:sz w:val="30"/>
          <w:szCs w:val="30"/>
          <w:highlight w:val="none"/>
        </w:rPr>
      </w:pPr>
    </w:p>
    <w:p w14:paraId="56783AAB">
      <w:pPr>
        <w:tabs>
          <w:tab w:val="left" w:pos="1276"/>
          <w:tab w:val="left" w:pos="2977"/>
        </w:tabs>
        <w:spacing w:line="600" w:lineRule="exact"/>
        <w:ind w:right="-1" w:firstLine="1144" w:firstLineChars="300"/>
        <w:jc w:val="left"/>
        <w:rPr>
          <w:rFonts w:ascii="宋体" w:hAnsi="宋体" w:cs="宋体"/>
          <w:b/>
          <w:color w:val="auto"/>
          <w:spacing w:val="12"/>
          <w:sz w:val="30"/>
          <w:szCs w:val="30"/>
          <w:highlight w:val="none"/>
        </w:rPr>
      </w:pPr>
      <w:r>
        <w:rPr>
          <w:rFonts w:hint="eastAsia" w:ascii="宋体" w:hAnsi="宋体" w:cs="宋体"/>
          <w:b/>
          <w:color w:val="auto"/>
          <w:spacing w:val="40"/>
          <w:sz w:val="30"/>
          <w:szCs w:val="30"/>
          <w:highlight w:val="none"/>
          <w:lang w:val="en-US" w:eastAsia="zh-CN"/>
        </w:rPr>
        <w:t xml:space="preserve">采  购  </w:t>
      </w:r>
      <w:r>
        <w:rPr>
          <w:rFonts w:hint="eastAsia" w:ascii="宋体" w:hAnsi="宋体" w:cs="宋体"/>
          <w:b/>
          <w:color w:val="auto"/>
          <w:spacing w:val="12"/>
          <w:sz w:val="30"/>
          <w:szCs w:val="30"/>
          <w:highlight w:val="none"/>
        </w:rPr>
        <w:t xml:space="preserve"> 人：</w:t>
      </w:r>
      <w:r>
        <w:rPr>
          <w:rFonts w:hint="eastAsia" w:ascii="宋体" w:hAnsi="宋体" w:cs="宋体"/>
          <w:b/>
          <w:color w:val="auto"/>
          <w:sz w:val="30"/>
          <w:szCs w:val="30"/>
          <w:highlight w:val="none"/>
          <w:lang w:eastAsia="zh-CN"/>
        </w:rPr>
        <w:t>温州交运集团汽车服务有限公司</w:t>
      </w:r>
    </w:p>
    <w:p w14:paraId="485B13FA">
      <w:pPr>
        <w:tabs>
          <w:tab w:val="left" w:pos="1276"/>
          <w:tab w:val="left" w:pos="2977"/>
        </w:tabs>
        <w:spacing w:line="600" w:lineRule="exact"/>
        <w:ind w:right="-1" w:firstLine="1144" w:firstLineChars="300"/>
        <w:jc w:val="left"/>
        <w:rPr>
          <w:rFonts w:ascii="宋体" w:hAnsi="宋体" w:cs="宋体"/>
          <w:b/>
          <w:color w:val="auto"/>
          <w:spacing w:val="40"/>
          <w:sz w:val="30"/>
          <w:szCs w:val="30"/>
          <w:highlight w:val="none"/>
        </w:rPr>
      </w:pPr>
      <w:r>
        <w:rPr>
          <w:rFonts w:hint="eastAsia" w:ascii="宋体" w:hAnsi="宋体" w:cs="宋体"/>
          <w:b/>
          <w:color w:val="auto"/>
          <w:spacing w:val="40"/>
          <w:sz w:val="30"/>
          <w:szCs w:val="30"/>
          <w:highlight w:val="none"/>
          <w:lang w:val="en-US" w:eastAsia="zh-CN"/>
        </w:rPr>
        <w:t>采购</w:t>
      </w:r>
      <w:r>
        <w:rPr>
          <w:rFonts w:hint="eastAsia" w:ascii="宋体" w:hAnsi="宋体" w:cs="宋体"/>
          <w:b/>
          <w:color w:val="auto"/>
          <w:spacing w:val="40"/>
          <w:sz w:val="30"/>
          <w:szCs w:val="30"/>
          <w:highlight w:val="none"/>
        </w:rPr>
        <w:t>代理机构</w:t>
      </w:r>
      <w:r>
        <w:rPr>
          <w:rFonts w:hint="eastAsia" w:ascii="宋体" w:hAnsi="宋体" w:cs="宋体"/>
          <w:b/>
          <w:color w:val="auto"/>
          <w:sz w:val="30"/>
          <w:szCs w:val="30"/>
          <w:highlight w:val="none"/>
        </w:rPr>
        <w:t>：</w:t>
      </w:r>
      <w:r>
        <w:rPr>
          <w:rFonts w:hint="eastAsia" w:ascii="宋体" w:hAnsi="宋体" w:cs="宋体"/>
          <w:b/>
          <w:color w:val="auto"/>
          <w:spacing w:val="12"/>
          <w:sz w:val="30"/>
          <w:szCs w:val="30"/>
          <w:highlight w:val="none"/>
          <w:lang w:eastAsia="zh-CN"/>
        </w:rPr>
        <w:t>温州兴宏项目管理有限公司</w:t>
      </w:r>
    </w:p>
    <w:p w14:paraId="21EA8DCC">
      <w:pPr>
        <w:spacing w:line="600" w:lineRule="exact"/>
        <w:jc w:val="center"/>
        <w:rPr>
          <w:rFonts w:ascii="宋体" w:hAnsi="宋体" w:cs="宋体"/>
          <w:b/>
          <w:color w:val="auto"/>
          <w:spacing w:val="40"/>
          <w:sz w:val="30"/>
          <w:szCs w:val="30"/>
          <w:highlight w:val="none"/>
        </w:rPr>
      </w:pPr>
      <w:r>
        <w:rPr>
          <w:rFonts w:hint="eastAsia" w:ascii="宋体" w:hAnsi="宋体" w:cs="宋体"/>
          <w:b/>
          <w:color w:val="auto"/>
          <w:spacing w:val="40"/>
          <w:sz w:val="30"/>
          <w:szCs w:val="30"/>
          <w:highlight w:val="none"/>
        </w:rPr>
        <w:t>二〇二</w:t>
      </w:r>
      <w:r>
        <w:rPr>
          <w:rFonts w:hint="eastAsia" w:ascii="宋体" w:hAnsi="宋体" w:cs="宋体"/>
          <w:b/>
          <w:color w:val="auto"/>
          <w:spacing w:val="40"/>
          <w:sz w:val="30"/>
          <w:szCs w:val="30"/>
          <w:highlight w:val="none"/>
          <w:lang w:val="en-US" w:eastAsia="zh-CN"/>
        </w:rPr>
        <w:t>五</w:t>
      </w:r>
      <w:r>
        <w:rPr>
          <w:rFonts w:hint="eastAsia" w:ascii="宋体" w:hAnsi="宋体" w:cs="宋体"/>
          <w:b/>
          <w:color w:val="auto"/>
          <w:spacing w:val="40"/>
          <w:sz w:val="30"/>
          <w:szCs w:val="30"/>
          <w:highlight w:val="none"/>
        </w:rPr>
        <w:t>年</w:t>
      </w:r>
      <w:r>
        <w:rPr>
          <w:rFonts w:hint="eastAsia" w:ascii="宋体" w:hAnsi="宋体" w:cs="宋体"/>
          <w:b/>
          <w:color w:val="auto"/>
          <w:spacing w:val="40"/>
          <w:sz w:val="30"/>
          <w:szCs w:val="30"/>
          <w:highlight w:val="none"/>
          <w:lang w:val="en-US" w:eastAsia="zh-CN"/>
        </w:rPr>
        <w:t>六</w:t>
      </w:r>
      <w:r>
        <w:rPr>
          <w:rFonts w:hint="eastAsia" w:ascii="宋体" w:hAnsi="宋体" w:cs="宋体"/>
          <w:b/>
          <w:color w:val="auto"/>
          <w:spacing w:val="40"/>
          <w:sz w:val="30"/>
          <w:szCs w:val="30"/>
          <w:highlight w:val="none"/>
        </w:rPr>
        <w:t>月</w:t>
      </w:r>
    </w:p>
    <w:p w14:paraId="1AB19E28">
      <w:pPr>
        <w:spacing w:line="600" w:lineRule="exact"/>
        <w:jc w:val="center"/>
        <w:rPr>
          <w:rFonts w:hint="eastAsia" w:ascii="宋体" w:hAnsi="宋体" w:cs="宋体"/>
          <w:b/>
          <w:bCs/>
          <w:color w:val="auto"/>
          <w:sz w:val="44"/>
          <w:szCs w:val="44"/>
          <w:highlight w:val="none"/>
        </w:rPr>
        <w:sectPr>
          <w:footerReference r:id="rId4" w:type="first"/>
          <w:footerReference r:id="rId3" w:type="default"/>
          <w:pgSz w:w="11906" w:h="16838"/>
          <w:pgMar w:top="1400" w:right="992" w:bottom="1134" w:left="1134" w:header="851" w:footer="992" w:gutter="0"/>
          <w:pgNumType w:fmt="decimal" w:start="1"/>
          <w:cols w:space="0" w:num="1"/>
          <w:titlePg/>
          <w:rtlGutter w:val="0"/>
          <w:docGrid w:type="lines" w:linePitch="312" w:charSpace="0"/>
        </w:sectPr>
      </w:pPr>
    </w:p>
    <w:p w14:paraId="4A4D523C">
      <w:pPr>
        <w:spacing w:line="600" w:lineRule="exact"/>
        <w:jc w:val="center"/>
        <w:rPr>
          <w:rFonts w:ascii="宋体" w:hAnsi="宋体" w:cs="宋体"/>
          <w:b/>
          <w:bCs/>
          <w:color w:val="auto"/>
          <w:sz w:val="32"/>
          <w:szCs w:val="32"/>
          <w:highlight w:val="none"/>
        </w:rPr>
      </w:pPr>
      <w:r>
        <w:rPr>
          <w:rFonts w:hint="eastAsia" w:ascii="宋体" w:hAnsi="宋体" w:cs="宋体"/>
          <w:b/>
          <w:bCs/>
          <w:color w:val="auto"/>
          <w:sz w:val="44"/>
          <w:szCs w:val="44"/>
          <w:highlight w:val="none"/>
        </w:rPr>
        <w:t>目  录</w:t>
      </w:r>
    </w:p>
    <w:p w14:paraId="0C3360EF">
      <w:pPr>
        <w:spacing w:line="600" w:lineRule="exact"/>
        <w:jc w:val="center"/>
        <w:rPr>
          <w:rFonts w:ascii="宋体" w:hAnsi="宋体" w:cs="宋体"/>
          <w:b/>
          <w:bCs/>
          <w:color w:val="auto"/>
          <w:sz w:val="24"/>
          <w:highlight w:val="none"/>
        </w:rPr>
      </w:pPr>
    </w:p>
    <w:p w14:paraId="1B6C27A0">
      <w:pPr>
        <w:pStyle w:val="23"/>
        <w:tabs>
          <w:tab w:val="right" w:leader="dot" w:pos="9780"/>
          <w:tab w:val="clear" w:pos="9628"/>
        </w:tabs>
        <w:rPr>
          <w:color w:val="auto"/>
          <w:highlight w:val="none"/>
        </w:rPr>
      </w:pPr>
      <w:r>
        <w:rPr>
          <w:rFonts w:hint="eastAsia" w:ascii="宋体" w:hAnsi="宋体" w:eastAsia="宋体" w:cs="宋体"/>
          <w:b/>
          <w:bCs w:val="0"/>
          <w:color w:val="auto"/>
          <w:sz w:val="21"/>
          <w:szCs w:val="21"/>
          <w:highlight w:val="none"/>
        </w:rPr>
        <w:fldChar w:fldCharType="begin"/>
      </w:r>
      <w:r>
        <w:rPr>
          <w:rFonts w:hint="eastAsia" w:ascii="宋体" w:hAnsi="宋体" w:eastAsia="宋体" w:cs="宋体"/>
          <w:b/>
          <w:bCs w:val="0"/>
          <w:color w:val="auto"/>
          <w:sz w:val="21"/>
          <w:szCs w:val="21"/>
          <w:highlight w:val="none"/>
        </w:rPr>
        <w:instrText xml:space="preserve"> TOC \o "1-3" \h \z \u </w:instrText>
      </w:r>
      <w:r>
        <w:rPr>
          <w:rFonts w:hint="eastAsia" w:ascii="宋体" w:hAnsi="宋体" w:eastAsia="宋体" w:cs="宋体"/>
          <w:b/>
          <w:bCs w:val="0"/>
          <w:color w:val="auto"/>
          <w:sz w:val="21"/>
          <w:szCs w:val="21"/>
          <w:highlight w:val="none"/>
        </w:rPr>
        <w:fldChar w:fldCharType="separate"/>
      </w: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_Toc22450 </w:instrText>
      </w:r>
      <w:r>
        <w:rPr>
          <w:rFonts w:hint="eastAsia" w:ascii="宋体" w:hAnsi="宋体" w:cs="宋体"/>
          <w:bCs/>
          <w:color w:val="auto"/>
          <w:szCs w:val="21"/>
          <w:highlight w:val="none"/>
        </w:rPr>
        <w:fldChar w:fldCharType="separate"/>
      </w:r>
      <w:r>
        <w:rPr>
          <w:rFonts w:hint="eastAsia" w:ascii="宋体" w:hAnsi="宋体" w:eastAsia="宋体" w:cs="宋体"/>
          <w:color w:val="auto"/>
          <w:szCs w:val="36"/>
          <w:highlight w:val="none"/>
        </w:rPr>
        <w:t>温州市交运集团所属</w:t>
      </w:r>
      <w:r>
        <w:rPr>
          <w:rFonts w:hint="eastAsia" w:ascii="宋体" w:hAnsi="宋体" w:eastAsia="宋体" w:cs="宋体"/>
          <w:color w:val="auto"/>
          <w:szCs w:val="36"/>
          <w:highlight w:val="none"/>
          <w:lang w:eastAsia="zh-CN"/>
        </w:rPr>
        <w:t>温州交运集团汽车服务有限公司</w:t>
      </w:r>
      <w:r>
        <w:rPr>
          <w:rFonts w:hint="eastAsia" w:ascii="宋体" w:hAnsi="宋体" w:eastAsia="宋体" w:cs="宋体"/>
          <w:color w:val="auto"/>
          <w:szCs w:val="36"/>
          <w:highlight w:val="none"/>
        </w:rPr>
        <w:t>关于</w:t>
      </w:r>
      <w:r>
        <w:rPr>
          <w:rFonts w:hint="eastAsia" w:ascii="宋体" w:hAnsi="宋体" w:eastAsia="宋体" w:cs="宋体"/>
          <w:color w:val="auto"/>
          <w:szCs w:val="36"/>
          <w:highlight w:val="none"/>
          <w:lang w:eastAsia="zh-CN"/>
        </w:rPr>
        <w:t>消防设施器材采购供应商库项目</w:t>
      </w:r>
      <w:r>
        <w:rPr>
          <w:rFonts w:hint="eastAsia" w:ascii="宋体" w:hAnsi="宋体" w:eastAsia="宋体" w:cs="宋体"/>
          <w:color w:val="auto"/>
          <w:szCs w:val="36"/>
          <w:highlight w:val="none"/>
          <w:lang w:val="en-US" w:eastAsia="zh-CN"/>
        </w:rPr>
        <w:t>（其他类）</w:t>
      </w:r>
      <w:r>
        <w:rPr>
          <w:rFonts w:hint="eastAsia" w:ascii="宋体" w:hAnsi="宋体" w:eastAsia="宋体" w:cs="宋体"/>
          <w:color w:val="auto"/>
          <w:szCs w:val="36"/>
          <w:highlight w:val="none"/>
          <w:lang w:eastAsia="zh-CN"/>
        </w:rPr>
        <w:t>的</w:t>
      </w:r>
      <w:r>
        <w:rPr>
          <w:rFonts w:hint="eastAsia" w:ascii="宋体" w:hAnsi="宋体" w:eastAsia="宋体" w:cs="宋体"/>
          <w:color w:val="auto"/>
          <w:szCs w:val="36"/>
          <w:highlight w:val="none"/>
          <w:lang w:val="en-US" w:eastAsia="zh-CN"/>
        </w:rPr>
        <w:t>采购</w:t>
      </w:r>
      <w:r>
        <w:rPr>
          <w:rFonts w:hint="eastAsia" w:ascii="宋体" w:hAnsi="宋体" w:eastAsia="宋体" w:cs="宋体"/>
          <w:color w:val="auto"/>
          <w:szCs w:val="36"/>
          <w:highlight w:val="none"/>
        </w:rPr>
        <w:t>公告</w:t>
      </w:r>
      <w:r>
        <w:rPr>
          <w:color w:val="auto"/>
          <w:highlight w:val="none"/>
        </w:rPr>
        <w:tab/>
      </w:r>
      <w:r>
        <w:rPr>
          <w:rFonts w:hint="eastAsia"/>
          <w:color w:val="auto"/>
          <w:highlight w:val="none"/>
          <w:lang w:val="en-US" w:eastAsia="zh-CN"/>
        </w:rPr>
        <w:t>3</w:t>
      </w:r>
      <w:r>
        <w:rPr>
          <w:rFonts w:hint="eastAsia" w:ascii="宋体" w:hAnsi="宋体" w:cs="宋体"/>
          <w:bCs/>
          <w:color w:val="auto"/>
          <w:szCs w:val="21"/>
          <w:highlight w:val="none"/>
        </w:rPr>
        <w:fldChar w:fldCharType="end"/>
      </w:r>
    </w:p>
    <w:p w14:paraId="73F4F089">
      <w:pPr>
        <w:pStyle w:val="23"/>
        <w:tabs>
          <w:tab w:val="right" w:leader="dot" w:pos="9780"/>
          <w:tab w:val="clear" w:pos="9628"/>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_Toc20332 </w:instrText>
      </w:r>
      <w:r>
        <w:rPr>
          <w:rFonts w:hint="eastAsia" w:ascii="宋体" w:hAnsi="宋体" w:cs="宋体"/>
          <w:bCs/>
          <w:color w:val="auto"/>
          <w:szCs w:val="21"/>
          <w:highlight w:val="none"/>
        </w:rPr>
        <w:fldChar w:fldCharType="separate"/>
      </w:r>
      <w:r>
        <w:rPr>
          <w:rFonts w:hint="eastAsia" w:ascii="宋体" w:hAnsi="宋体" w:eastAsia="宋体" w:cs="宋体"/>
          <w:bCs/>
          <w:color w:val="auto"/>
          <w:szCs w:val="36"/>
          <w:highlight w:val="none"/>
        </w:rPr>
        <w:t>温州市交运集团所属温州交运集团</w:t>
      </w:r>
      <w:r>
        <w:rPr>
          <w:rFonts w:hint="eastAsia" w:ascii="宋体" w:hAnsi="宋体" w:eastAsia="宋体" w:cs="宋体"/>
          <w:bCs/>
          <w:color w:val="auto"/>
          <w:szCs w:val="36"/>
          <w:highlight w:val="none"/>
          <w:lang w:eastAsia="zh-CN"/>
        </w:rPr>
        <w:t>汽车服务有</w:t>
      </w:r>
      <w:r>
        <w:rPr>
          <w:rFonts w:hint="eastAsia" w:ascii="宋体" w:hAnsi="宋体" w:eastAsia="宋体" w:cs="宋体"/>
          <w:bCs/>
          <w:color w:val="auto"/>
          <w:szCs w:val="36"/>
          <w:highlight w:val="none"/>
        </w:rPr>
        <w:t>限公司关于</w:t>
      </w:r>
      <w:r>
        <w:rPr>
          <w:rFonts w:hint="eastAsia" w:ascii="宋体" w:hAnsi="宋体" w:eastAsia="宋体" w:cs="宋体"/>
          <w:bCs/>
          <w:color w:val="auto"/>
          <w:szCs w:val="36"/>
          <w:highlight w:val="none"/>
          <w:lang w:eastAsia="zh-CN"/>
        </w:rPr>
        <w:t>消防设施器材采购供应商库项目</w:t>
      </w:r>
      <w:r>
        <w:rPr>
          <w:rFonts w:hint="eastAsia" w:ascii="宋体" w:hAnsi="宋体" w:cs="宋体"/>
          <w:color w:val="auto"/>
          <w:szCs w:val="36"/>
          <w:highlight w:val="none"/>
          <w:lang w:val="en-US" w:eastAsia="zh-CN"/>
        </w:rPr>
        <w:t>（其他类）</w:t>
      </w:r>
      <w:r>
        <w:rPr>
          <w:rFonts w:hint="eastAsia" w:ascii="宋体" w:hAnsi="宋体" w:cs="宋体"/>
          <w:color w:val="auto"/>
          <w:szCs w:val="36"/>
          <w:highlight w:val="none"/>
        </w:rPr>
        <w:t>征求意见公示</w:t>
      </w:r>
      <w:r>
        <w:rPr>
          <w:color w:val="auto"/>
          <w:highlight w:val="none"/>
        </w:rPr>
        <w:tab/>
      </w:r>
      <w:r>
        <w:rPr>
          <w:rFonts w:hint="eastAsia"/>
          <w:color w:val="auto"/>
          <w:highlight w:val="none"/>
          <w:lang w:val="en-US" w:eastAsia="zh-CN"/>
        </w:rPr>
        <w:t>5</w:t>
      </w:r>
      <w:r>
        <w:rPr>
          <w:rFonts w:hint="eastAsia" w:ascii="宋体" w:hAnsi="宋体" w:cs="宋体"/>
          <w:bCs/>
          <w:color w:val="auto"/>
          <w:szCs w:val="21"/>
          <w:highlight w:val="none"/>
        </w:rPr>
        <w:fldChar w:fldCharType="end"/>
      </w:r>
    </w:p>
    <w:p w14:paraId="3D0E4682">
      <w:pPr>
        <w:pStyle w:val="23"/>
        <w:tabs>
          <w:tab w:val="right" w:leader="dot" w:pos="9780"/>
          <w:tab w:val="clear" w:pos="9628"/>
        </w:tabs>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_Toc25722 </w:instrText>
      </w:r>
      <w:r>
        <w:rPr>
          <w:rFonts w:hint="eastAsia" w:ascii="宋体" w:hAnsi="宋体" w:cs="宋体"/>
          <w:bCs/>
          <w:color w:val="auto"/>
          <w:szCs w:val="21"/>
          <w:highlight w:val="none"/>
        </w:rPr>
        <w:fldChar w:fldCharType="separate"/>
      </w:r>
      <w:r>
        <w:rPr>
          <w:rFonts w:hint="eastAsia" w:ascii="宋体" w:hAnsi="宋体" w:eastAsia="宋体" w:cs="宋体"/>
          <w:color w:val="auto"/>
          <w:szCs w:val="36"/>
          <w:highlight w:val="none"/>
        </w:rPr>
        <w:t>投标供应商须知前附表</w:t>
      </w:r>
      <w:r>
        <w:rPr>
          <w:color w:val="auto"/>
          <w:highlight w:val="none"/>
        </w:rPr>
        <w:tab/>
      </w:r>
      <w:r>
        <w:rPr>
          <w:rFonts w:hint="eastAsia"/>
          <w:color w:val="auto"/>
          <w:highlight w:val="none"/>
          <w:lang w:val="en-US" w:eastAsia="zh-CN"/>
        </w:rPr>
        <w:t>6</w:t>
      </w:r>
      <w:r>
        <w:rPr>
          <w:rFonts w:hint="eastAsia" w:ascii="宋体" w:hAnsi="宋体" w:cs="宋体"/>
          <w:bCs/>
          <w:color w:val="auto"/>
          <w:szCs w:val="21"/>
          <w:highlight w:val="none"/>
        </w:rPr>
        <w:fldChar w:fldCharType="end"/>
      </w:r>
    </w:p>
    <w:p w14:paraId="43193F97">
      <w:pPr>
        <w:pStyle w:val="23"/>
        <w:rPr>
          <w:color w:val="auto"/>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_Toc5920 </w:instrText>
      </w:r>
      <w:r>
        <w:rPr>
          <w:rFonts w:hint="eastAsia" w:ascii="宋体" w:hAnsi="宋体" w:cs="宋体"/>
          <w:bCs/>
          <w:color w:val="auto"/>
          <w:szCs w:val="21"/>
          <w:highlight w:val="none"/>
        </w:rPr>
        <w:fldChar w:fldCharType="separate"/>
      </w:r>
      <w:r>
        <w:rPr>
          <w:rFonts w:hint="eastAsia" w:ascii="宋体" w:hAnsi="宋体" w:eastAsia="宋体" w:cs="宋体"/>
          <w:color w:val="auto"/>
          <w:szCs w:val="36"/>
          <w:highlight w:val="none"/>
        </w:rPr>
        <w:t>第一部分   投标供应商须知</w:t>
      </w:r>
      <w:r>
        <w:rPr>
          <w:rFonts w:hint="eastAsia" w:ascii="宋体" w:hAnsi="宋体" w:eastAsia="宋体" w:cs="宋体"/>
          <w:color w:val="auto"/>
          <w:szCs w:val="36"/>
          <w:highlight w:val="none"/>
          <w:lang w:val="en-US" w:eastAsia="zh-CN"/>
        </w:rPr>
        <w:t>......................................................</w:t>
      </w:r>
      <w:r>
        <w:rPr>
          <w:rFonts w:hint="eastAsia"/>
          <w:color w:val="auto"/>
          <w:highlight w:val="none"/>
          <w:lang w:val="en-US" w:eastAsia="zh-CN"/>
        </w:rPr>
        <w:t>..</w:t>
      </w:r>
      <w:r>
        <w:rPr>
          <w:rFonts w:hint="eastAsia" w:ascii="宋体" w:hAnsi="宋体" w:cs="宋体"/>
          <w:bCs/>
          <w:color w:val="auto"/>
          <w:szCs w:val="21"/>
          <w:highlight w:val="none"/>
        </w:rPr>
        <w:fldChar w:fldCharType="end"/>
      </w:r>
      <w:r>
        <w:rPr>
          <w:rFonts w:hint="eastAsia"/>
          <w:color w:val="auto"/>
          <w:highlight w:val="none"/>
          <w:lang w:val="en-US" w:eastAsia="zh-CN"/>
        </w:rPr>
        <w:t>9</w:t>
      </w:r>
    </w:p>
    <w:p w14:paraId="3785DC2A">
      <w:pPr>
        <w:pStyle w:val="23"/>
        <w:tabs>
          <w:tab w:val="right" w:leader="dot" w:pos="9780"/>
          <w:tab w:val="clear" w:pos="9628"/>
        </w:tabs>
        <w:rPr>
          <w:rFonts w:hint="eastAsia" w:eastAsia="新宋体"/>
          <w:color w:val="auto"/>
          <w:highlight w:val="none"/>
          <w:lang w:val="en-US" w:eastAsia="zh-CN"/>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_Toc6548 </w:instrText>
      </w:r>
      <w:r>
        <w:rPr>
          <w:rFonts w:hint="eastAsia" w:ascii="宋体" w:hAnsi="宋体" w:cs="宋体"/>
          <w:bCs/>
          <w:color w:val="auto"/>
          <w:szCs w:val="21"/>
          <w:highlight w:val="none"/>
        </w:rPr>
        <w:fldChar w:fldCharType="separate"/>
      </w:r>
      <w:r>
        <w:rPr>
          <w:rFonts w:hint="eastAsia" w:ascii="宋体" w:hAnsi="宋体" w:eastAsia="宋体" w:cs="宋体"/>
          <w:color w:val="auto"/>
          <w:szCs w:val="36"/>
          <w:highlight w:val="none"/>
        </w:rPr>
        <w:t>第二部分   合同主要条款</w:t>
      </w:r>
      <w:r>
        <w:rPr>
          <w:rFonts w:hint="eastAsia" w:ascii="宋体" w:hAnsi="宋体" w:eastAsia="宋体" w:cs="宋体"/>
          <w:color w:val="auto"/>
          <w:szCs w:val="36"/>
          <w:highlight w:val="none"/>
          <w:lang w:val="en-US" w:eastAsia="zh-CN"/>
        </w:rPr>
        <w:t>及格式</w:t>
      </w:r>
      <w:r>
        <w:rPr>
          <w:color w:val="auto"/>
          <w:highlight w:val="none"/>
        </w:rPr>
        <w:tab/>
      </w:r>
      <w:r>
        <w:rPr>
          <w:rFonts w:hint="eastAsia"/>
          <w:color w:val="auto"/>
          <w:highlight w:val="none"/>
          <w:lang w:val="en-US" w:eastAsia="zh-CN"/>
        </w:rPr>
        <w:t>.1</w:t>
      </w:r>
      <w:r>
        <w:rPr>
          <w:rFonts w:hint="eastAsia" w:ascii="宋体" w:hAnsi="宋体" w:cs="宋体"/>
          <w:bCs/>
          <w:color w:val="auto"/>
          <w:szCs w:val="21"/>
          <w:highlight w:val="none"/>
        </w:rPr>
        <w:fldChar w:fldCharType="end"/>
      </w:r>
      <w:r>
        <w:rPr>
          <w:rFonts w:hint="eastAsia" w:ascii="宋体" w:hAnsi="宋体" w:cs="宋体"/>
          <w:bCs/>
          <w:color w:val="auto"/>
          <w:szCs w:val="21"/>
          <w:highlight w:val="none"/>
          <w:lang w:val="en-US" w:eastAsia="zh-CN"/>
        </w:rPr>
        <w:t>7</w:t>
      </w:r>
    </w:p>
    <w:p w14:paraId="32E7CB67">
      <w:pPr>
        <w:pStyle w:val="23"/>
        <w:tabs>
          <w:tab w:val="right" w:leader="dot" w:pos="9780"/>
          <w:tab w:val="clear" w:pos="9628"/>
        </w:tabs>
        <w:rPr>
          <w:rFonts w:hint="eastAsia" w:eastAsia="新宋体"/>
          <w:color w:val="auto"/>
          <w:highlight w:val="none"/>
          <w:lang w:val="en-US" w:eastAsia="zh-CN"/>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_Toc20077 </w:instrText>
      </w:r>
      <w:r>
        <w:rPr>
          <w:rFonts w:hint="eastAsia" w:ascii="宋体" w:hAnsi="宋体" w:cs="宋体"/>
          <w:bCs/>
          <w:color w:val="auto"/>
          <w:szCs w:val="21"/>
          <w:highlight w:val="none"/>
        </w:rPr>
        <w:fldChar w:fldCharType="separate"/>
      </w:r>
      <w:r>
        <w:rPr>
          <w:rFonts w:hint="eastAsia" w:ascii="宋体" w:hAnsi="宋体" w:cs="宋体"/>
          <w:color w:val="auto"/>
          <w:highlight w:val="none"/>
        </w:rPr>
        <w:t xml:space="preserve">第三部分   </w:t>
      </w:r>
      <w:r>
        <w:rPr>
          <w:rFonts w:hint="eastAsia" w:ascii="宋体" w:hAnsi="宋体" w:cs="宋体"/>
          <w:color w:val="auto"/>
          <w:highlight w:val="none"/>
          <w:lang w:val="en-US" w:eastAsia="zh-CN"/>
        </w:rPr>
        <w:t>附件................................................................</w:t>
      </w:r>
      <w:r>
        <w:rPr>
          <w:rFonts w:hint="eastAsia" w:ascii="宋体" w:hAnsi="宋体" w:cs="宋体"/>
          <w:bCs/>
          <w:color w:val="auto"/>
          <w:szCs w:val="21"/>
          <w:highlight w:val="none"/>
        </w:rPr>
        <w:fldChar w:fldCharType="end"/>
      </w:r>
      <w:r>
        <w:rPr>
          <w:rFonts w:hint="eastAsia" w:ascii="宋体" w:hAnsi="宋体" w:cs="宋体"/>
          <w:bCs/>
          <w:color w:val="auto"/>
          <w:szCs w:val="21"/>
          <w:highlight w:val="none"/>
          <w:lang w:val="en-US" w:eastAsia="zh-CN"/>
        </w:rPr>
        <w:t>2</w:t>
      </w:r>
      <w:r>
        <w:rPr>
          <w:rFonts w:hint="eastAsia" w:ascii="宋体" w:hAnsi="宋体" w:cs="宋体"/>
          <w:color w:val="auto"/>
          <w:highlight w:val="none"/>
          <w:lang w:val="en-US" w:eastAsia="zh-CN"/>
        </w:rPr>
        <w:t>0</w:t>
      </w:r>
    </w:p>
    <w:p w14:paraId="5AAB771F">
      <w:pPr>
        <w:pStyle w:val="23"/>
        <w:tabs>
          <w:tab w:val="right" w:leader="dot" w:pos="9780"/>
          <w:tab w:val="clear" w:pos="9628"/>
        </w:tabs>
        <w:rPr>
          <w:rFonts w:hint="eastAsia" w:eastAsia="新宋体"/>
          <w:color w:val="auto"/>
          <w:highlight w:val="none"/>
          <w:lang w:val="en-US" w:eastAsia="zh-CN"/>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_Toc10592 </w:instrText>
      </w:r>
      <w:r>
        <w:rPr>
          <w:rFonts w:hint="eastAsia" w:ascii="宋体" w:hAnsi="宋体" w:cs="宋体"/>
          <w:bCs/>
          <w:color w:val="auto"/>
          <w:szCs w:val="21"/>
          <w:highlight w:val="none"/>
        </w:rPr>
        <w:fldChar w:fldCharType="separate"/>
      </w:r>
      <w:r>
        <w:rPr>
          <w:rFonts w:hint="eastAsia" w:ascii="宋体" w:hAnsi="宋体" w:eastAsia="宋体" w:cs="宋体"/>
          <w:color w:val="auto"/>
          <w:szCs w:val="36"/>
          <w:highlight w:val="none"/>
        </w:rPr>
        <w:t>第</w:t>
      </w:r>
      <w:r>
        <w:rPr>
          <w:rFonts w:hint="eastAsia" w:ascii="宋体" w:hAnsi="宋体" w:eastAsia="宋体" w:cs="宋体"/>
          <w:color w:val="auto"/>
          <w:szCs w:val="36"/>
          <w:highlight w:val="none"/>
          <w:lang w:val="en-US" w:eastAsia="zh-CN"/>
        </w:rPr>
        <w:t>四</w:t>
      </w:r>
      <w:r>
        <w:rPr>
          <w:rFonts w:hint="eastAsia" w:ascii="宋体" w:hAnsi="宋体" w:eastAsia="宋体" w:cs="宋体"/>
          <w:color w:val="auto"/>
          <w:szCs w:val="36"/>
          <w:highlight w:val="none"/>
        </w:rPr>
        <w:t xml:space="preserve">部分   </w:t>
      </w:r>
      <w:r>
        <w:rPr>
          <w:rFonts w:hint="eastAsia" w:ascii="宋体" w:hAnsi="宋体" w:cs="宋体"/>
          <w:color w:val="auto"/>
          <w:sz w:val="24"/>
          <w:szCs w:val="24"/>
          <w:highlight w:val="none"/>
          <w:lang w:val="en-US" w:eastAsia="zh-CN"/>
        </w:rPr>
        <w:t>采购</w:t>
      </w:r>
      <w:r>
        <w:rPr>
          <w:rFonts w:hint="default" w:ascii="宋体" w:hAnsi="宋体" w:eastAsia="新宋体" w:cs="宋体"/>
          <w:color w:val="auto"/>
          <w:sz w:val="24"/>
          <w:szCs w:val="24"/>
          <w:highlight w:val="none"/>
        </w:rPr>
        <w:t>内容及要求</w:t>
      </w:r>
      <w:r>
        <w:rPr>
          <w:color w:val="auto"/>
          <w:highlight w:val="none"/>
        </w:rPr>
        <w:tab/>
      </w:r>
      <w:r>
        <w:rPr>
          <w:rFonts w:hint="eastAsia"/>
          <w:color w:val="auto"/>
          <w:highlight w:val="none"/>
          <w:lang w:val="en-US" w:eastAsia="zh-CN"/>
        </w:rPr>
        <w:t>33</w:t>
      </w:r>
      <w:r>
        <w:rPr>
          <w:rFonts w:hint="eastAsia" w:ascii="宋体" w:hAnsi="宋体" w:cs="宋体"/>
          <w:bCs/>
          <w:color w:val="auto"/>
          <w:szCs w:val="21"/>
          <w:highlight w:val="none"/>
        </w:rPr>
        <w:fldChar w:fldCharType="end"/>
      </w:r>
    </w:p>
    <w:p w14:paraId="1CC8B38B">
      <w:pPr>
        <w:pStyle w:val="23"/>
        <w:tabs>
          <w:tab w:val="right" w:leader="dot" w:pos="9780"/>
          <w:tab w:val="clear" w:pos="9628"/>
        </w:tabs>
        <w:rPr>
          <w:rFonts w:hint="eastAsia" w:eastAsia="新宋体"/>
          <w:color w:val="auto"/>
          <w:highlight w:val="none"/>
          <w:lang w:val="en-US" w:eastAsia="zh-CN"/>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\l _Toc31918 </w:instrText>
      </w:r>
      <w:r>
        <w:rPr>
          <w:rFonts w:hint="eastAsia" w:ascii="宋体" w:hAnsi="宋体" w:cs="宋体"/>
          <w:bCs/>
          <w:color w:val="auto"/>
          <w:szCs w:val="21"/>
          <w:highlight w:val="none"/>
        </w:rPr>
        <w:fldChar w:fldCharType="separate"/>
      </w:r>
      <w:r>
        <w:rPr>
          <w:rFonts w:hint="eastAsia" w:ascii="宋体" w:hAnsi="宋体" w:cs="宋体"/>
          <w:bCs/>
          <w:color w:val="auto"/>
          <w:szCs w:val="36"/>
          <w:highlight w:val="none"/>
        </w:rPr>
        <w:t>第</w:t>
      </w:r>
      <w:r>
        <w:rPr>
          <w:rFonts w:hint="eastAsia" w:ascii="宋体" w:hAnsi="宋体" w:cs="宋体"/>
          <w:bCs/>
          <w:color w:val="auto"/>
          <w:szCs w:val="36"/>
          <w:highlight w:val="none"/>
          <w:lang w:val="en-US" w:eastAsia="zh-CN"/>
        </w:rPr>
        <w:t>五</w:t>
      </w:r>
      <w:r>
        <w:rPr>
          <w:rFonts w:hint="eastAsia" w:ascii="宋体" w:hAnsi="宋体" w:cs="宋体"/>
          <w:bCs/>
          <w:color w:val="auto"/>
          <w:szCs w:val="36"/>
          <w:highlight w:val="none"/>
        </w:rPr>
        <w:t>部分   评标原则及方法</w:t>
      </w:r>
      <w:r>
        <w:rPr>
          <w:color w:val="auto"/>
          <w:highlight w:val="none"/>
        </w:rPr>
        <w:tab/>
      </w:r>
      <w:r>
        <w:rPr>
          <w:rFonts w:hint="eastAsia" w:ascii="宋体" w:hAnsi="宋体" w:cs="宋体"/>
          <w:bCs/>
          <w:color w:val="auto"/>
          <w:szCs w:val="21"/>
          <w:highlight w:val="none"/>
        </w:rPr>
        <w:fldChar w:fldCharType="end"/>
      </w:r>
      <w:r>
        <w:rPr>
          <w:rFonts w:hint="eastAsia"/>
          <w:color w:val="auto"/>
          <w:highlight w:val="none"/>
          <w:lang w:val="en-US" w:eastAsia="zh-CN"/>
        </w:rPr>
        <w:t>37</w:t>
      </w:r>
    </w:p>
    <w:p w14:paraId="22E9C6A4">
      <w:pPr>
        <w:pStyle w:val="23"/>
        <w:tabs>
          <w:tab w:val="right" w:leader="dot" w:pos="9780"/>
          <w:tab w:val="clear" w:pos="9628"/>
        </w:tabs>
        <w:rPr>
          <w:color w:val="auto"/>
          <w:highlight w:val="none"/>
        </w:rPr>
      </w:pPr>
    </w:p>
    <w:p w14:paraId="2E2DBEF4">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fldChar w:fldCharType="end"/>
      </w:r>
    </w:p>
    <w:p w14:paraId="1B146090">
      <w:pPr>
        <w:spacing w:line="560" w:lineRule="exact"/>
        <w:rPr>
          <w:rFonts w:ascii="宋体" w:hAnsi="宋体" w:cs="宋体"/>
          <w:b w:val="0"/>
          <w:bCs w:val="0"/>
          <w:color w:val="auto"/>
          <w:szCs w:val="21"/>
          <w:highlight w:val="none"/>
        </w:rPr>
      </w:pPr>
      <w:r>
        <w:rPr>
          <w:rFonts w:hint="eastAsia" w:ascii="宋体" w:hAnsi="宋体" w:cs="宋体"/>
          <w:b w:val="0"/>
          <w:bCs w:val="0"/>
          <w:color w:val="auto"/>
          <w:szCs w:val="21"/>
          <w:highlight w:val="none"/>
        </w:rPr>
        <w:t>注：</w:t>
      </w:r>
      <w:r>
        <w:rPr>
          <w:rFonts w:hint="eastAsia" w:ascii="宋体" w:hAnsi="宋体" w:cs="宋体"/>
          <w:b w:val="0"/>
          <w:bCs w:val="0"/>
          <w:color w:val="auto"/>
          <w:szCs w:val="21"/>
          <w:highlight w:val="none"/>
          <w:lang w:eastAsia="zh-CN"/>
        </w:rPr>
        <w:t>采购文件</w:t>
      </w:r>
      <w:r>
        <w:rPr>
          <w:rFonts w:hint="eastAsia" w:ascii="宋体" w:hAnsi="宋体" w:cs="宋体"/>
          <w:b w:val="0"/>
          <w:bCs w:val="0"/>
          <w:color w:val="auto"/>
          <w:szCs w:val="21"/>
          <w:highlight w:val="none"/>
        </w:rPr>
        <w:t>中部分加“▲”及加下划线的条款，为</w:t>
      </w:r>
      <w:r>
        <w:rPr>
          <w:rFonts w:hint="eastAsia" w:ascii="宋体" w:hAnsi="宋体" w:cs="宋体"/>
          <w:b w:val="0"/>
          <w:bCs w:val="0"/>
          <w:color w:val="auto"/>
          <w:szCs w:val="21"/>
          <w:highlight w:val="none"/>
          <w:lang w:val="en-US" w:eastAsia="zh-CN"/>
        </w:rPr>
        <w:t>采购</w:t>
      </w:r>
      <w:r>
        <w:rPr>
          <w:rFonts w:hint="eastAsia" w:ascii="宋体" w:hAnsi="宋体" w:cs="宋体"/>
          <w:b w:val="0"/>
          <w:bCs w:val="0"/>
          <w:color w:val="auto"/>
          <w:szCs w:val="21"/>
          <w:highlight w:val="none"/>
        </w:rPr>
        <w:t>的实质性要求和条件，着重提醒各投标供应商注意，并认真查看</w:t>
      </w:r>
      <w:r>
        <w:rPr>
          <w:rFonts w:hint="eastAsia" w:ascii="宋体" w:hAnsi="宋体" w:cs="宋体"/>
          <w:b w:val="0"/>
          <w:bCs w:val="0"/>
          <w:color w:val="auto"/>
          <w:szCs w:val="21"/>
          <w:highlight w:val="none"/>
          <w:lang w:eastAsia="zh-CN"/>
        </w:rPr>
        <w:t>采购文件</w:t>
      </w:r>
      <w:r>
        <w:rPr>
          <w:rFonts w:hint="eastAsia" w:ascii="宋体" w:hAnsi="宋体" w:cs="宋体"/>
          <w:b w:val="0"/>
          <w:bCs w:val="0"/>
          <w:color w:val="auto"/>
          <w:szCs w:val="21"/>
          <w:highlight w:val="none"/>
        </w:rPr>
        <w:t>中的每一个条款及要求，因误读</w:t>
      </w:r>
      <w:r>
        <w:rPr>
          <w:rFonts w:hint="eastAsia" w:ascii="宋体" w:hAnsi="宋体" w:cs="宋体"/>
          <w:b w:val="0"/>
          <w:bCs w:val="0"/>
          <w:color w:val="auto"/>
          <w:szCs w:val="21"/>
          <w:highlight w:val="none"/>
          <w:lang w:eastAsia="zh-CN"/>
        </w:rPr>
        <w:t>采购文件</w:t>
      </w:r>
      <w:r>
        <w:rPr>
          <w:rFonts w:hint="eastAsia" w:ascii="宋体" w:hAnsi="宋体" w:cs="宋体"/>
          <w:b w:val="0"/>
          <w:bCs w:val="0"/>
          <w:color w:val="auto"/>
          <w:szCs w:val="21"/>
          <w:highlight w:val="none"/>
        </w:rPr>
        <w:t>而造成的后果，</w:t>
      </w:r>
      <w:r>
        <w:rPr>
          <w:rFonts w:hint="eastAsia" w:ascii="宋体" w:hAnsi="宋体" w:cs="宋体"/>
          <w:b w:val="0"/>
          <w:bCs w:val="0"/>
          <w:color w:val="auto"/>
          <w:szCs w:val="21"/>
          <w:highlight w:val="none"/>
          <w:lang w:eastAsia="zh-CN"/>
        </w:rPr>
        <w:t>采购人</w:t>
      </w:r>
      <w:r>
        <w:rPr>
          <w:rFonts w:hint="eastAsia" w:ascii="宋体" w:hAnsi="宋体" w:cs="宋体"/>
          <w:b w:val="0"/>
          <w:bCs w:val="0"/>
          <w:color w:val="auto"/>
          <w:szCs w:val="21"/>
          <w:highlight w:val="none"/>
        </w:rPr>
        <w:t>概不负责。</w:t>
      </w:r>
    </w:p>
    <w:p w14:paraId="6ADFB57E">
      <w:pPr>
        <w:spacing w:line="560" w:lineRule="exact"/>
        <w:rPr>
          <w:rFonts w:ascii="宋体" w:hAnsi="宋体" w:cs="宋体"/>
          <w:b/>
          <w:bCs/>
          <w:color w:val="auto"/>
          <w:sz w:val="22"/>
          <w:szCs w:val="22"/>
          <w:highlight w:val="none"/>
        </w:rPr>
      </w:pPr>
    </w:p>
    <w:p w14:paraId="25BBF2B0">
      <w:pPr>
        <w:spacing w:line="380" w:lineRule="exact"/>
        <w:ind w:right="720"/>
        <w:rPr>
          <w:rFonts w:ascii="宋体" w:hAnsi="宋体" w:cs="宋体"/>
          <w:color w:val="auto"/>
          <w:sz w:val="22"/>
          <w:szCs w:val="22"/>
          <w:highlight w:val="none"/>
        </w:rPr>
      </w:pPr>
    </w:p>
    <w:p w14:paraId="171A4D72">
      <w:pPr>
        <w:spacing w:line="380" w:lineRule="exact"/>
        <w:ind w:right="720"/>
        <w:rPr>
          <w:rFonts w:ascii="宋体" w:hAnsi="宋体" w:cs="宋体"/>
          <w:color w:val="auto"/>
          <w:sz w:val="22"/>
          <w:szCs w:val="22"/>
          <w:highlight w:val="none"/>
        </w:rPr>
      </w:pPr>
    </w:p>
    <w:p w14:paraId="213224ED">
      <w:pPr>
        <w:spacing w:line="380" w:lineRule="exact"/>
        <w:ind w:right="720"/>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 xml:space="preserve"> </w:t>
      </w:r>
    </w:p>
    <w:p w14:paraId="144C7CA7">
      <w:pPr>
        <w:pStyle w:val="4"/>
        <w:keepNext w:val="0"/>
        <w:widowControl/>
        <w:spacing w:line="450" w:lineRule="atLeast"/>
        <w:jc w:val="center"/>
        <w:rPr>
          <w:rFonts w:hint="eastAsia" w:ascii="宋体" w:hAnsi="宋体" w:eastAsia="宋体" w:cs="宋体"/>
          <w:color w:val="auto"/>
          <w:sz w:val="36"/>
          <w:szCs w:val="36"/>
          <w:highlight w:val="none"/>
        </w:rPr>
        <w:sectPr>
          <w:footerReference r:id="rId6" w:type="first"/>
          <w:footerReference r:id="rId5" w:type="default"/>
          <w:pgSz w:w="11906" w:h="16838"/>
          <w:pgMar w:top="1400" w:right="992" w:bottom="1134" w:left="1134" w:header="851" w:footer="992" w:gutter="0"/>
          <w:pgNumType w:fmt="decimal"/>
          <w:cols w:space="0" w:num="1"/>
          <w:rtlGutter w:val="0"/>
          <w:docGrid w:type="lines" w:linePitch="312" w:charSpace="0"/>
        </w:sectPr>
      </w:pPr>
      <w:bookmarkStart w:id="0" w:name="_Toc20026"/>
      <w:bookmarkStart w:id="1" w:name="_Toc22450"/>
    </w:p>
    <w:p w14:paraId="1651E920">
      <w:pPr>
        <w:pStyle w:val="4"/>
        <w:keepNext w:val="0"/>
        <w:widowControl/>
        <w:spacing w:line="450" w:lineRule="atLeast"/>
        <w:jc w:val="center"/>
        <w:rPr>
          <w:color w:val="auto"/>
          <w:sz w:val="21"/>
          <w:szCs w:val="21"/>
          <w:highlight w:val="none"/>
        </w:rPr>
      </w:pPr>
      <w:bookmarkStart w:id="260" w:name="_GoBack"/>
      <w:r>
        <w:rPr>
          <w:rFonts w:hint="eastAsia" w:ascii="宋体" w:hAnsi="宋体" w:eastAsia="宋体" w:cs="宋体"/>
          <w:color w:val="auto"/>
          <w:sz w:val="32"/>
          <w:szCs w:val="32"/>
          <w:highlight w:val="none"/>
        </w:rPr>
        <w:t>温州市交运集团所属</w:t>
      </w:r>
      <w:r>
        <w:rPr>
          <w:rFonts w:hint="eastAsia" w:ascii="宋体" w:hAnsi="宋体" w:eastAsia="宋体" w:cs="宋体"/>
          <w:color w:val="auto"/>
          <w:sz w:val="32"/>
          <w:szCs w:val="32"/>
          <w:highlight w:val="none"/>
          <w:lang w:eastAsia="zh-CN"/>
        </w:rPr>
        <w:t>温州交运集团汽车服务有限公司</w:t>
      </w:r>
      <w:r>
        <w:rPr>
          <w:rFonts w:hint="eastAsia" w:ascii="宋体" w:hAnsi="宋体" w:eastAsia="宋体" w:cs="宋体"/>
          <w:color w:val="auto"/>
          <w:sz w:val="32"/>
          <w:szCs w:val="32"/>
          <w:highlight w:val="none"/>
        </w:rPr>
        <w:t>关于</w:t>
      </w:r>
      <w:r>
        <w:rPr>
          <w:rFonts w:hint="eastAsia" w:ascii="宋体" w:hAnsi="宋体" w:eastAsia="宋体" w:cs="宋体"/>
          <w:color w:val="auto"/>
          <w:sz w:val="32"/>
          <w:szCs w:val="32"/>
          <w:highlight w:val="none"/>
          <w:lang w:eastAsia="zh-CN"/>
        </w:rPr>
        <w:t>消防设施器材采购供应商库</w:t>
      </w:r>
      <w:r>
        <w:rPr>
          <w:rFonts w:hint="eastAsia" w:ascii="宋体" w:hAnsi="宋体" w:eastAsia="宋体" w:cs="宋体"/>
          <w:color w:val="auto"/>
          <w:sz w:val="32"/>
          <w:szCs w:val="32"/>
          <w:highlight w:val="none"/>
          <w:lang w:val="en-US" w:eastAsia="zh-CN"/>
        </w:rPr>
        <w:t>项目（其他类）的采购</w:t>
      </w:r>
      <w:r>
        <w:rPr>
          <w:rFonts w:hint="eastAsia" w:ascii="宋体" w:hAnsi="宋体" w:eastAsia="宋体" w:cs="宋体"/>
          <w:color w:val="auto"/>
          <w:sz w:val="32"/>
          <w:szCs w:val="32"/>
          <w:highlight w:val="none"/>
        </w:rPr>
        <w:t>公告</w:t>
      </w:r>
      <w:bookmarkEnd w:id="0"/>
      <w:bookmarkEnd w:id="1"/>
    </w:p>
    <w:p w14:paraId="541FCF6D">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35"/>
        <w:textAlignment w:val="auto"/>
        <w:rPr>
          <w:color w:val="auto"/>
          <w:sz w:val="22"/>
          <w:szCs w:val="22"/>
          <w:highlight w:val="none"/>
        </w:rPr>
      </w:pPr>
      <w:r>
        <w:rPr>
          <w:rFonts w:hint="eastAsia"/>
          <w:color w:val="auto"/>
          <w:sz w:val="22"/>
          <w:szCs w:val="22"/>
          <w:highlight w:val="none"/>
        </w:rPr>
        <w:t>根据《</w:t>
      </w:r>
      <w:r>
        <w:rPr>
          <w:rFonts w:hint="eastAsia"/>
          <w:color w:val="auto"/>
          <w:sz w:val="22"/>
          <w:szCs w:val="22"/>
          <w:highlight w:val="none"/>
          <w:lang w:eastAsia="zh-CN"/>
        </w:rPr>
        <w:t>温州市市属国有企业采购管理办法</w:t>
      </w:r>
      <w:r>
        <w:rPr>
          <w:rFonts w:hint="eastAsia"/>
          <w:color w:val="auto"/>
          <w:sz w:val="22"/>
          <w:szCs w:val="22"/>
          <w:highlight w:val="none"/>
        </w:rPr>
        <w:t>》等有关规定，</w:t>
      </w:r>
      <w:r>
        <w:rPr>
          <w:rFonts w:hint="eastAsia"/>
          <w:color w:val="auto"/>
          <w:sz w:val="22"/>
          <w:szCs w:val="22"/>
          <w:highlight w:val="none"/>
          <w:lang w:eastAsia="zh-CN"/>
        </w:rPr>
        <w:t>温州兴宏项目管理有限公司</w:t>
      </w:r>
      <w:r>
        <w:rPr>
          <w:rFonts w:hint="eastAsia"/>
          <w:color w:val="auto"/>
          <w:sz w:val="22"/>
          <w:szCs w:val="22"/>
          <w:highlight w:val="none"/>
        </w:rPr>
        <w:t>受</w:t>
      </w:r>
      <w:r>
        <w:rPr>
          <w:rFonts w:hint="eastAsia"/>
          <w:color w:val="auto"/>
          <w:sz w:val="22"/>
          <w:szCs w:val="22"/>
          <w:highlight w:val="none"/>
          <w:lang w:eastAsia="zh-CN"/>
        </w:rPr>
        <w:t>温州交运集团汽车服务有限公司</w:t>
      </w:r>
      <w:r>
        <w:rPr>
          <w:rFonts w:hint="eastAsia"/>
          <w:color w:val="auto"/>
          <w:sz w:val="22"/>
          <w:szCs w:val="22"/>
          <w:highlight w:val="none"/>
        </w:rPr>
        <w:t>委托，就</w:t>
      </w:r>
      <w:r>
        <w:rPr>
          <w:rFonts w:hint="eastAsia"/>
          <w:color w:val="auto"/>
          <w:sz w:val="22"/>
          <w:szCs w:val="22"/>
          <w:highlight w:val="none"/>
          <w:lang w:eastAsia="zh-CN"/>
        </w:rPr>
        <w:t>消防设施器材采购供应商库项目</w:t>
      </w:r>
      <w:r>
        <w:rPr>
          <w:rFonts w:hint="eastAsia"/>
          <w:color w:val="auto"/>
          <w:sz w:val="22"/>
          <w:szCs w:val="22"/>
          <w:highlight w:val="none"/>
        </w:rPr>
        <w:t>以公开招标方式进行国企采购，欢迎国内合格的供应商前来投标。</w:t>
      </w:r>
    </w:p>
    <w:p w14:paraId="3632D341">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textAlignment w:val="auto"/>
        <w:outlineLvl w:val="0"/>
        <w:rPr>
          <w:rFonts w:hint="eastAsia" w:eastAsia="宋体"/>
          <w:color w:val="auto"/>
          <w:sz w:val="22"/>
          <w:szCs w:val="22"/>
          <w:highlight w:val="none"/>
          <w:lang w:eastAsia="zh-CN"/>
        </w:rPr>
      </w:pPr>
      <w:bookmarkStart w:id="2" w:name="_Toc8502"/>
      <w:bookmarkStart w:id="3" w:name="_Toc12452"/>
      <w:r>
        <w:rPr>
          <w:rStyle w:val="34"/>
          <w:rFonts w:hint="eastAsia" w:ascii="宋体" w:hAnsi="宋体" w:cs="宋体"/>
          <w:color w:val="auto"/>
          <w:sz w:val="22"/>
          <w:szCs w:val="22"/>
          <w:highlight w:val="none"/>
        </w:rPr>
        <w:t>一、</w:t>
      </w:r>
      <w:r>
        <w:rPr>
          <w:rStyle w:val="34"/>
          <w:rFonts w:hint="eastAsia" w:cs="宋体"/>
          <w:color w:val="auto"/>
          <w:sz w:val="22"/>
          <w:szCs w:val="22"/>
          <w:highlight w:val="none"/>
          <w:lang w:val="en-US" w:eastAsia="zh-CN"/>
        </w:rPr>
        <w:t>采购</w:t>
      </w:r>
      <w:r>
        <w:rPr>
          <w:rStyle w:val="34"/>
          <w:rFonts w:hint="eastAsia" w:ascii="宋体" w:hAnsi="宋体" w:cs="宋体"/>
          <w:color w:val="auto"/>
          <w:sz w:val="22"/>
          <w:szCs w:val="22"/>
          <w:highlight w:val="none"/>
        </w:rPr>
        <w:t>编号：</w:t>
      </w:r>
      <w:bookmarkEnd w:id="2"/>
      <w:bookmarkEnd w:id="3"/>
      <w:r>
        <w:rPr>
          <w:rFonts w:hint="eastAsia"/>
          <w:color w:val="auto"/>
          <w:sz w:val="22"/>
          <w:szCs w:val="22"/>
          <w:highlight w:val="none"/>
          <w:lang w:eastAsia="zh-CN"/>
        </w:rPr>
        <w:t xml:space="preserve"> WZXH-2025118</w:t>
      </w:r>
    </w:p>
    <w:p w14:paraId="23FB599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textAlignment w:val="auto"/>
        <w:outlineLvl w:val="0"/>
        <w:rPr>
          <w:color w:val="auto"/>
          <w:sz w:val="22"/>
          <w:szCs w:val="22"/>
          <w:highlight w:val="none"/>
        </w:rPr>
      </w:pPr>
      <w:bookmarkStart w:id="4" w:name="_Toc13837"/>
      <w:bookmarkStart w:id="5" w:name="_Toc14775"/>
      <w:r>
        <w:rPr>
          <w:rStyle w:val="34"/>
          <w:rFonts w:hint="eastAsia" w:ascii="宋体" w:hAnsi="宋体" w:cs="宋体"/>
          <w:color w:val="auto"/>
          <w:sz w:val="22"/>
          <w:szCs w:val="22"/>
          <w:highlight w:val="none"/>
        </w:rPr>
        <w:t>二、</w:t>
      </w:r>
      <w:r>
        <w:rPr>
          <w:rStyle w:val="34"/>
          <w:rFonts w:hint="eastAsia" w:cs="宋体"/>
          <w:color w:val="auto"/>
          <w:sz w:val="22"/>
          <w:szCs w:val="22"/>
          <w:highlight w:val="none"/>
          <w:lang w:eastAsia="zh-CN"/>
        </w:rPr>
        <w:t>项目</w:t>
      </w:r>
      <w:r>
        <w:rPr>
          <w:rStyle w:val="34"/>
          <w:rFonts w:hint="eastAsia" w:ascii="宋体" w:hAnsi="宋体" w:cs="宋体"/>
          <w:color w:val="auto"/>
          <w:sz w:val="22"/>
          <w:szCs w:val="22"/>
          <w:highlight w:val="none"/>
        </w:rPr>
        <w:t>类型：</w:t>
      </w:r>
      <w:r>
        <w:rPr>
          <w:rFonts w:hint="eastAsia"/>
          <w:color w:val="auto"/>
          <w:sz w:val="22"/>
          <w:szCs w:val="22"/>
          <w:highlight w:val="none"/>
        </w:rPr>
        <w:t>国企采购（非政府采购项目）</w:t>
      </w:r>
      <w:bookmarkEnd w:id="4"/>
      <w:bookmarkEnd w:id="5"/>
    </w:p>
    <w:p w14:paraId="199562C7">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textAlignment w:val="auto"/>
        <w:outlineLvl w:val="0"/>
        <w:rPr>
          <w:color w:val="auto"/>
          <w:sz w:val="22"/>
          <w:szCs w:val="22"/>
          <w:highlight w:val="none"/>
        </w:rPr>
      </w:pPr>
      <w:bookmarkStart w:id="6" w:name="_Toc7877"/>
      <w:bookmarkStart w:id="7" w:name="_Toc7691"/>
      <w:r>
        <w:rPr>
          <w:rStyle w:val="34"/>
          <w:rFonts w:hint="eastAsia" w:ascii="宋体" w:hAnsi="宋体" w:cs="宋体"/>
          <w:color w:val="auto"/>
          <w:sz w:val="22"/>
          <w:szCs w:val="22"/>
          <w:highlight w:val="none"/>
        </w:rPr>
        <w:t>三、</w:t>
      </w:r>
      <w:r>
        <w:rPr>
          <w:rStyle w:val="34"/>
          <w:rFonts w:hint="eastAsia" w:cs="宋体"/>
          <w:color w:val="auto"/>
          <w:sz w:val="22"/>
          <w:szCs w:val="22"/>
          <w:highlight w:val="none"/>
          <w:lang w:eastAsia="zh-CN"/>
        </w:rPr>
        <w:t>采购内容</w:t>
      </w:r>
      <w:r>
        <w:rPr>
          <w:rStyle w:val="34"/>
          <w:rFonts w:hint="eastAsia" w:ascii="宋体" w:hAnsi="宋体" w:cs="宋体"/>
          <w:color w:val="auto"/>
          <w:sz w:val="22"/>
          <w:szCs w:val="22"/>
          <w:highlight w:val="none"/>
        </w:rPr>
        <w:t>（具体采购内容及详细技术要求见</w:t>
      </w:r>
      <w:r>
        <w:rPr>
          <w:rStyle w:val="34"/>
          <w:rFonts w:hint="eastAsia" w:cs="宋体"/>
          <w:color w:val="auto"/>
          <w:sz w:val="22"/>
          <w:szCs w:val="22"/>
          <w:highlight w:val="none"/>
          <w:lang w:eastAsia="zh-CN"/>
        </w:rPr>
        <w:t>采购文件</w:t>
      </w:r>
      <w:r>
        <w:rPr>
          <w:rStyle w:val="34"/>
          <w:rFonts w:hint="eastAsia" w:ascii="宋体" w:hAnsi="宋体" w:cs="宋体"/>
          <w:color w:val="auto"/>
          <w:sz w:val="22"/>
          <w:szCs w:val="22"/>
          <w:highlight w:val="none"/>
        </w:rPr>
        <w:t>相关部分）：</w:t>
      </w:r>
      <w:bookmarkEnd w:id="6"/>
      <w:bookmarkEnd w:id="7"/>
    </w:p>
    <w:tbl>
      <w:tblPr>
        <w:tblStyle w:val="31"/>
        <w:tblW w:w="9987" w:type="dxa"/>
        <w:jc w:val="center"/>
        <w:tblLayout w:type="autofit"/>
        <w:tblCellMar>
          <w:top w:w="0" w:type="dxa"/>
          <w:left w:w="0" w:type="dxa"/>
          <w:bottom w:w="0" w:type="dxa"/>
          <w:right w:w="0" w:type="dxa"/>
        </w:tblCellMar>
      </w:tblPr>
      <w:tblGrid>
        <w:gridCol w:w="913"/>
        <w:gridCol w:w="3263"/>
        <w:gridCol w:w="1411"/>
        <w:gridCol w:w="2200"/>
        <w:gridCol w:w="2200"/>
      </w:tblGrid>
      <w:tr w14:paraId="715707FB">
        <w:tblPrEx>
          <w:tblCellMar>
            <w:top w:w="0" w:type="dxa"/>
            <w:left w:w="0" w:type="dxa"/>
            <w:bottom w:w="0" w:type="dxa"/>
            <w:right w:w="0" w:type="dxa"/>
          </w:tblCellMar>
        </w:tblPrEx>
        <w:trPr>
          <w:trHeight w:val="524" w:hRule="atLeast"/>
          <w:jc w:val="center"/>
        </w:trPr>
        <w:tc>
          <w:tcPr>
            <w:tcW w:w="913" w:type="dxa"/>
            <w:tcBorders>
              <w:top w:val="single" w:color="000000" w:sz="6" w:space="0"/>
              <w:left w:val="single" w:color="000000" w:sz="6" w:space="0"/>
              <w:bottom w:val="single" w:color="auto" w:sz="4" w:space="0"/>
              <w:right w:val="single" w:color="000000" w:sz="6" w:space="0"/>
            </w:tcBorders>
            <w:tcMar>
              <w:left w:w="105" w:type="dxa"/>
              <w:right w:w="105" w:type="dxa"/>
            </w:tcMar>
            <w:vAlign w:val="center"/>
          </w:tcPr>
          <w:p w14:paraId="30498901">
            <w:pPr>
              <w:pStyle w:val="27"/>
              <w:spacing w:before="0" w:beforeAutospacing="0" w:after="0" w:afterAutospacing="0" w:line="360" w:lineRule="exact"/>
              <w:jc w:val="center"/>
              <w:rPr>
                <w:color w:val="auto"/>
                <w:sz w:val="21"/>
                <w:szCs w:val="21"/>
                <w:highlight w:val="none"/>
              </w:rPr>
            </w:pPr>
            <w:r>
              <w:rPr>
                <w:rStyle w:val="34"/>
                <w:rFonts w:hint="eastAsia" w:ascii="宋体" w:hAnsi="宋体" w:cs="宋体"/>
                <w:b w:val="0"/>
                <w:bCs w:val="0"/>
                <w:color w:val="auto"/>
                <w:sz w:val="21"/>
                <w:szCs w:val="21"/>
                <w:highlight w:val="none"/>
              </w:rPr>
              <w:t>序号</w:t>
            </w:r>
          </w:p>
        </w:tc>
        <w:tc>
          <w:tcPr>
            <w:tcW w:w="3263" w:type="dxa"/>
            <w:tcBorders>
              <w:top w:val="single" w:color="000000" w:sz="6" w:space="0"/>
              <w:left w:val="nil"/>
              <w:bottom w:val="single" w:color="auto" w:sz="4" w:space="0"/>
              <w:right w:val="single" w:color="000000" w:sz="6" w:space="0"/>
            </w:tcBorders>
            <w:tcMar>
              <w:left w:w="105" w:type="dxa"/>
              <w:right w:w="105" w:type="dxa"/>
            </w:tcMar>
            <w:vAlign w:val="center"/>
          </w:tcPr>
          <w:p w14:paraId="22424465">
            <w:pPr>
              <w:pStyle w:val="27"/>
              <w:spacing w:before="0" w:beforeAutospacing="0" w:after="0" w:afterAutospacing="0" w:line="360" w:lineRule="exact"/>
              <w:jc w:val="center"/>
              <w:rPr>
                <w:color w:val="auto"/>
                <w:sz w:val="21"/>
                <w:szCs w:val="21"/>
                <w:highlight w:val="none"/>
              </w:rPr>
            </w:pPr>
            <w:r>
              <w:rPr>
                <w:rStyle w:val="34"/>
                <w:rFonts w:hint="eastAsia" w:ascii="宋体" w:hAnsi="宋体" w:cs="宋体"/>
                <w:b w:val="0"/>
                <w:bCs w:val="0"/>
                <w:color w:val="auto"/>
                <w:sz w:val="21"/>
                <w:szCs w:val="21"/>
                <w:highlight w:val="none"/>
              </w:rPr>
              <w:t>项目名称</w:t>
            </w:r>
          </w:p>
        </w:tc>
        <w:tc>
          <w:tcPr>
            <w:tcW w:w="1411" w:type="dxa"/>
            <w:tcBorders>
              <w:top w:val="single" w:color="000000" w:sz="6" w:space="0"/>
              <w:left w:val="nil"/>
              <w:bottom w:val="single" w:color="auto" w:sz="4" w:space="0"/>
              <w:right w:val="single" w:color="000000" w:sz="6" w:space="0"/>
            </w:tcBorders>
            <w:tcMar>
              <w:left w:w="105" w:type="dxa"/>
              <w:right w:w="105" w:type="dxa"/>
            </w:tcMar>
            <w:vAlign w:val="center"/>
          </w:tcPr>
          <w:p w14:paraId="33E01AEE">
            <w:pPr>
              <w:pStyle w:val="27"/>
              <w:spacing w:before="0" w:beforeAutospacing="0" w:after="0" w:afterAutospacing="0" w:line="360" w:lineRule="exact"/>
              <w:jc w:val="center"/>
              <w:rPr>
                <w:rStyle w:val="34"/>
                <w:rFonts w:hint="eastAsia" w:ascii="宋体" w:hAnsi="宋体" w:eastAsia="宋体" w:cs="宋体"/>
                <w:b w:val="0"/>
                <w:bCs w:val="0"/>
                <w:color w:val="auto"/>
                <w:sz w:val="21"/>
                <w:szCs w:val="21"/>
                <w:highlight w:val="none"/>
                <w:lang w:eastAsia="zh-CN"/>
              </w:rPr>
            </w:pPr>
            <w:r>
              <w:rPr>
                <w:rStyle w:val="34"/>
                <w:rFonts w:hint="eastAsia" w:ascii="宋体" w:hAnsi="宋体" w:cs="宋体"/>
                <w:b w:val="0"/>
                <w:bCs w:val="0"/>
                <w:color w:val="auto"/>
                <w:sz w:val="21"/>
                <w:szCs w:val="21"/>
                <w:highlight w:val="none"/>
              </w:rPr>
              <w:t>供货期</w:t>
            </w:r>
            <w:r>
              <w:rPr>
                <w:rStyle w:val="34"/>
                <w:rFonts w:hint="eastAsia" w:cs="宋体"/>
                <w:b w:val="0"/>
                <w:bCs w:val="0"/>
                <w:color w:val="auto"/>
                <w:sz w:val="21"/>
                <w:szCs w:val="21"/>
                <w:highlight w:val="none"/>
                <w:lang w:eastAsia="zh-CN"/>
              </w:rPr>
              <w:t>（年）</w:t>
            </w:r>
          </w:p>
        </w:tc>
        <w:tc>
          <w:tcPr>
            <w:tcW w:w="2200" w:type="dxa"/>
            <w:tcBorders>
              <w:top w:val="single" w:color="000000" w:sz="6" w:space="0"/>
              <w:left w:val="nil"/>
              <w:bottom w:val="single" w:color="auto" w:sz="4" w:space="0"/>
              <w:right w:val="single" w:color="000000" w:sz="6" w:space="0"/>
            </w:tcBorders>
            <w:tcMar>
              <w:left w:w="105" w:type="dxa"/>
              <w:right w:w="105" w:type="dxa"/>
            </w:tcMar>
            <w:vAlign w:val="center"/>
          </w:tcPr>
          <w:p w14:paraId="21D1A5DD">
            <w:pPr>
              <w:pStyle w:val="27"/>
              <w:spacing w:before="0" w:beforeAutospacing="0" w:after="0" w:afterAutospacing="0" w:line="360" w:lineRule="exact"/>
              <w:jc w:val="center"/>
              <w:rPr>
                <w:rStyle w:val="34"/>
                <w:rFonts w:ascii="宋体" w:hAnsi="宋体" w:cs="宋体"/>
                <w:b w:val="0"/>
                <w:bCs w:val="0"/>
                <w:color w:val="auto"/>
                <w:sz w:val="21"/>
                <w:szCs w:val="21"/>
                <w:highlight w:val="none"/>
              </w:rPr>
            </w:pPr>
            <w:r>
              <w:rPr>
                <w:rStyle w:val="34"/>
                <w:rFonts w:hint="eastAsia" w:ascii="宋体" w:hAnsi="宋体" w:cs="宋体"/>
                <w:b w:val="0"/>
                <w:bCs w:val="0"/>
                <w:color w:val="auto"/>
                <w:sz w:val="21"/>
                <w:szCs w:val="21"/>
                <w:highlight w:val="none"/>
              </w:rPr>
              <w:t>简要技术要求、用途</w:t>
            </w:r>
          </w:p>
        </w:tc>
        <w:tc>
          <w:tcPr>
            <w:tcW w:w="2200" w:type="dxa"/>
            <w:tcBorders>
              <w:top w:val="single" w:color="000000" w:sz="6" w:space="0"/>
              <w:left w:val="nil"/>
              <w:bottom w:val="single" w:color="auto" w:sz="4" w:space="0"/>
              <w:right w:val="single" w:color="000000" w:sz="6" w:space="0"/>
            </w:tcBorders>
            <w:tcMar>
              <w:left w:w="105" w:type="dxa"/>
              <w:right w:w="105" w:type="dxa"/>
            </w:tcMar>
            <w:vAlign w:val="center"/>
          </w:tcPr>
          <w:p w14:paraId="1D787549">
            <w:pPr>
              <w:pStyle w:val="27"/>
              <w:spacing w:before="0" w:beforeAutospacing="0" w:after="0" w:afterAutospacing="0" w:line="360" w:lineRule="exact"/>
              <w:jc w:val="center"/>
              <w:rPr>
                <w:rStyle w:val="34"/>
                <w:rFonts w:hint="eastAsia" w:ascii="宋体" w:hAnsi="宋体" w:eastAsia="宋体" w:cs="宋体"/>
                <w:b w:val="0"/>
                <w:bCs w:val="0"/>
                <w:color w:val="auto"/>
                <w:sz w:val="21"/>
                <w:szCs w:val="21"/>
                <w:highlight w:val="none"/>
                <w:lang w:val="en-US" w:eastAsia="zh-CN"/>
              </w:rPr>
            </w:pPr>
            <w:r>
              <w:rPr>
                <w:rStyle w:val="34"/>
                <w:rFonts w:hint="eastAsia" w:cs="宋体"/>
                <w:b w:val="0"/>
                <w:bCs w:val="0"/>
                <w:color w:val="auto"/>
                <w:sz w:val="21"/>
                <w:szCs w:val="21"/>
                <w:highlight w:val="none"/>
                <w:lang w:val="en-US" w:eastAsia="zh-CN"/>
              </w:rPr>
              <w:t>预算</w:t>
            </w:r>
          </w:p>
        </w:tc>
      </w:tr>
      <w:tr w14:paraId="03F3E6E6">
        <w:tblPrEx>
          <w:tblCellMar>
            <w:top w:w="0" w:type="dxa"/>
            <w:left w:w="0" w:type="dxa"/>
            <w:bottom w:w="0" w:type="dxa"/>
            <w:right w:w="0" w:type="dxa"/>
          </w:tblCellMar>
        </w:tblPrEx>
        <w:trPr>
          <w:trHeight w:val="1629" w:hRule="atLeast"/>
          <w:jc w:val="center"/>
        </w:trPr>
        <w:tc>
          <w:tcPr>
            <w:tcW w:w="913"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63E34C8A">
            <w:pPr>
              <w:pStyle w:val="27"/>
              <w:spacing w:before="0" w:beforeAutospacing="0" w:after="0" w:afterAutospacing="0" w:line="360" w:lineRule="exact"/>
              <w:jc w:val="center"/>
              <w:rPr>
                <w:color w:val="auto"/>
                <w:sz w:val="21"/>
                <w:szCs w:val="21"/>
                <w:highlight w:val="none"/>
              </w:rPr>
            </w:pPr>
            <w:r>
              <w:rPr>
                <w:rFonts w:hint="eastAsia"/>
                <w:color w:val="auto"/>
                <w:sz w:val="21"/>
                <w:szCs w:val="21"/>
                <w:highlight w:val="none"/>
              </w:rPr>
              <w:t>1</w:t>
            </w:r>
          </w:p>
        </w:tc>
        <w:tc>
          <w:tcPr>
            <w:tcW w:w="3263"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782590FD">
            <w:pPr>
              <w:pStyle w:val="27"/>
              <w:spacing w:before="0" w:beforeAutospacing="0" w:after="0" w:afterAutospacing="0" w:line="360" w:lineRule="exact"/>
              <w:jc w:val="center"/>
              <w:rPr>
                <w:color w:val="auto"/>
                <w:sz w:val="21"/>
                <w:szCs w:val="21"/>
                <w:highlight w:val="none"/>
              </w:rPr>
            </w:pPr>
            <w:r>
              <w:rPr>
                <w:rFonts w:hint="eastAsia"/>
                <w:color w:val="auto"/>
                <w:sz w:val="21"/>
                <w:szCs w:val="21"/>
                <w:highlight w:val="none"/>
                <w:lang w:eastAsia="zh-CN"/>
              </w:rPr>
              <w:t>温州交运集团汽车服务有限公司关于消防设施器材采购供应商库项目</w:t>
            </w:r>
          </w:p>
        </w:tc>
        <w:tc>
          <w:tcPr>
            <w:tcW w:w="141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08907468">
            <w:pPr>
              <w:pStyle w:val="27"/>
              <w:spacing w:before="0" w:beforeAutospacing="0" w:after="0" w:afterAutospacing="0" w:line="36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供货期为1+1</w:t>
            </w:r>
          </w:p>
        </w:tc>
        <w:tc>
          <w:tcPr>
            <w:tcW w:w="220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3BD6BA3F">
            <w:pPr>
              <w:pStyle w:val="27"/>
              <w:spacing w:before="0" w:beforeAutospacing="0" w:after="0" w:afterAutospacing="0" w:line="36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详见采购文件“采购内容及要求”</w:t>
            </w:r>
          </w:p>
        </w:tc>
        <w:tc>
          <w:tcPr>
            <w:tcW w:w="220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6B97C3EE">
            <w:pPr>
              <w:pStyle w:val="27"/>
              <w:spacing w:before="0" w:beforeAutospacing="0" w:after="0" w:afterAutospacing="0" w:line="36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60万元（我司不保证预算，以实际为准）</w:t>
            </w:r>
          </w:p>
        </w:tc>
      </w:tr>
    </w:tbl>
    <w:p w14:paraId="6A498B59">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textAlignment w:val="auto"/>
        <w:rPr>
          <w:rStyle w:val="34"/>
          <w:rFonts w:hint="eastAsia" w:cs="宋体"/>
          <w:color w:val="auto"/>
          <w:sz w:val="22"/>
          <w:szCs w:val="22"/>
          <w:highlight w:val="none"/>
          <w:u w:val="single"/>
          <w:lang w:eastAsia="zh-CN"/>
        </w:rPr>
      </w:pPr>
      <w:bookmarkStart w:id="8" w:name="_Toc15537"/>
      <w:bookmarkStart w:id="9" w:name="_Toc247"/>
      <w:r>
        <w:rPr>
          <w:rFonts w:hint="eastAsia" w:ascii="宋体" w:hAnsi="宋体" w:eastAsia="宋体" w:cs="宋体"/>
          <w:b/>
          <w:bCs/>
          <w:color w:val="auto"/>
          <w:kern w:val="0"/>
          <w:sz w:val="22"/>
          <w:szCs w:val="22"/>
          <w:highlight w:val="none"/>
          <w:lang w:val="en-US" w:eastAsia="zh-CN" w:bidi="ar-SA"/>
        </w:rPr>
        <w:t>注：1、具体采购内容及要求见采购文件相关部分。</w:t>
      </w:r>
    </w:p>
    <w:p w14:paraId="24E01390">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2" w:firstLineChars="200"/>
        <w:textAlignment w:val="auto"/>
        <w:outlineLvl w:val="0"/>
        <w:rPr>
          <w:rStyle w:val="34"/>
          <w:rFonts w:hint="default" w:ascii="宋体" w:hAnsi="宋体" w:eastAsia="宋体" w:cs="宋体"/>
          <w:color w:val="auto"/>
          <w:sz w:val="22"/>
          <w:szCs w:val="22"/>
          <w:highlight w:val="none"/>
          <w:u w:val="single"/>
          <w:lang w:val="en-US" w:eastAsia="zh-CN"/>
        </w:rPr>
      </w:pPr>
      <w:r>
        <w:rPr>
          <w:rStyle w:val="34"/>
          <w:rFonts w:hint="eastAsia" w:cs="宋体"/>
          <w:color w:val="auto"/>
          <w:sz w:val="22"/>
          <w:szCs w:val="22"/>
          <w:highlight w:val="none"/>
          <w:u w:val="single"/>
          <w:lang w:val="en-US" w:eastAsia="zh-CN"/>
        </w:rPr>
        <w:t>2、</w:t>
      </w:r>
      <w:r>
        <w:rPr>
          <w:rStyle w:val="34"/>
          <w:rFonts w:hint="eastAsia" w:cs="宋体"/>
          <w:color w:val="auto"/>
          <w:sz w:val="22"/>
          <w:szCs w:val="22"/>
          <w:highlight w:val="none"/>
          <w:u w:val="single"/>
          <w:lang w:eastAsia="zh-CN"/>
        </w:rPr>
        <w:t>有效单位≥</w:t>
      </w:r>
      <w:r>
        <w:rPr>
          <w:rStyle w:val="34"/>
          <w:rFonts w:hint="eastAsia" w:cs="宋体"/>
          <w:color w:val="auto"/>
          <w:sz w:val="22"/>
          <w:szCs w:val="22"/>
          <w:highlight w:val="none"/>
          <w:u w:val="single"/>
          <w:lang w:val="en-US" w:eastAsia="zh-CN"/>
        </w:rPr>
        <w:t>3</w:t>
      </w:r>
      <w:r>
        <w:rPr>
          <w:rStyle w:val="34"/>
          <w:rFonts w:hint="eastAsia" w:cs="宋体"/>
          <w:color w:val="auto"/>
          <w:sz w:val="22"/>
          <w:szCs w:val="22"/>
          <w:highlight w:val="none"/>
          <w:u w:val="single"/>
          <w:lang w:eastAsia="zh-CN"/>
        </w:rPr>
        <w:t>家（含）时，按本评标办法执行</w:t>
      </w:r>
      <w:r>
        <w:rPr>
          <w:rStyle w:val="34"/>
          <w:rFonts w:hint="eastAsia" w:cs="宋体"/>
          <w:color w:val="auto"/>
          <w:sz w:val="22"/>
          <w:szCs w:val="22"/>
          <w:highlight w:val="none"/>
          <w:u w:val="single"/>
        </w:rPr>
        <w:t>，</w:t>
      </w:r>
      <w:r>
        <w:rPr>
          <w:rStyle w:val="34"/>
          <w:rFonts w:hint="eastAsia" w:cs="宋体"/>
          <w:color w:val="auto"/>
          <w:sz w:val="22"/>
          <w:szCs w:val="22"/>
          <w:highlight w:val="none"/>
          <w:u w:val="single"/>
          <w:lang w:val="en-US" w:eastAsia="zh-CN"/>
        </w:rPr>
        <w:t>有效供应商＜3家时，作流标处理。</w:t>
      </w:r>
      <w:bookmarkEnd w:id="8"/>
    </w:p>
    <w:p w14:paraId="5A7AFE3B">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textAlignment w:val="auto"/>
        <w:outlineLvl w:val="0"/>
        <w:rPr>
          <w:color w:val="auto"/>
          <w:sz w:val="22"/>
          <w:szCs w:val="22"/>
          <w:highlight w:val="none"/>
        </w:rPr>
      </w:pPr>
      <w:bookmarkStart w:id="10" w:name="_Toc20961"/>
      <w:r>
        <w:rPr>
          <w:rStyle w:val="34"/>
          <w:rFonts w:hint="eastAsia" w:ascii="宋体" w:hAnsi="宋体" w:cs="宋体"/>
          <w:color w:val="auto"/>
          <w:sz w:val="22"/>
          <w:szCs w:val="22"/>
          <w:highlight w:val="none"/>
        </w:rPr>
        <w:t>四、投标供应商资格要求：</w:t>
      </w:r>
      <w:bookmarkEnd w:id="9"/>
      <w:bookmarkEnd w:id="10"/>
    </w:p>
    <w:p w14:paraId="3CE1D14E">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35"/>
        <w:textAlignment w:val="auto"/>
        <w:rPr>
          <w:rFonts w:hint="eastAsia"/>
          <w:color w:val="auto"/>
          <w:sz w:val="22"/>
          <w:szCs w:val="22"/>
          <w:highlight w:val="none"/>
        </w:rPr>
      </w:pPr>
      <w:r>
        <w:rPr>
          <w:rFonts w:hint="eastAsia"/>
          <w:color w:val="auto"/>
          <w:sz w:val="22"/>
          <w:szCs w:val="22"/>
          <w:highlight w:val="none"/>
        </w:rPr>
        <w:t>1.</w:t>
      </w:r>
      <w:r>
        <w:rPr>
          <w:rFonts w:hint="eastAsia"/>
          <w:color w:val="auto"/>
          <w:sz w:val="22"/>
          <w:szCs w:val="22"/>
          <w:highlight w:val="none"/>
          <w:lang w:eastAsia="zh-CN"/>
        </w:rPr>
        <w:t>符合《温州市市属国有企业采购管理办法》（温国资委〔2024〕51 号）第十八条对投标供应商投标人参加采购活动应当具备的条件</w:t>
      </w:r>
      <w:r>
        <w:rPr>
          <w:rFonts w:hint="eastAsia"/>
          <w:color w:val="auto"/>
          <w:sz w:val="22"/>
          <w:szCs w:val="22"/>
          <w:highlight w:val="none"/>
        </w:rPr>
        <w:t>；</w:t>
      </w:r>
    </w:p>
    <w:p w14:paraId="583BC084">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35"/>
        <w:textAlignment w:val="auto"/>
        <w:rPr>
          <w:rFonts w:hint="eastAsia"/>
          <w:color w:val="auto"/>
          <w:sz w:val="22"/>
          <w:szCs w:val="22"/>
          <w:highlight w:val="none"/>
          <w:lang w:eastAsia="zh-CN"/>
        </w:rPr>
      </w:pPr>
      <w:r>
        <w:rPr>
          <w:rFonts w:hint="eastAsia"/>
          <w:color w:val="auto"/>
          <w:sz w:val="22"/>
          <w:szCs w:val="22"/>
          <w:highlight w:val="none"/>
        </w:rPr>
        <w:t>2.</w:t>
      </w:r>
      <w:r>
        <w:rPr>
          <w:rFonts w:hint="eastAsia"/>
          <w:color w:val="auto"/>
          <w:sz w:val="22"/>
          <w:szCs w:val="22"/>
          <w:highlight w:val="none"/>
          <w:lang w:eastAsia="zh-CN"/>
        </w:rPr>
        <w:t>具备有效的营业执照，具有相应的经营范围；</w:t>
      </w:r>
    </w:p>
    <w:p w14:paraId="278BBA9A">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35"/>
        <w:textAlignment w:val="auto"/>
        <w:rPr>
          <w:rFonts w:hint="eastAsia" w:eastAsia="宋体"/>
          <w:color w:val="auto"/>
          <w:sz w:val="22"/>
          <w:szCs w:val="22"/>
          <w:highlight w:val="none"/>
          <w:lang w:eastAsia="zh-CN"/>
        </w:rPr>
      </w:pPr>
      <w:r>
        <w:rPr>
          <w:rFonts w:hint="eastAsia"/>
          <w:color w:val="auto"/>
          <w:sz w:val="22"/>
          <w:szCs w:val="22"/>
          <w:highlight w:val="none"/>
          <w:lang w:val="en-US" w:eastAsia="zh-CN"/>
        </w:rPr>
        <w:t>3.</w:t>
      </w:r>
      <w:r>
        <w:rPr>
          <w:rFonts w:hint="eastAsia"/>
          <w:color w:val="auto"/>
          <w:sz w:val="22"/>
          <w:szCs w:val="22"/>
          <w:highlight w:val="none"/>
        </w:rPr>
        <w:t>具备独立法人资格，具备投标产品制造（生产）</w:t>
      </w:r>
      <w:r>
        <w:rPr>
          <w:rFonts w:hint="eastAsia"/>
          <w:color w:val="auto"/>
          <w:sz w:val="22"/>
          <w:szCs w:val="22"/>
          <w:highlight w:val="none"/>
          <w:lang w:eastAsia="zh-CN"/>
        </w:rPr>
        <w:t>或</w:t>
      </w:r>
      <w:r>
        <w:rPr>
          <w:rFonts w:hint="eastAsia"/>
          <w:color w:val="auto"/>
          <w:sz w:val="22"/>
          <w:szCs w:val="22"/>
          <w:highlight w:val="none"/>
        </w:rPr>
        <w:t>供货及售后能力</w:t>
      </w:r>
      <w:r>
        <w:rPr>
          <w:rFonts w:hint="eastAsia"/>
          <w:color w:val="auto"/>
          <w:sz w:val="22"/>
          <w:szCs w:val="22"/>
          <w:highlight w:val="none"/>
          <w:lang w:eastAsia="zh-CN"/>
        </w:rPr>
        <w:t>；</w:t>
      </w:r>
    </w:p>
    <w:p w14:paraId="4FC7457F">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35"/>
        <w:textAlignment w:val="auto"/>
        <w:rPr>
          <w:rFonts w:hint="eastAsia"/>
          <w:color w:val="auto"/>
          <w:sz w:val="22"/>
          <w:szCs w:val="22"/>
          <w:highlight w:val="none"/>
        </w:rPr>
      </w:pPr>
      <w:r>
        <w:rPr>
          <w:rFonts w:hint="eastAsia"/>
          <w:color w:val="auto"/>
          <w:sz w:val="22"/>
          <w:szCs w:val="22"/>
          <w:highlight w:val="none"/>
          <w:lang w:val="en-US" w:eastAsia="zh-CN"/>
        </w:rPr>
        <w:t>4.</w:t>
      </w:r>
      <w:r>
        <w:rPr>
          <w:rFonts w:hint="eastAsia"/>
          <w:color w:val="auto"/>
          <w:sz w:val="22"/>
          <w:szCs w:val="22"/>
          <w:highlight w:val="none"/>
        </w:rPr>
        <w:t>投标供应商未被列入“信用中国”网(www.creditchina.gov.cn)失信被执行人、重大税收违法案件当事人名单、政府采购严重违法失信行为记录名单且尚处于禁止参加采购活动期内；</w:t>
      </w:r>
    </w:p>
    <w:p w14:paraId="14DA74B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35"/>
        <w:textAlignment w:val="auto"/>
        <w:rPr>
          <w:rFonts w:hint="eastAsia" w:eastAsia="宋体"/>
          <w:color w:val="auto"/>
          <w:sz w:val="22"/>
          <w:szCs w:val="22"/>
          <w:highlight w:val="none"/>
          <w:lang w:eastAsia="zh-CN"/>
        </w:rPr>
      </w:pPr>
      <w:r>
        <w:rPr>
          <w:rFonts w:hint="default"/>
          <w:color w:val="auto"/>
          <w:sz w:val="22"/>
          <w:szCs w:val="22"/>
          <w:highlight w:val="none"/>
          <w:lang w:val="en-US" w:eastAsia="zh-CN"/>
        </w:rPr>
        <w:t>5</w:t>
      </w:r>
      <w:r>
        <w:rPr>
          <w:rFonts w:hint="eastAsia"/>
          <w:color w:val="auto"/>
          <w:sz w:val="22"/>
          <w:szCs w:val="22"/>
          <w:highlight w:val="none"/>
        </w:rPr>
        <w:t>.单位负责人为同一人或者存在控股、管理关系的不同单位，不得参加同一采购项目投标。违反该条款规定的，相关投标均无效</w:t>
      </w:r>
      <w:r>
        <w:rPr>
          <w:rFonts w:hint="eastAsia"/>
          <w:color w:val="auto"/>
          <w:sz w:val="22"/>
          <w:szCs w:val="22"/>
          <w:highlight w:val="none"/>
          <w:lang w:eastAsia="zh-CN"/>
        </w:rPr>
        <w:t>；</w:t>
      </w:r>
    </w:p>
    <w:p w14:paraId="2FB24FA8">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35"/>
        <w:textAlignment w:val="auto"/>
        <w:rPr>
          <w:color w:val="auto"/>
          <w:sz w:val="22"/>
          <w:szCs w:val="22"/>
          <w:highlight w:val="none"/>
        </w:rPr>
      </w:pPr>
      <w:r>
        <w:rPr>
          <w:rFonts w:hint="default"/>
          <w:color w:val="auto"/>
          <w:sz w:val="22"/>
          <w:szCs w:val="22"/>
          <w:highlight w:val="none"/>
          <w:lang w:val="en-US" w:eastAsia="zh-CN"/>
        </w:rPr>
        <w:t>6</w:t>
      </w:r>
      <w:r>
        <w:rPr>
          <w:rFonts w:hint="eastAsia"/>
          <w:color w:val="auto"/>
          <w:sz w:val="22"/>
          <w:szCs w:val="22"/>
          <w:highlight w:val="none"/>
        </w:rPr>
        <w:t>.本项目不接受联合体投标。</w:t>
      </w:r>
    </w:p>
    <w:p w14:paraId="3BCAF6A4">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textAlignment w:val="auto"/>
        <w:outlineLvl w:val="0"/>
        <w:rPr>
          <w:color w:val="auto"/>
          <w:sz w:val="22"/>
          <w:szCs w:val="22"/>
          <w:highlight w:val="none"/>
        </w:rPr>
      </w:pPr>
      <w:bookmarkStart w:id="11" w:name="_Toc8166"/>
      <w:bookmarkStart w:id="12" w:name="_Toc7210"/>
      <w:r>
        <w:rPr>
          <w:rStyle w:val="34"/>
          <w:rFonts w:hint="eastAsia" w:ascii="宋体" w:hAnsi="宋体" w:cs="宋体"/>
          <w:color w:val="auto"/>
          <w:sz w:val="22"/>
          <w:szCs w:val="22"/>
          <w:highlight w:val="none"/>
        </w:rPr>
        <w:t>五、报名时间及地址：</w:t>
      </w:r>
      <w:bookmarkEnd w:id="11"/>
      <w:bookmarkEnd w:id="12"/>
    </w:p>
    <w:p w14:paraId="571DE938">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35"/>
        <w:textAlignment w:val="auto"/>
        <w:rPr>
          <w:color w:val="auto"/>
          <w:sz w:val="22"/>
          <w:szCs w:val="22"/>
          <w:highlight w:val="none"/>
        </w:rPr>
      </w:pPr>
      <w:r>
        <w:rPr>
          <w:rFonts w:hint="eastAsia"/>
          <w:color w:val="auto"/>
          <w:sz w:val="22"/>
          <w:szCs w:val="22"/>
          <w:highlight w:val="none"/>
        </w:rPr>
        <w:t>1、报名时间：自本公告公布日起至截标之前，报名单位准备好资料均可报名（上午：8:30-11:30 下午：14:30-16:30 双休日及法定节假日除外）。</w:t>
      </w:r>
    </w:p>
    <w:p w14:paraId="7B16552A">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35"/>
        <w:textAlignment w:val="auto"/>
        <w:rPr>
          <w:color w:val="auto"/>
          <w:sz w:val="22"/>
          <w:szCs w:val="22"/>
          <w:highlight w:val="none"/>
        </w:rPr>
      </w:pPr>
      <w:r>
        <w:rPr>
          <w:rFonts w:hint="eastAsia"/>
          <w:color w:val="auto"/>
          <w:sz w:val="22"/>
          <w:szCs w:val="22"/>
          <w:highlight w:val="none"/>
        </w:rPr>
        <w:t>2、</w:t>
      </w:r>
      <w:r>
        <w:rPr>
          <w:rStyle w:val="34"/>
          <w:rFonts w:hint="eastAsia" w:ascii="宋体" w:hAnsi="宋体" w:cs="宋体"/>
          <w:color w:val="auto"/>
          <w:sz w:val="22"/>
          <w:szCs w:val="22"/>
          <w:highlight w:val="none"/>
        </w:rPr>
        <w:t>报名方式：现场报名</w:t>
      </w:r>
      <w:r>
        <w:rPr>
          <w:rStyle w:val="34"/>
          <w:rFonts w:hint="eastAsia" w:cs="宋体"/>
          <w:color w:val="auto"/>
          <w:sz w:val="22"/>
          <w:szCs w:val="22"/>
          <w:highlight w:val="none"/>
          <w:lang w:eastAsia="zh-CN"/>
        </w:rPr>
        <w:t>或线上报名</w:t>
      </w:r>
      <w:r>
        <w:rPr>
          <w:rStyle w:val="34"/>
          <w:rFonts w:hint="eastAsia" w:ascii="宋体" w:hAnsi="宋体" w:cs="宋体"/>
          <w:color w:val="auto"/>
          <w:sz w:val="22"/>
          <w:szCs w:val="22"/>
          <w:highlight w:val="none"/>
        </w:rPr>
        <w:t>。</w:t>
      </w:r>
    </w:p>
    <w:p w14:paraId="3FB77384">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35"/>
        <w:textAlignment w:val="auto"/>
        <w:rPr>
          <w:rFonts w:hint="eastAsia"/>
          <w:color w:val="auto"/>
          <w:sz w:val="22"/>
          <w:szCs w:val="22"/>
          <w:highlight w:val="none"/>
        </w:rPr>
      </w:pPr>
      <w:r>
        <w:rPr>
          <w:rFonts w:hint="eastAsia"/>
          <w:color w:val="auto"/>
          <w:sz w:val="22"/>
          <w:szCs w:val="22"/>
          <w:highlight w:val="none"/>
        </w:rPr>
        <w:t>3、</w:t>
      </w:r>
      <w:r>
        <w:rPr>
          <w:rFonts w:hint="eastAsia"/>
          <w:color w:val="auto"/>
          <w:sz w:val="22"/>
          <w:szCs w:val="22"/>
          <w:highlight w:val="none"/>
          <w:lang w:eastAsia="zh-CN"/>
        </w:rPr>
        <w:t>现场</w:t>
      </w:r>
      <w:r>
        <w:rPr>
          <w:rFonts w:hint="eastAsia"/>
          <w:color w:val="auto"/>
          <w:sz w:val="22"/>
          <w:szCs w:val="22"/>
          <w:highlight w:val="none"/>
        </w:rPr>
        <w:t>报名及</w:t>
      </w:r>
      <w:r>
        <w:rPr>
          <w:rFonts w:hint="eastAsia"/>
          <w:color w:val="auto"/>
          <w:sz w:val="22"/>
          <w:szCs w:val="22"/>
          <w:highlight w:val="none"/>
          <w:lang w:eastAsia="zh-CN"/>
        </w:rPr>
        <w:t>采购文件</w:t>
      </w:r>
      <w:r>
        <w:rPr>
          <w:rFonts w:hint="eastAsia"/>
          <w:color w:val="auto"/>
          <w:sz w:val="22"/>
          <w:szCs w:val="22"/>
          <w:highlight w:val="none"/>
        </w:rPr>
        <w:t>发售地点：</w:t>
      </w:r>
      <w:r>
        <w:rPr>
          <w:rFonts w:hint="eastAsia"/>
          <w:color w:val="auto"/>
          <w:sz w:val="22"/>
          <w:szCs w:val="22"/>
          <w:highlight w:val="none"/>
          <w:lang w:eastAsia="zh-CN"/>
        </w:rPr>
        <w:t>温州市瓯海区天弘景园4栋2楼</w:t>
      </w:r>
      <w:r>
        <w:rPr>
          <w:rFonts w:hint="eastAsia"/>
          <w:color w:val="auto"/>
          <w:sz w:val="22"/>
          <w:szCs w:val="22"/>
          <w:highlight w:val="none"/>
        </w:rPr>
        <w:t>。</w:t>
      </w:r>
    </w:p>
    <w:p w14:paraId="2462BADD">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0" w:firstLineChars="200"/>
        <w:textAlignment w:val="auto"/>
        <w:rPr>
          <w:rFonts w:hint="default"/>
          <w:color w:val="auto"/>
          <w:sz w:val="22"/>
          <w:szCs w:val="22"/>
          <w:highlight w:val="none"/>
          <w:lang w:val="en-US"/>
        </w:rPr>
      </w:pPr>
      <w:r>
        <w:rPr>
          <w:rFonts w:hint="eastAsia"/>
          <w:color w:val="auto"/>
          <w:sz w:val="22"/>
          <w:szCs w:val="22"/>
          <w:highlight w:val="none"/>
          <w:lang w:val="en-US" w:eastAsia="zh-CN"/>
        </w:rPr>
        <w:t xml:space="preserve">   线上报名：可将报名资料</w:t>
      </w:r>
      <w:r>
        <w:rPr>
          <w:rFonts w:hint="eastAsia"/>
          <w:color w:val="auto"/>
          <w:sz w:val="22"/>
          <w:szCs w:val="22"/>
          <w:highlight w:val="none"/>
        </w:rPr>
        <w:t>发送邮箱</w:t>
      </w:r>
      <w:r>
        <w:rPr>
          <w:rFonts w:hint="eastAsia" w:cs="宋体"/>
          <w:color w:val="auto"/>
          <w:sz w:val="22"/>
          <w:szCs w:val="22"/>
          <w:highlight w:val="none"/>
          <w:lang w:val="en-US" w:eastAsia="zh-CN"/>
        </w:rPr>
        <w:t>260672871</w:t>
      </w:r>
      <w:r>
        <w:rPr>
          <w:rFonts w:hint="eastAsia"/>
          <w:color w:val="auto"/>
          <w:sz w:val="22"/>
          <w:szCs w:val="22"/>
          <w:highlight w:val="none"/>
        </w:rPr>
        <w:t>@qq.com</w:t>
      </w:r>
      <w:r>
        <w:rPr>
          <w:rFonts w:hint="eastAsia"/>
          <w:color w:val="auto"/>
          <w:sz w:val="22"/>
          <w:szCs w:val="22"/>
          <w:highlight w:val="none"/>
          <w:lang w:eastAsia="zh-CN"/>
        </w:rPr>
        <w:t>报名</w:t>
      </w:r>
      <w:r>
        <w:rPr>
          <w:rFonts w:hint="eastAsia"/>
          <w:color w:val="auto"/>
          <w:sz w:val="22"/>
          <w:szCs w:val="22"/>
          <w:highlight w:val="none"/>
        </w:rPr>
        <w:t>，具体情况请联系采购代理机构</w:t>
      </w:r>
      <w:r>
        <w:rPr>
          <w:rFonts w:hint="eastAsia"/>
          <w:color w:val="auto"/>
          <w:sz w:val="22"/>
          <w:szCs w:val="22"/>
          <w:highlight w:val="none"/>
          <w:lang w:eastAsia="zh-CN"/>
        </w:rPr>
        <w:t>，</w:t>
      </w:r>
      <w:r>
        <w:rPr>
          <w:rFonts w:hint="eastAsia"/>
          <w:color w:val="auto"/>
          <w:sz w:val="22"/>
          <w:szCs w:val="22"/>
          <w:highlight w:val="none"/>
        </w:rPr>
        <w:t>联系人：</w:t>
      </w:r>
      <w:r>
        <w:rPr>
          <w:rFonts w:hint="eastAsia"/>
          <w:color w:val="auto"/>
          <w:sz w:val="22"/>
          <w:szCs w:val="22"/>
          <w:highlight w:val="none"/>
          <w:lang w:eastAsia="zh-CN"/>
        </w:rPr>
        <w:t>陈先生，</w:t>
      </w:r>
      <w:r>
        <w:rPr>
          <w:rFonts w:hint="eastAsia"/>
          <w:color w:val="auto"/>
          <w:sz w:val="22"/>
          <w:szCs w:val="22"/>
          <w:highlight w:val="none"/>
        </w:rPr>
        <w:t>电话：</w:t>
      </w:r>
      <w:r>
        <w:rPr>
          <w:rFonts w:hint="eastAsia"/>
          <w:color w:val="auto"/>
          <w:sz w:val="22"/>
          <w:szCs w:val="22"/>
          <w:highlight w:val="none"/>
          <w:lang w:val="en-US" w:eastAsia="zh-CN"/>
        </w:rPr>
        <w:t>13566222257</w:t>
      </w:r>
    </w:p>
    <w:p w14:paraId="505B6945">
      <w:pPr>
        <w:pStyle w:val="27"/>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20" w:lineRule="exact"/>
        <w:ind w:firstLine="435"/>
        <w:textAlignment w:val="auto"/>
        <w:rPr>
          <w:rFonts w:hint="eastAsia"/>
          <w:color w:val="auto"/>
          <w:sz w:val="22"/>
          <w:szCs w:val="22"/>
          <w:highlight w:val="none"/>
          <w:lang w:eastAsia="zh-CN"/>
        </w:rPr>
      </w:pPr>
      <w:r>
        <w:rPr>
          <w:rFonts w:hint="eastAsia"/>
          <w:color w:val="auto"/>
          <w:sz w:val="22"/>
          <w:szCs w:val="22"/>
          <w:highlight w:val="none"/>
          <w:lang w:eastAsia="zh-CN"/>
        </w:rPr>
        <w:t>采购文件</w:t>
      </w:r>
      <w:r>
        <w:rPr>
          <w:rFonts w:hint="eastAsia"/>
          <w:color w:val="auto"/>
          <w:sz w:val="22"/>
          <w:szCs w:val="22"/>
          <w:highlight w:val="none"/>
        </w:rPr>
        <w:t>售价：人民币500元整(售后不退)</w:t>
      </w:r>
      <w:r>
        <w:rPr>
          <w:rFonts w:hint="eastAsia"/>
          <w:color w:val="auto"/>
          <w:sz w:val="22"/>
          <w:szCs w:val="22"/>
          <w:highlight w:val="none"/>
          <w:lang w:eastAsia="zh-CN"/>
        </w:rPr>
        <w:t>。</w:t>
      </w:r>
    </w:p>
    <w:p w14:paraId="1BFC20E5">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0" w:firstLineChars="200"/>
        <w:textAlignment w:val="auto"/>
        <w:rPr>
          <w:color w:val="auto"/>
          <w:sz w:val="22"/>
          <w:szCs w:val="22"/>
          <w:highlight w:val="none"/>
        </w:rPr>
      </w:pPr>
      <w:r>
        <w:rPr>
          <w:rFonts w:hint="eastAsia"/>
          <w:color w:val="auto"/>
          <w:sz w:val="22"/>
          <w:szCs w:val="22"/>
          <w:highlight w:val="none"/>
          <w:lang w:val="en-US" w:eastAsia="zh-CN"/>
        </w:rPr>
        <w:t>5</w:t>
      </w:r>
      <w:r>
        <w:rPr>
          <w:rFonts w:hint="eastAsia"/>
          <w:color w:val="auto"/>
          <w:sz w:val="22"/>
          <w:szCs w:val="22"/>
          <w:highlight w:val="none"/>
        </w:rPr>
        <w:t>、购买</w:t>
      </w:r>
      <w:r>
        <w:rPr>
          <w:rFonts w:hint="eastAsia"/>
          <w:color w:val="auto"/>
          <w:sz w:val="22"/>
          <w:szCs w:val="22"/>
          <w:highlight w:val="none"/>
          <w:lang w:eastAsia="zh-CN"/>
        </w:rPr>
        <w:t>采购文件</w:t>
      </w:r>
      <w:r>
        <w:rPr>
          <w:rFonts w:hint="eastAsia"/>
          <w:color w:val="auto"/>
          <w:sz w:val="22"/>
          <w:szCs w:val="22"/>
          <w:highlight w:val="none"/>
        </w:rPr>
        <w:t>时须提交的文件资料：</w:t>
      </w:r>
    </w:p>
    <w:p w14:paraId="63449160">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20"/>
        <w:textAlignment w:val="auto"/>
        <w:rPr>
          <w:rFonts w:hint="eastAsia" w:eastAsia="宋体"/>
          <w:color w:val="auto"/>
          <w:sz w:val="22"/>
          <w:szCs w:val="22"/>
          <w:highlight w:val="none"/>
          <w:lang w:eastAsia="zh-CN"/>
        </w:rPr>
      </w:pPr>
      <w:r>
        <w:rPr>
          <w:rFonts w:hint="eastAsia"/>
          <w:color w:val="auto"/>
          <w:sz w:val="22"/>
          <w:szCs w:val="22"/>
          <w:highlight w:val="none"/>
        </w:rPr>
        <w:t>1) 法定代表授权书或投标单位介绍信</w:t>
      </w:r>
      <w:r>
        <w:rPr>
          <w:rFonts w:hint="eastAsia"/>
          <w:color w:val="auto"/>
          <w:sz w:val="22"/>
          <w:szCs w:val="22"/>
          <w:highlight w:val="none"/>
          <w:lang w:eastAsia="zh-CN"/>
        </w:rPr>
        <w:t>；</w:t>
      </w:r>
    </w:p>
    <w:p w14:paraId="4C508392">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20"/>
        <w:textAlignment w:val="auto"/>
        <w:rPr>
          <w:color w:val="auto"/>
          <w:sz w:val="22"/>
          <w:szCs w:val="22"/>
          <w:highlight w:val="none"/>
        </w:rPr>
      </w:pPr>
      <w:r>
        <w:rPr>
          <w:rFonts w:hint="eastAsia"/>
          <w:color w:val="auto"/>
          <w:sz w:val="22"/>
          <w:szCs w:val="22"/>
          <w:highlight w:val="none"/>
        </w:rPr>
        <w:t>2) 企业法人营业执照副本；</w:t>
      </w:r>
    </w:p>
    <w:p w14:paraId="4C0BEFF2">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20"/>
        <w:textAlignment w:val="auto"/>
        <w:rPr>
          <w:rFonts w:hint="eastAsia"/>
          <w:color w:val="auto"/>
          <w:sz w:val="22"/>
          <w:szCs w:val="22"/>
          <w:highlight w:val="none"/>
        </w:rPr>
      </w:pPr>
      <w:r>
        <w:rPr>
          <w:rFonts w:hint="eastAsia"/>
          <w:color w:val="auto"/>
          <w:sz w:val="22"/>
          <w:szCs w:val="22"/>
          <w:highlight w:val="none"/>
          <w:lang w:val="en-US" w:eastAsia="zh-CN"/>
        </w:rPr>
        <w:t>3</w:t>
      </w:r>
      <w:r>
        <w:rPr>
          <w:rFonts w:hint="eastAsia"/>
          <w:color w:val="auto"/>
          <w:sz w:val="22"/>
          <w:szCs w:val="22"/>
          <w:highlight w:val="none"/>
        </w:rPr>
        <w:t>) 投标供应商认为需要提供的其他资料；</w:t>
      </w:r>
    </w:p>
    <w:p w14:paraId="57A1D5FA">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35"/>
        <w:textAlignment w:val="auto"/>
        <w:rPr>
          <w:color w:val="auto"/>
          <w:sz w:val="22"/>
          <w:szCs w:val="22"/>
          <w:highlight w:val="none"/>
        </w:rPr>
      </w:pPr>
      <w:r>
        <w:rPr>
          <w:rFonts w:hint="eastAsia"/>
          <w:color w:val="auto"/>
          <w:sz w:val="22"/>
          <w:szCs w:val="22"/>
          <w:highlight w:val="none"/>
        </w:rPr>
        <w:t>以上资料若为复印件，须加盖投标供应商公章。</w:t>
      </w:r>
    </w:p>
    <w:p w14:paraId="0AADB63B">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textAlignment w:val="auto"/>
        <w:outlineLvl w:val="0"/>
        <w:rPr>
          <w:color w:val="auto"/>
          <w:sz w:val="22"/>
          <w:szCs w:val="22"/>
          <w:highlight w:val="none"/>
        </w:rPr>
      </w:pPr>
      <w:bookmarkStart w:id="13" w:name="_Toc25507"/>
      <w:bookmarkStart w:id="14" w:name="_Toc15817"/>
      <w:r>
        <w:rPr>
          <w:rStyle w:val="34"/>
          <w:rFonts w:hint="eastAsia" w:ascii="宋体" w:hAnsi="宋体" w:cs="宋体"/>
          <w:color w:val="auto"/>
          <w:sz w:val="22"/>
          <w:szCs w:val="22"/>
          <w:highlight w:val="none"/>
        </w:rPr>
        <w:t>六、投标及开标信息</w:t>
      </w:r>
      <w:bookmarkEnd w:id="13"/>
      <w:bookmarkEnd w:id="14"/>
    </w:p>
    <w:p w14:paraId="3C2ED234">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2" w:firstLineChars="200"/>
        <w:textAlignment w:val="auto"/>
        <w:rPr>
          <w:color w:val="auto"/>
          <w:sz w:val="22"/>
          <w:szCs w:val="22"/>
          <w:highlight w:val="none"/>
        </w:rPr>
      </w:pPr>
      <w:r>
        <w:rPr>
          <w:rStyle w:val="34"/>
          <w:rFonts w:hint="eastAsia" w:ascii="宋体" w:hAnsi="宋体" w:cs="宋体"/>
          <w:color w:val="auto"/>
          <w:sz w:val="22"/>
          <w:szCs w:val="22"/>
          <w:highlight w:val="none"/>
        </w:rPr>
        <w:t>投标截止时间：</w:t>
      </w:r>
      <w:r>
        <w:rPr>
          <w:rStyle w:val="34"/>
          <w:rFonts w:hint="eastAsia" w:cs="宋体"/>
          <w:color w:val="auto"/>
          <w:sz w:val="22"/>
          <w:szCs w:val="22"/>
          <w:highlight w:val="none"/>
          <w:u w:val="single"/>
          <w:lang w:val="en-US" w:eastAsia="zh-CN"/>
        </w:rPr>
        <w:t>2025</w:t>
      </w:r>
      <w:r>
        <w:rPr>
          <w:rStyle w:val="34"/>
          <w:rFonts w:hint="eastAsia" w:ascii="宋体" w:hAnsi="宋体" w:cs="宋体"/>
          <w:color w:val="auto"/>
          <w:sz w:val="22"/>
          <w:szCs w:val="22"/>
          <w:highlight w:val="none"/>
        </w:rPr>
        <w:t>年</w:t>
      </w:r>
      <w:r>
        <w:rPr>
          <w:rStyle w:val="34"/>
          <w:rFonts w:hint="eastAsia" w:cs="宋体"/>
          <w:color w:val="auto"/>
          <w:sz w:val="22"/>
          <w:szCs w:val="22"/>
          <w:highlight w:val="none"/>
          <w:lang w:val="en-US" w:eastAsia="zh-CN"/>
        </w:rPr>
        <w:t>6</w:t>
      </w:r>
      <w:r>
        <w:rPr>
          <w:rStyle w:val="34"/>
          <w:rFonts w:hint="eastAsia" w:ascii="宋体" w:hAnsi="宋体" w:cs="宋体"/>
          <w:color w:val="auto"/>
          <w:sz w:val="22"/>
          <w:szCs w:val="22"/>
          <w:highlight w:val="none"/>
        </w:rPr>
        <w:t>月</w:t>
      </w:r>
      <w:r>
        <w:rPr>
          <w:rStyle w:val="34"/>
          <w:rFonts w:hint="eastAsia" w:cs="宋体"/>
          <w:color w:val="auto"/>
          <w:sz w:val="22"/>
          <w:szCs w:val="22"/>
          <w:highlight w:val="none"/>
          <w:lang w:val="en-US" w:eastAsia="zh-CN"/>
        </w:rPr>
        <w:t>11</w:t>
      </w:r>
      <w:r>
        <w:rPr>
          <w:rStyle w:val="34"/>
          <w:rFonts w:hint="eastAsia" w:ascii="宋体" w:hAnsi="宋体" w:cs="宋体"/>
          <w:color w:val="auto"/>
          <w:sz w:val="22"/>
          <w:szCs w:val="22"/>
          <w:highlight w:val="none"/>
        </w:rPr>
        <w:t>日14时30分整。</w:t>
      </w:r>
    </w:p>
    <w:p w14:paraId="7EB6754E">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2" w:firstLineChars="200"/>
        <w:textAlignment w:val="auto"/>
        <w:rPr>
          <w:color w:val="auto"/>
          <w:sz w:val="22"/>
          <w:szCs w:val="22"/>
          <w:highlight w:val="none"/>
        </w:rPr>
      </w:pPr>
      <w:r>
        <w:rPr>
          <w:rStyle w:val="34"/>
          <w:rFonts w:hint="eastAsia" w:ascii="宋体" w:hAnsi="宋体" w:cs="宋体"/>
          <w:color w:val="auto"/>
          <w:sz w:val="22"/>
          <w:szCs w:val="22"/>
          <w:highlight w:val="none"/>
        </w:rPr>
        <w:t>投标文件递交地点：</w:t>
      </w:r>
      <w:r>
        <w:rPr>
          <w:rStyle w:val="34"/>
          <w:rFonts w:hint="eastAsia" w:cs="宋体"/>
          <w:color w:val="auto"/>
          <w:sz w:val="22"/>
          <w:szCs w:val="22"/>
          <w:highlight w:val="none"/>
          <w:lang w:eastAsia="zh-CN"/>
        </w:rPr>
        <w:t>温州市瓯海区天弘景园4栋2楼</w:t>
      </w:r>
      <w:r>
        <w:rPr>
          <w:rStyle w:val="34"/>
          <w:rFonts w:hint="eastAsia" w:ascii="宋体" w:hAnsi="宋体" w:cs="宋体"/>
          <w:color w:val="auto"/>
          <w:sz w:val="22"/>
          <w:szCs w:val="22"/>
          <w:highlight w:val="none"/>
          <w:lang w:eastAsia="zh-CN"/>
        </w:rPr>
        <w:t>。</w:t>
      </w:r>
    </w:p>
    <w:p w14:paraId="1EA5C3B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2" w:firstLineChars="200"/>
        <w:textAlignment w:val="auto"/>
        <w:rPr>
          <w:color w:val="auto"/>
          <w:sz w:val="22"/>
          <w:szCs w:val="22"/>
          <w:highlight w:val="none"/>
        </w:rPr>
      </w:pPr>
      <w:r>
        <w:rPr>
          <w:rStyle w:val="34"/>
          <w:rFonts w:hint="eastAsia" w:ascii="宋体" w:hAnsi="宋体" w:cs="宋体"/>
          <w:color w:val="auto"/>
          <w:sz w:val="22"/>
          <w:szCs w:val="22"/>
          <w:highlight w:val="none"/>
        </w:rPr>
        <w:t>开标时间</w:t>
      </w:r>
      <w:r>
        <w:rPr>
          <w:rFonts w:hint="eastAsia"/>
          <w:color w:val="auto"/>
          <w:sz w:val="22"/>
          <w:szCs w:val="22"/>
          <w:highlight w:val="none"/>
        </w:rPr>
        <w:t>：</w:t>
      </w:r>
      <w:r>
        <w:rPr>
          <w:rStyle w:val="34"/>
          <w:rFonts w:hint="eastAsia" w:cs="宋体"/>
          <w:color w:val="auto"/>
          <w:sz w:val="22"/>
          <w:szCs w:val="22"/>
          <w:highlight w:val="none"/>
        </w:rPr>
        <w:t>同投标截止时间</w:t>
      </w:r>
      <w:r>
        <w:rPr>
          <w:rStyle w:val="34"/>
          <w:rFonts w:hint="eastAsia" w:ascii="宋体" w:hAnsi="宋体" w:cs="宋体"/>
          <w:color w:val="auto"/>
          <w:sz w:val="22"/>
          <w:szCs w:val="22"/>
          <w:highlight w:val="none"/>
        </w:rPr>
        <w:t>。</w:t>
      </w:r>
    </w:p>
    <w:p w14:paraId="3C5B8711">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2" w:firstLineChars="200"/>
        <w:textAlignment w:val="auto"/>
        <w:rPr>
          <w:color w:val="auto"/>
          <w:sz w:val="22"/>
          <w:szCs w:val="22"/>
          <w:highlight w:val="none"/>
        </w:rPr>
      </w:pPr>
      <w:r>
        <w:rPr>
          <w:rStyle w:val="34"/>
          <w:rFonts w:hint="eastAsia" w:ascii="宋体" w:hAnsi="宋体" w:cs="宋体"/>
          <w:color w:val="auto"/>
          <w:sz w:val="22"/>
          <w:szCs w:val="22"/>
          <w:highlight w:val="none"/>
        </w:rPr>
        <w:t>开标地点</w:t>
      </w:r>
      <w:r>
        <w:rPr>
          <w:rFonts w:hint="eastAsia"/>
          <w:color w:val="auto"/>
          <w:sz w:val="22"/>
          <w:szCs w:val="22"/>
          <w:highlight w:val="none"/>
        </w:rPr>
        <w:t>：</w:t>
      </w:r>
      <w:r>
        <w:rPr>
          <w:rStyle w:val="34"/>
          <w:rFonts w:hint="eastAsia" w:cs="宋体"/>
          <w:color w:val="auto"/>
          <w:sz w:val="22"/>
          <w:szCs w:val="22"/>
          <w:highlight w:val="none"/>
        </w:rPr>
        <w:t>同投标文件递交地点。</w:t>
      </w:r>
    </w:p>
    <w:p w14:paraId="431072A5">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textAlignment w:val="auto"/>
        <w:outlineLvl w:val="0"/>
        <w:rPr>
          <w:color w:val="auto"/>
          <w:sz w:val="22"/>
          <w:szCs w:val="22"/>
          <w:highlight w:val="none"/>
        </w:rPr>
      </w:pPr>
      <w:bookmarkStart w:id="15" w:name="_Toc21296"/>
      <w:bookmarkStart w:id="16" w:name="_Toc31290"/>
      <w:r>
        <w:rPr>
          <w:rStyle w:val="34"/>
          <w:rFonts w:hint="eastAsia" w:ascii="宋体" w:hAnsi="宋体" w:cs="宋体"/>
          <w:color w:val="auto"/>
          <w:sz w:val="22"/>
          <w:szCs w:val="22"/>
          <w:highlight w:val="none"/>
        </w:rPr>
        <w:t>七、投标保证金及交付方式：</w:t>
      </w:r>
      <w:bookmarkEnd w:id="15"/>
      <w:bookmarkEnd w:id="16"/>
    </w:p>
    <w:p w14:paraId="1CE620F4">
      <w:pPr>
        <w:pStyle w:val="27"/>
        <w:spacing w:before="75" w:beforeAutospacing="0" w:after="75" w:afterAutospacing="0" w:line="460" w:lineRule="exact"/>
        <w:ind w:firstLine="435"/>
        <w:rPr>
          <w:rFonts w:hint="eastAsia" w:ascii="新宋体" w:eastAsia="新宋体" w:cs="新宋体"/>
          <w:color w:val="auto"/>
          <w:sz w:val="22"/>
          <w:szCs w:val="22"/>
          <w:highlight w:val="none"/>
        </w:rPr>
      </w:pPr>
      <w:r>
        <w:rPr>
          <w:rStyle w:val="34"/>
          <w:rFonts w:hint="eastAsia" w:ascii="宋体" w:hAnsi="宋体" w:eastAsia="新宋体" w:cs="宋体"/>
          <w:color w:val="auto"/>
          <w:sz w:val="22"/>
          <w:szCs w:val="22"/>
          <w:highlight w:val="none"/>
        </w:rPr>
        <w:t>1.人民币</w:t>
      </w:r>
      <w:r>
        <w:rPr>
          <w:rStyle w:val="34"/>
          <w:rFonts w:hint="eastAsia" w:ascii="宋体" w:hAnsi="宋体" w:eastAsia="新宋体" w:cs="宋体"/>
          <w:color w:val="auto"/>
          <w:sz w:val="22"/>
          <w:szCs w:val="22"/>
          <w:highlight w:val="none"/>
          <w:lang w:val="en-US" w:eastAsia="zh-CN"/>
        </w:rPr>
        <w:t>伍仟</w:t>
      </w:r>
      <w:r>
        <w:rPr>
          <w:rStyle w:val="34"/>
          <w:rFonts w:hint="eastAsia" w:ascii="宋体" w:hAnsi="宋体" w:eastAsia="新宋体" w:cs="宋体"/>
          <w:color w:val="auto"/>
          <w:sz w:val="22"/>
          <w:szCs w:val="22"/>
          <w:highlight w:val="none"/>
        </w:rPr>
        <w:t>元整（¥</w:t>
      </w:r>
      <w:r>
        <w:rPr>
          <w:rStyle w:val="34"/>
          <w:rFonts w:hint="eastAsia" w:ascii="宋体" w:hAnsi="宋体" w:eastAsia="新宋体" w:cs="宋体"/>
          <w:color w:val="auto"/>
          <w:sz w:val="22"/>
          <w:szCs w:val="22"/>
          <w:highlight w:val="none"/>
          <w:lang w:val="en-US" w:eastAsia="zh-CN"/>
        </w:rPr>
        <w:t>5</w:t>
      </w:r>
      <w:r>
        <w:rPr>
          <w:rStyle w:val="34"/>
          <w:rFonts w:hint="eastAsia" w:ascii="宋体" w:hAnsi="宋体" w:eastAsia="新宋体" w:cs="宋体"/>
          <w:color w:val="auto"/>
          <w:sz w:val="22"/>
          <w:szCs w:val="22"/>
          <w:highlight w:val="none"/>
          <w:lang w:eastAsia="zh-CN"/>
        </w:rPr>
        <w:t>000</w:t>
      </w:r>
      <w:r>
        <w:rPr>
          <w:rStyle w:val="34"/>
          <w:rFonts w:hint="eastAsia" w:ascii="宋体" w:hAnsi="宋体" w:eastAsia="新宋体" w:cs="宋体"/>
          <w:color w:val="auto"/>
          <w:sz w:val="22"/>
          <w:szCs w:val="22"/>
          <w:highlight w:val="none"/>
        </w:rPr>
        <w:t>.00元）。（投标供应商须在投标截止时间前将投标保证金以银行转帐形式缴纳并到帐，汇出账号须为投标供</w:t>
      </w:r>
      <w:r>
        <w:rPr>
          <w:rStyle w:val="34"/>
          <w:rFonts w:hint="eastAsia" w:ascii="新宋体" w:eastAsia="新宋体" w:cs="新宋体"/>
          <w:color w:val="auto"/>
          <w:sz w:val="22"/>
          <w:szCs w:val="22"/>
          <w:highlight w:val="none"/>
        </w:rPr>
        <w:t>应商银行帐户）</w:t>
      </w:r>
    </w:p>
    <w:p w14:paraId="76BD6C00">
      <w:pPr>
        <w:pStyle w:val="27"/>
        <w:spacing w:before="75" w:beforeAutospacing="0" w:after="75" w:afterAutospacing="0" w:line="460" w:lineRule="exact"/>
        <w:ind w:firstLine="435"/>
        <w:rPr>
          <w:rStyle w:val="34"/>
          <w:rFonts w:hint="eastAsia" w:ascii="新宋体" w:eastAsia="新宋体" w:cs="新宋体"/>
          <w:color w:val="auto"/>
          <w:sz w:val="22"/>
          <w:szCs w:val="22"/>
          <w:highlight w:val="none"/>
          <w:lang w:eastAsia="zh-CN"/>
        </w:rPr>
      </w:pPr>
      <w:r>
        <w:rPr>
          <w:rStyle w:val="34"/>
          <w:rFonts w:hint="eastAsia" w:ascii="新宋体" w:eastAsia="新宋体" w:cs="新宋体"/>
          <w:color w:val="auto"/>
          <w:sz w:val="22"/>
          <w:szCs w:val="22"/>
          <w:highlight w:val="none"/>
        </w:rPr>
        <w:t>户 名：</w:t>
      </w:r>
      <w:r>
        <w:rPr>
          <w:rStyle w:val="34"/>
          <w:rFonts w:hint="eastAsia" w:ascii="新宋体" w:eastAsia="新宋体" w:cs="新宋体"/>
          <w:color w:val="auto"/>
          <w:sz w:val="22"/>
          <w:szCs w:val="22"/>
          <w:highlight w:val="none"/>
          <w:lang w:eastAsia="zh-CN"/>
        </w:rPr>
        <w:t>温州兴宏项目管理有限公司</w:t>
      </w:r>
    </w:p>
    <w:p w14:paraId="7336488F">
      <w:pPr>
        <w:pStyle w:val="27"/>
        <w:spacing w:before="75" w:beforeAutospacing="0" w:after="75" w:afterAutospacing="0" w:line="460" w:lineRule="exact"/>
        <w:ind w:firstLine="435"/>
        <w:rPr>
          <w:rStyle w:val="34"/>
          <w:rFonts w:hint="eastAsia" w:ascii="新宋体" w:eastAsia="新宋体" w:cs="新宋体"/>
          <w:color w:val="auto"/>
          <w:sz w:val="22"/>
          <w:szCs w:val="22"/>
          <w:highlight w:val="none"/>
          <w:lang w:eastAsia="zh-CN"/>
        </w:rPr>
      </w:pPr>
      <w:r>
        <w:rPr>
          <w:rStyle w:val="34"/>
          <w:rFonts w:hint="eastAsia" w:ascii="新宋体" w:eastAsia="新宋体" w:cs="新宋体"/>
          <w:color w:val="auto"/>
          <w:sz w:val="22"/>
          <w:szCs w:val="22"/>
          <w:highlight w:val="none"/>
        </w:rPr>
        <w:t>账 号：</w:t>
      </w:r>
      <w:r>
        <w:rPr>
          <w:rStyle w:val="34"/>
          <w:rFonts w:hint="eastAsia" w:ascii="新宋体" w:eastAsia="新宋体" w:cs="新宋体"/>
          <w:color w:val="auto"/>
          <w:sz w:val="22"/>
          <w:szCs w:val="22"/>
          <w:highlight w:val="none"/>
          <w:lang w:eastAsia="zh-CN"/>
        </w:rPr>
        <w:t>201000380364259</w:t>
      </w:r>
    </w:p>
    <w:p w14:paraId="5BA4BA65">
      <w:pPr>
        <w:pStyle w:val="27"/>
        <w:spacing w:before="75" w:beforeAutospacing="0" w:after="75" w:afterAutospacing="0" w:line="460" w:lineRule="exact"/>
        <w:ind w:firstLine="435"/>
        <w:rPr>
          <w:rStyle w:val="34"/>
          <w:rFonts w:hint="eastAsia" w:ascii="新宋体" w:eastAsia="新宋体" w:cs="新宋体"/>
          <w:color w:val="auto"/>
          <w:sz w:val="22"/>
          <w:szCs w:val="22"/>
          <w:highlight w:val="none"/>
          <w:lang w:eastAsia="zh-CN"/>
        </w:rPr>
      </w:pPr>
      <w:r>
        <w:rPr>
          <w:rStyle w:val="34"/>
          <w:rFonts w:hint="eastAsia" w:ascii="新宋体" w:eastAsia="新宋体" w:cs="新宋体"/>
          <w:color w:val="auto"/>
          <w:sz w:val="22"/>
          <w:szCs w:val="22"/>
          <w:highlight w:val="none"/>
        </w:rPr>
        <w:t>开户行：</w:t>
      </w:r>
      <w:r>
        <w:rPr>
          <w:rStyle w:val="34"/>
          <w:rFonts w:hint="eastAsia" w:ascii="新宋体" w:eastAsia="新宋体" w:cs="新宋体"/>
          <w:color w:val="auto"/>
          <w:sz w:val="22"/>
          <w:szCs w:val="22"/>
          <w:highlight w:val="none"/>
          <w:lang w:eastAsia="zh-CN"/>
        </w:rPr>
        <w:t>浙江温州瓯海农村商业银行股份有限公司营业部</w:t>
      </w:r>
    </w:p>
    <w:p w14:paraId="67314977">
      <w:pPr>
        <w:pStyle w:val="27"/>
        <w:spacing w:before="75" w:beforeAutospacing="0" w:after="75" w:afterAutospacing="0" w:line="460" w:lineRule="exact"/>
        <w:ind w:firstLine="435"/>
        <w:rPr>
          <w:rFonts w:hint="eastAsia" w:ascii="新宋体" w:eastAsia="新宋体" w:cs="新宋体"/>
          <w:color w:val="auto"/>
          <w:sz w:val="22"/>
          <w:szCs w:val="22"/>
          <w:highlight w:val="none"/>
        </w:rPr>
      </w:pPr>
      <w:r>
        <w:rPr>
          <w:rStyle w:val="34"/>
          <w:rFonts w:hint="eastAsia" w:ascii="新宋体" w:eastAsia="新宋体" w:cs="新宋体"/>
          <w:color w:val="auto"/>
          <w:sz w:val="22"/>
          <w:szCs w:val="22"/>
          <w:highlight w:val="none"/>
        </w:rPr>
        <w:t>保证金缴纳截止时间：</w:t>
      </w:r>
      <w:r>
        <w:rPr>
          <w:rFonts w:hint="eastAsia" w:ascii="新宋体" w:eastAsia="新宋体" w:cs="新宋体"/>
          <w:color w:val="auto"/>
          <w:sz w:val="22"/>
          <w:szCs w:val="22"/>
          <w:highlight w:val="none"/>
          <w:lang w:eastAsia="zh-CN"/>
        </w:rPr>
        <w:t>202</w:t>
      </w:r>
      <w:r>
        <w:rPr>
          <w:rFonts w:hint="eastAsia" w:ascii="新宋体" w:eastAsia="新宋体" w:cs="新宋体"/>
          <w:color w:val="auto"/>
          <w:sz w:val="22"/>
          <w:szCs w:val="22"/>
          <w:highlight w:val="none"/>
          <w:lang w:val="en-US" w:eastAsia="zh-CN"/>
        </w:rPr>
        <w:t>5</w:t>
      </w:r>
      <w:r>
        <w:rPr>
          <w:rFonts w:hint="eastAsia" w:ascii="新宋体" w:eastAsia="新宋体" w:cs="新宋体"/>
          <w:color w:val="auto"/>
          <w:sz w:val="22"/>
          <w:szCs w:val="22"/>
          <w:highlight w:val="none"/>
          <w:lang w:eastAsia="zh-CN"/>
        </w:rPr>
        <w:t>年</w:t>
      </w:r>
      <w:r>
        <w:rPr>
          <w:rFonts w:hint="eastAsia" w:ascii="新宋体" w:eastAsia="新宋体" w:cs="新宋体"/>
          <w:color w:val="auto"/>
          <w:sz w:val="22"/>
          <w:szCs w:val="22"/>
          <w:highlight w:val="none"/>
          <w:lang w:val="en-US" w:eastAsia="zh-CN"/>
        </w:rPr>
        <w:t>6</w:t>
      </w:r>
      <w:r>
        <w:rPr>
          <w:rFonts w:hint="eastAsia" w:ascii="新宋体" w:eastAsia="新宋体" w:cs="新宋体"/>
          <w:color w:val="auto"/>
          <w:sz w:val="22"/>
          <w:szCs w:val="22"/>
          <w:highlight w:val="none"/>
          <w:lang w:eastAsia="zh-CN"/>
        </w:rPr>
        <w:t>月</w:t>
      </w:r>
      <w:r>
        <w:rPr>
          <w:rFonts w:hint="eastAsia" w:ascii="新宋体" w:eastAsia="新宋体" w:cs="新宋体"/>
          <w:color w:val="auto"/>
          <w:sz w:val="22"/>
          <w:szCs w:val="22"/>
          <w:highlight w:val="none"/>
          <w:lang w:val="en-US" w:eastAsia="zh-CN"/>
        </w:rPr>
        <w:t>11</w:t>
      </w:r>
      <w:r>
        <w:rPr>
          <w:rFonts w:hint="eastAsia" w:ascii="新宋体" w:eastAsia="新宋体" w:cs="新宋体"/>
          <w:color w:val="auto"/>
          <w:sz w:val="22"/>
          <w:szCs w:val="22"/>
          <w:highlight w:val="none"/>
          <w:lang w:eastAsia="zh-CN"/>
        </w:rPr>
        <w:t>日</w:t>
      </w:r>
      <w:r>
        <w:rPr>
          <w:rFonts w:hint="eastAsia" w:ascii="新宋体" w:eastAsia="新宋体" w:cs="新宋体"/>
          <w:color w:val="auto"/>
          <w:sz w:val="22"/>
          <w:szCs w:val="22"/>
          <w:highlight w:val="none"/>
          <w:lang w:val="en-US" w:eastAsia="zh-CN"/>
        </w:rPr>
        <w:t>14</w:t>
      </w:r>
      <w:r>
        <w:rPr>
          <w:rFonts w:hint="eastAsia" w:ascii="新宋体" w:eastAsia="新宋体" w:cs="新宋体"/>
          <w:color w:val="auto"/>
          <w:sz w:val="22"/>
          <w:szCs w:val="22"/>
          <w:highlight w:val="none"/>
        </w:rPr>
        <w:t>:30</w:t>
      </w:r>
      <w:r>
        <w:rPr>
          <w:rStyle w:val="34"/>
          <w:rFonts w:hint="eastAsia" w:ascii="新宋体" w:eastAsia="新宋体" w:cs="新宋体"/>
          <w:color w:val="auto"/>
          <w:sz w:val="22"/>
          <w:szCs w:val="22"/>
          <w:highlight w:val="none"/>
        </w:rPr>
        <w:t>前</w:t>
      </w:r>
    </w:p>
    <w:p w14:paraId="58B07F1D">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0" w:firstLineChars="200"/>
        <w:textAlignment w:val="auto"/>
        <w:rPr>
          <w:rFonts w:hint="default" w:eastAsia="宋体"/>
          <w:color w:val="auto"/>
          <w:sz w:val="22"/>
          <w:szCs w:val="22"/>
          <w:highlight w:val="none"/>
          <w:lang w:val="en-US" w:eastAsia="zh-CN"/>
        </w:rPr>
      </w:pPr>
      <w:r>
        <w:rPr>
          <w:rFonts w:hint="eastAsia" w:ascii="新宋体" w:eastAsia="新宋体" w:cs="新宋体"/>
          <w:color w:val="auto"/>
          <w:sz w:val="22"/>
          <w:szCs w:val="22"/>
          <w:highlight w:val="none"/>
        </w:rPr>
        <w:t>2.投标供应商缴纳投标保证金后，请携带投标保证金缴纳凭证（银行转账支票进账单、电汇单等，缴纳保证金用途必须注明采购项目名称）复印件在递交投标文件时递交给采购代理机构。</w:t>
      </w:r>
    </w:p>
    <w:p w14:paraId="64400510">
      <w:pPr>
        <w:pStyle w:val="27"/>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520" w:lineRule="exact"/>
        <w:textAlignment w:val="auto"/>
        <w:outlineLvl w:val="0"/>
        <w:rPr>
          <w:rStyle w:val="34"/>
          <w:rFonts w:ascii="宋体" w:hAnsi="宋体" w:cs="宋体"/>
          <w:color w:val="auto"/>
          <w:sz w:val="22"/>
          <w:szCs w:val="22"/>
          <w:highlight w:val="none"/>
        </w:rPr>
      </w:pPr>
      <w:bookmarkStart w:id="17" w:name="_Toc16143"/>
      <w:bookmarkStart w:id="18" w:name="_Toc14543"/>
      <w:r>
        <w:rPr>
          <w:rStyle w:val="34"/>
          <w:rFonts w:hint="eastAsia" w:ascii="宋体" w:hAnsi="宋体" w:cs="宋体"/>
          <w:color w:val="auto"/>
          <w:sz w:val="22"/>
          <w:szCs w:val="22"/>
          <w:highlight w:val="none"/>
        </w:rPr>
        <w:t>其他事项：</w:t>
      </w:r>
      <w:bookmarkEnd w:id="17"/>
      <w:bookmarkEnd w:id="18"/>
    </w:p>
    <w:p w14:paraId="0342217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40" w:firstLineChars="200"/>
        <w:textAlignment w:val="auto"/>
        <w:outlineLvl w:val="0"/>
        <w:rPr>
          <w:rStyle w:val="34"/>
          <w:rFonts w:ascii="宋体" w:hAnsi="宋体" w:cs="宋体"/>
          <w:color w:val="auto"/>
          <w:sz w:val="22"/>
          <w:szCs w:val="22"/>
          <w:highlight w:val="none"/>
        </w:rPr>
      </w:pPr>
      <w:r>
        <w:rPr>
          <w:rFonts w:hint="eastAsia" w:ascii="宋体" w:hAnsi="宋体" w:eastAsia="宋体" w:cs="宋体"/>
          <w:bCs w:val="0"/>
          <w:color w:val="auto"/>
          <w:kern w:val="0"/>
          <w:sz w:val="22"/>
          <w:szCs w:val="22"/>
          <w:highlight w:val="none"/>
          <w:lang w:val="en-US" w:eastAsia="zh-CN"/>
        </w:rPr>
        <w:t>1、</w:t>
      </w:r>
      <w:r>
        <w:rPr>
          <w:rFonts w:hint="eastAsia" w:ascii="宋体" w:hAnsi="宋体" w:eastAsia="宋体" w:cs="宋体"/>
          <w:b w:val="0"/>
          <w:bCs w:val="0"/>
          <w:color w:val="auto"/>
          <w:kern w:val="0"/>
          <w:sz w:val="22"/>
          <w:szCs w:val="22"/>
          <w:highlight w:val="none"/>
          <w:u w:val="none"/>
        </w:rPr>
        <w:t>采购公告期限：</w:t>
      </w:r>
      <w:r>
        <w:rPr>
          <w:rFonts w:hint="eastAsia" w:ascii="宋体" w:hAnsi="宋体" w:eastAsia="宋体" w:cs="宋体"/>
          <w:color w:val="auto"/>
          <w:kern w:val="0"/>
          <w:sz w:val="22"/>
          <w:szCs w:val="22"/>
          <w:highlight w:val="none"/>
        </w:rPr>
        <w:t>本</w:t>
      </w:r>
      <w:r>
        <w:rPr>
          <w:rFonts w:hint="eastAsia" w:ascii="宋体" w:hAnsi="宋体" w:cs="宋体"/>
          <w:color w:val="auto"/>
          <w:kern w:val="0"/>
          <w:sz w:val="22"/>
          <w:szCs w:val="22"/>
          <w:highlight w:val="none"/>
        </w:rPr>
        <w:t>公告有效期自公告发布之日起7个日历天。</w:t>
      </w:r>
    </w:p>
    <w:p w14:paraId="13EE3C2F">
      <w:pPr>
        <w:keepNext w:val="0"/>
        <w:keepLines w:val="0"/>
        <w:pageBreakBefore w:val="0"/>
        <w:widowControl/>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b/>
          <w:bCs/>
          <w:color w:val="auto"/>
          <w:kern w:val="0"/>
          <w:sz w:val="22"/>
          <w:szCs w:val="22"/>
          <w:highlight w:val="none"/>
          <w:u w:val="single"/>
          <w:lang w:val="en-US" w:eastAsia="zh-CN" w:bidi="ar-SA"/>
        </w:rPr>
      </w:pPr>
      <w:r>
        <w:rPr>
          <w:rFonts w:hint="eastAsia"/>
          <w:b/>
          <w:bCs/>
          <w:color w:val="auto"/>
          <w:sz w:val="22"/>
          <w:szCs w:val="22"/>
          <w:highlight w:val="none"/>
          <w:lang w:val="en-US" w:eastAsia="zh-CN"/>
        </w:rPr>
        <w:t>2</w:t>
      </w:r>
      <w:r>
        <w:rPr>
          <w:rFonts w:hint="eastAsia"/>
          <w:b/>
          <w:bCs/>
          <w:color w:val="auto"/>
          <w:sz w:val="22"/>
          <w:szCs w:val="22"/>
          <w:highlight w:val="none"/>
        </w:rPr>
        <w:t>、</w:t>
      </w:r>
      <w:r>
        <w:rPr>
          <w:rFonts w:hint="eastAsia" w:ascii="宋体" w:hAnsi="宋体" w:eastAsia="宋体" w:cs="宋体"/>
          <w:color w:val="auto"/>
          <w:sz w:val="22"/>
          <w:szCs w:val="22"/>
          <w:highlight w:val="none"/>
          <w:lang w:eastAsia="zh-CN"/>
        </w:rPr>
        <w:t>投标人认为采购文件使自己的权益受到损害的，可以自获取采购文件之日或者采购文件公告期限届满之日（公告期限届满后获取采购文件的，以公告期限届满之日为准）起</w:t>
      </w:r>
      <w:r>
        <w:rPr>
          <w:rFonts w:hint="eastAsia" w:ascii="宋体" w:hAnsi="宋体" w:cs="宋体"/>
          <w:color w:val="auto"/>
          <w:sz w:val="22"/>
          <w:szCs w:val="22"/>
          <w:highlight w:val="none"/>
          <w:lang w:val="en-US" w:eastAsia="zh-CN"/>
        </w:rPr>
        <w:t>7日</w:t>
      </w:r>
      <w:r>
        <w:rPr>
          <w:rFonts w:hint="eastAsia" w:ascii="宋体" w:hAnsi="宋体" w:eastAsia="宋体" w:cs="宋体"/>
          <w:color w:val="auto"/>
          <w:sz w:val="22"/>
          <w:szCs w:val="22"/>
          <w:highlight w:val="none"/>
          <w:lang w:eastAsia="zh-CN"/>
        </w:rPr>
        <w:t>内，以书面形式向采购人和采购代理机构提出质疑。</w:t>
      </w:r>
      <w:r>
        <w:rPr>
          <w:rFonts w:hint="eastAsia" w:ascii="宋体" w:hAnsi="宋体" w:eastAsia="宋体" w:cs="宋体"/>
          <w:b/>
          <w:bCs/>
          <w:color w:val="auto"/>
          <w:kern w:val="0"/>
          <w:sz w:val="22"/>
          <w:szCs w:val="22"/>
          <w:highlight w:val="none"/>
          <w:u w:val="single"/>
          <w:lang w:val="en-US" w:eastAsia="zh-CN" w:bidi="ar-SA"/>
        </w:rPr>
        <w:t>质疑投标供应商对采购人、采购代理机构的答复不满意或者采购人、采购代理机构未在规定的时间内作出答复的，可以在答复期满后</w:t>
      </w:r>
      <w:r>
        <w:rPr>
          <w:rFonts w:hint="eastAsia" w:ascii="宋体" w:hAnsi="宋体" w:cs="宋体"/>
          <w:b/>
          <w:bCs/>
          <w:color w:val="auto"/>
          <w:kern w:val="0"/>
          <w:sz w:val="22"/>
          <w:szCs w:val="22"/>
          <w:highlight w:val="none"/>
          <w:u w:val="single"/>
          <w:lang w:val="en-US" w:eastAsia="zh-CN" w:bidi="ar-SA"/>
        </w:rPr>
        <w:t>十五</w:t>
      </w:r>
      <w:r>
        <w:rPr>
          <w:rFonts w:hint="eastAsia" w:ascii="宋体" w:hAnsi="宋体" w:eastAsia="宋体" w:cs="宋体"/>
          <w:b/>
          <w:bCs/>
          <w:color w:val="auto"/>
          <w:kern w:val="0"/>
          <w:sz w:val="22"/>
          <w:szCs w:val="22"/>
          <w:highlight w:val="none"/>
          <w:u w:val="single"/>
          <w:lang w:val="en-US" w:eastAsia="zh-CN" w:bidi="ar-SA"/>
        </w:rPr>
        <w:t>个工作日内向</w:t>
      </w:r>
      <w:r>
        <w:rPr>
          <w:rFonts w:hint="eastAsia" w:ascii="宋体" w:hAnsi="宋体" w:cs="宋体"/>
          <w:b/>
          <w:bCs/>
          <w:color w:val="auto"/>
          <w:kern w:val="0"/>
          <w:sz w:val="22"/>
          <w:szCs w:val="22"/>
          <w:highlight w:val="none"/>
          <w:u w:val="single"/>
          <w:lang w:val="en-US" w:eastAsia="zh-CN" w:bidi="ar-SA"/>
        </w:rPr>
        <w:t>温州交运集团汽车服务有限公司</w:t>
      </w:r>
      <w:r>
        <w:rPr>
          <w:rFonts w:hint="eastAsia" w:ascii="宋体" w:hAnsi="宋体" w:eastAsia="宋体" w:cs="宋体"/>
          <w:b/>
          <w:bCs/>
          <w:color w:val="auto"/>
          <w:kern w:val="0"/>
          <w:sz w:val="22"/>
          <w:szCs w:val="22"/>
          <w:highlight w:val="none"/>
          <w:u w:val="single"/>
          <w:lang w:val="en-US" w:eastAsia="zh-CN" w:bidi="ar-SA"/>
        </w:rPr>
        <w:t>投诉。</w:t>
      </w:r>
    </w:p>
    <w:p w14:paraId="5003F41D">
      <w:pPr>
        <w:keepNext w:val="0"/>
        <w:keepLines w:val="0"/>
        <w:pageBreakBefore w:val="0"/>
        <w:widowControl/>
        <w:kinsoku/>
        <w:wordWrap/>
        <w:overflowPunct/>
        <w:topLinePunct w:val="0"/>
        <w:autoSpaceDE/>
        <w:autoSpaceDN/>
        <w:bidi w:val="0"/>
        <w:adjustRightInd/>
        <w:snapToGrid w:val="0"/>
        <w:spacing w:line="520" w:lineRule="exact"/>
        <w:ind w:firstLine="442" w:firstLineChars="200"/>
        <w:jc w:val="left"/>
        <w:textAlignment w:val="auto"/>
        <w:rPr>
          <w:b/>
          <w:bCs/>
          <w:color w:val="auto"/>
          <w:sz w:val="22"/>
          <w:szCs w:val="22"/>
          <w:highlight w:val="none"/>
        </w:rPr>
      </w:pPr>
      <w:r>
        <w:rPr>
          <w:rFonts w:hint="eastAsia" w:ascii="宋体" w:hAnsi="宋体" w:eastAsia="宋体" w:cs="宋体"/>
          <w:b/>
          <w:bCs/>
          <w:color w:val="auto"/>
          <w:kern w:val="0"/>
          <w:sz w:val="22"/>
          <w:szCs w:val="22"/>
          <w:highlight w:val="none"/>
          <w:u w:val="single"/>
          <w:lang w:val="en-US" w:eastAsia="zh-CN" w:bidi="ar-SA"/>
        </w:rPr>
        <w:t>3、</w:t>
      </w:r>
      <w:r>
        <w:rPr>
          <w:rFonts w:hint="eastAsia" w:ascii="宋体" w:hAnsi="宋体" w:cs="宋体"/>
          <w:b/>
          <w:bCs/>
          <w:color w:val="auto"/>
          <w:kern w:val="0"/>
          <w:sz w:val="22"/>
          <w:szCs w:val="22"/>
          <w:highlight w:val="none"/>
          <w:u w:val="single"/>
          <w:lang w:val="en-US" w:eastAsia="zh-CN" w:bidi="ar-SA"/>
        </w:rPr>
        <w:t>温州交运集团汽车服务有限公司</w:t>
      </w:r>
      <w:r>
        <w:rPr>
          <w:rFonts w:hint="eastAsia" w:ascii="宋体" w:hAnsi="宋体" w:eastAsia="宋体" w:cs="宋体"/>
          <w:b/>
          <w:bCs/>
          <w:color w:val="auto"/>
          <w:kern w:val="0"/>
          <w:sz w:val="22"/>
          <w:szCs w:val="22"/>
          <w:highlight w:val="none"/>
          <w:u w:val="single"/>
          <w:lang w:val="en-US" w:eastAsia="zh-CN" w:bidi="ar-SA"/>
        </w:rPr>
        <w:t>负责对投标供应商反映的企业本部及所属企业在采购活动中出现的违法违规问题进行投诉回复。投标供应商认为</w:t>
      </w:r>
      <w:r>
        <w:rPr>
          <w:rFonts w:hint="eastAsia" w:ascii="宋体" w:hAnsi="宋体" w:cs="宋体"/>
          <w:b/>
          <w:bCs/>
          <w:color w:val="auto"/>
          <w:kern w:val="0"/>
          <w:sz w:val="22"/>
          <w:szCs w:val="22"/>
          <w:highlight w:val="none"/>
          <w:u w:val="single"/>
          <w:lang w:val="en-US" w:eastAsia="zh-CN" w:bidi="ar-SA"/>
        </w:rPr>
        <w:t>温州交运集团汽车服务有限公司</w:t>
      </w:r>
      <w:r>
        <w:rPr>
          <w:rFonts w:hint="eastAsia" w:ascii="宋体" w:hAnsi="宋体" w:eastAsia="宋体" w:cs="宋体"/>
          <w:b/>
          <w:bCs/>
          <w:color w:val="auto"/>
          <w:kern w:val="0"/>
          <w:sz w:val="22"/>
          <w:szCs w:val="22"/>
          <w:highlight w:val="none"/>
          <w:u w:val="single"/>
          <w:lang w:val="en-US" w:eastAsia="zh-CN" w:bidi="ar-SA"/>
        </w:rPr>
        <w:t>投诉回复处理结果不合法的，可以采购人或代理机构为对象依法向人民法院提起诉讼。</w:t>
      </w:r>
    </w:p>
    <w:p w14:paraId="66C43D3E">
      <w:pPr>
        <w:keepNext w:val="0"/>
        <w:keepLines w:val="0"/>
        <w:pageBreakBefore w:val="0"/>
        <w:widowControl/>
        <w:tabs>
          <w:tab w:val="left" w:pos="420"/>
        </w:tabs>
        <w:kinsoku/>
        <w:wordWrap/>
        <w:overflowPunct/>
        <w:topLinePunct w:val="0"/>
        <w:autoSpaceDE/>
        <w:autoSpaceDN/>
        <w:bidi w:val="0"/>
        <w:adjustRightInd/>
        <w:snapToGrid/>
        <w:spacing w:line="520" w:lineRule="exact"/>
        <w:ind w:firstLine="435"/>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lang w:eastAsia="zh-CN"/>
        </w:rPr>
        <w:t>、采购公告</w:t>
      </w:r>
      <w:r>
        <w:rPr>
          <w:rFonts w:hint="eastAsia" w:ascii="宋体" w:hAnsi="宋体" w:cs="宋体"/>
          <w:color w:val="auto"/>
          <w:kern w:val="0"/>
          <w:sz w:val="22"/>
          <w:szCs w:val="22"/>
          <w:highlight w:val="none"/>
        </w:rPr>
        <w:t>附件的</w:t>
      </w:r>
      <w:r>
        <w:rPr>
          <w:rFonts w:hint="eastAsia" w:ascii="宋体" w:hAnsi="宋体" w:cs="宋体"/>
          <w:color w:val="auto"/>
          <w:kern w:val="0"/>
          <w:sz w:val="22"/>
          <w:szCs w:val="22"/>
          <w:highlight w:val="none"/>
          <w:lang w:eastAsia="zh-CN"/>
        </w:rPr>
        <w:t>采购文件</w:t>
      </w:r>
      <w:r>
        <w:rPr>
          <w:rFonts w:hint="eastAsia" w:ascii="宋体" w:hAnsi="宋体" w:cs="宋体"/>
          <w:color w:val="auto"/>
          <w:kern w:val="0"/>
          <w:sz w:val="22"/>
          <w:szCs w:val="22"/>
          <w:highlight w:val="none"/>
        </w:rPr>
        <w:t>仅供阅览使用，未按照本公告规定的方式获取</w:t>
      </w:r>
      <w:r>
        <w:rPr>
          <w:rFonts w:hint="eastAsia" w:ascii="宋体" w:hAnsi="宋体" w:cs="宋体"/>
          <w:color w:val="auto"/>
          <w:kern w:val="0"/>
          <w:sz w:val="22"/>
          <w:szCs w:val="22"/>
          <w:highlight w:val="none"/>
          <w:lang w:eastAsia="zh-CN"/>
        </w:rPr>
        <w:t>采购文件</w:t>
      </w:r>
      <w:r>
        <w:rPr>
          <w:rFonts w:hint="eastAsia" w:ascii="宋体" w:hAnsi="宋体" w:cs="宋体"/>
          <w:color w:val="auto"/>
          <w:kern w:val="0"/>
          <w:sz w:val="22"/>
          <w:szCs w:val="22"/>
          <w:highlight w:val="none"/>
        </w:rPr>
        <w:t>的潜在供应商提起的质疑，</w:t>
      </w:r>
      <w:r>
        <w:rPr>
          <w:rFonts w:hint="eastAsia" w:ascii="宋体" w:hAnsi="宋体" w:cs="宋体"/>
          <w:color w:val="auto"/>
          <w:kern w:val="0"/>
          <w:sz w:val="22"/>
          <w:szCs w:val="22"/>
          <w:highlight w:val="none"/>
          <w:lang w:eastAsia="zh-CN"/>
        </w:rPr>
        <w:t>采购人</w:t>
      </w:r>
      <w:r>
        <w:rPr>
          <w:rFonts w:hint="eastAsia" w:ascii="宋体" w:hAnsi="宋体" w:cs="宋体"/>
          <w:color w:val="auto"/>
          <w:kern w:val="0"/>
          <w:sz w:val="22"/>
          <w:szCs w:val="22"/>
          <w:highlight w:val="none"/>
        </w:rPr>
        <w:t>及采购组织机构将不予受理、答复。</w:t>
      </w:r>
    </w:p>
    <w:p w14:paraId="6FD669E0">
      <w:pPr>
        <w:keepNext w:val="0"/>
        <w:keepLines w:val="0"/>
        <w:pageBreakBefore w:val="0"/>
        <w:widowControl/>
        <w:tabs>
          <w:tab w:val="left" w:pos="420"/>
        </w:tabs>
        <w:kinsoku/>
        <w:wordWrap/>
        <w:overflowPunct/>
        <w:topLinePunct w:val="0"/>
        <w:autoSpaceDE/>
        <w:autoSpaceDN/>
        <w:bidi w:val="0"/>
        <w:adjustRightInd/>
        <w:snapToGrid/>
        <w:spacing w:line="520" w:lineRule="exact"/>
        <w:ind w:firstLine="435"/>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供应商如对</w:t>
      </w:r>
      <w:r>
        <w:rPr>
          <w:rFonts w:hint="eastAsia" w:ascii="宋体" w:hAnsi="宋体" w:cs="宋体"/>
          <w:color w:val="auto"/>
          <w:kern w:val="0"/>
          <w:sz w:val="22"/>
          <w:szCs w:val="22"/>
          <w:highlight w:val="none"/>
          <w:lang w:eastAsia="zh-CN"/>
        </w:rPr>
        <w:t>采购文件</w:t>
      </w:r>
      <w:r>
        <w:rPr>
          <w:rFonts w:hint="eastAsia" w:ascii="宋体" w:hAnsi="宋体" w:cs="宋体"/>
          <w:color w:val="auto"/>
          <w:kern w:val="0"/>
          <w:sz w:val="22"/>
          <w:szCs w:val="22"/>
          <w:highlight w:val="none"/>
        </w:rPr>
        <w:t>有疑问应按</w:t>
      </w:r>
      <w:r>
        <w:rPr>
          <w:rFonts w:hint="eastAsia" w:ascii="宋体" w:hAnsi="宋体" w:cs="宋体"/>
          <w:color w:val="auto"/>
          <w:kern w:val="0"/>
          <w:sz w:val="22"/>
          <w:szCs w:val="22"/>
          <w:highlight w:val="none"/>
          <w:lang w:eastAsia="zh-CN"/>
        </w:rPr>
        <w:t>采购文件</w:t>
      </w:r>
      <w:r>
        <w:rPr>
          <w:rFonts w:hint="eastAsia" w:ascii="宋体" w:hAnsi="宋体" w:cs="宋体"/>
          <w:color w:val="auto"/>
          <w:kern w:val="0"/>
          <w:sz w:val="22"/>
          <w:szCs w:val="22"/>
          <w:highlight w:val="none"/>
        </w:rPr>
        <w:t>规定的询疑截止时间前提出，逾期提出的，采购组织机构可以不予受理、答复。</w:t>
      </w:r>
    </w:p>
    <w:p w14:paraId="0A5E70FF">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35"/>
        <w:textAlignment w:val="auto"/>
        <w:rPr>
          <w:b/>
          <w:bCs/>
          <w:color w:val="auto"/>
          <w:sz w:val="22"/>
          <w:szCs w:val="22"/>
          <w:highlight w:val="none"/>
          <w:u w:val="single"/>
        </w:rPr>
      </w:pPr>
      <w:r>
        <w:rPr>
          <w:rFonts w:hint="eastAsia"/>
          <w:b/>
          <w:bCs/>
          <w:color w:val="auto"/>
          <w:sz w:val="22"/>
          <w:szCs w:val="22"/>
          <w:highlight w:val="none"/>
          <w:u w:val="single"/>
          <w:lang w:val="en-US" w:eastAsia="zh-CN"/>
        </w:rPr>
        <w:t>6</w:t>
      </w:r>
      <w:r>
        <w:rPr>
          <w:rFonts w:hint="eastAsia"/>
          <w:b/>
          <w:bCs/>
          <w:color w:val="auto"/>
          <w:sz w:val="22"/>
          <w:szCs w:val="22"/>
          <w:highlight w:val="none"/>
          <w:u w:val="single"/>
        </w:rPr>
        <w:t>、书面质疑受理地点：</w:t>
      </w:r>
      <w:r>
        <w:rPr>
          <w:rFonts w:hint="eastAsia"/>
          <w:b/>
          <w:bCs/>
          <w:color w:val="auto"/>
          <w:sz w:val="22"/>
          <w:szCs w:val="22"/>
          <w:highlight w:val="none"/>
          <w:u w:val="single"/>
          <w:lang w:eastAsia="zh-CN"/>
        </w:rPr>
        <w:t>温州市瓯海区天弘景园4栋2楼</w:t>
      </w:r>
      <w:r>
        <w:rPr>
          <w:rFonts w:hint="eastAsia"/>
          <w:b/>
          <w:bCs/>
          <w:color w:val="auto"/>
          <w:sz w:val="22"/>
          <w:szCs w:val="22"/>
          <w:highlight w:val="none"/>
          <w:u w:val="single"/>
        </w:rPr>
        <w:t>，联系人：</w:t>
      </w:r>
      <w:r>
        <w:rPr>
          <w:rFonts w:hint="eastAsia"/>
          <w:b/>
          <w:bCs/>
          <w:color w:val="auto"/>
          <w:sz w:val="22"/>
          <w:szCs w:val="22"/>
          <w:highlight w:val="none"/>
          <w:u w:val="single"/>
          <w:lang w:eastAsia="zh-CN"/>
        </w:rPr>
        <w:t>陈先生</w:t>
      </w:r>
      <w:r>
        <w:rPr>
          <w:rFonts w:hint="eastAsia"/>
          <w:b/>
          <w:bCs/>
          <w:color w:val="auto"/>
          <w:sz w:val="22"/>
          <w:szCs w:val="22"/>
          <w:highlight w:val="none"/>
          <w:u w:val="single"/>
        </w:rPr>
        <w:t>，联系电话：</w:t>
      </w:r>
      <w:r>
        <w:rPr>
          <w:rFonts w:hint="eastAsia"/>
          <w:b/>
          <w:bCs/>
          <w:color w:val="auto"/>
          <w:sz w:val="22"/>
          <w:szCs w:val="22"/>
          <w:highlight w:val="none"/>
          <w:u w:val="single"/>
          <w:lang w:eastAsia="zh-CN"/>
        </w:rPr>
        <w:t>13566222257</w:t>
      </w:r>
      <w:r>
        <w:rPr>
          <w:rFonts w:hint="eastAsia"/>
          <w:b/>
          <w:bCs/>
          <w:color w:val="auto"/>
          <w:sz w:val="22"/>
          <w:szCs w:val="22"/>
          <w:highlight w:val="none"/>
          <w:u w:val="single"/>
        </w:rPr>
        <w:t>。</w:t>
      </w:r>
    </w:p>
    <w:p w14:paraId="61B2A942">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textAlignment w:val="auto"/>
        <w:outlineLvl w:val="0"/>
        <w:rPr>
          <w:color w:val="auto"/>
          <w:sz w:val="22"/>
          <w:szCs w:val="22"/>
          <w:highlight w:val="none"/>
        </w:rPr>
      </w:pPr>
      <w:bookmarkStart w:id="19" w:name="_Toc16071"/>
      <w:bookmarkStart w:id="20" w:name="_Toc26253"/>
      <w:r>
        <w:rPr>
          <w:rStyle w:val="34"/>
          <w:rFonts w:hint="eastAsia" w:ascii="宋体" w:hAnsi="宋体" w:cs="宋体"/>
          <w:color w:val="auto"/>
          <w:sz w:val="22"/>
          <w:szCs w:val="22"/>
          <w:highlight w:val="none"/>
        </w:rPr>
        <w:t>九、联系方式</w:t>
      </w:r>
      <w:bookmarkEnd w:id="19"/>
      <w:bookmarkEnd w:id="20"/>
    </w:p>
    <w:p w14:paraId="7E7BD520">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0" w:firstLineChars="200"/>
        <w:textAlignment w:val="auto"/>
        <w:rPr>
          <w:color w:val="auto"/>
          <w:sz w:val="22"/>
          <w:szCs w:val="22"/>
          <w:highlight w:val="none"/>
        </w:rPr>
      </w:pPr>
      <w:r>
        <w:rPr>
          <w:rFonts w:hint="eastAsia"/>
          <w:color w:val="auto"/>
          <w:sz w:val="22"/>
          <w:szCs w:val="22"/>
          <w:highlight w:val="none"/>
          <w:lang w:eastAsia="zh-CN"/>
        </w:rPr>
        <w:t>采购人</w:t>
      </w:r>
      <w:r>
        <w:rPr>
          <w:rFonts w:hint="eastAsia"/>
          <w:color w:val="auto"/>
          <w:spacing w:val="45"/>
          <w:sz w:val="22"/>
          <w:szCs w:val="22"/>
          <w:highlight w:val="none"/>
        </w:rPr>
        <w:t>：</w:t>
      </w:r>
      <w:r>
        <w:rPr>
          <w:rFonts w:hint="eastAsia"/>
          <w:color w:val="auto"/>
          <w:sz w:val="22"/>
          <w:szCs w:val="22"/>
          <w:highlight w:val="none"/>
          <w:u w:val="none"/>
          <w:lang w:eastAsia="zh-CN"/>
        </w:rPr>
        <w:t>温州交运集团汽车服务有限公司</w:t>
      </w:r>
    </w:p>
    <w:p w14:paraId="4E55824E">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0" w:firstLineChars="200"/>
        <w:textAlignment w:val="auto"/>
        <w:rPr>
          <w:rFonts w:hint="eastAsia" w:eastAsia="宋体"/>
          <w:color w:val="auto"/>
          <w:sz w:val="22"/>
          <w:szCs w:val="22"/>
          <w:highlight w:val="none"/>
          <w:lang w:eastAsia="zh-CN"/>
        </w:rPr>
      </w:pPr>
      <w:r>
        <w:rPr>
          <w:rFonts w:hint="eastAsia"/>
          <w:color w:val="auto"/>
          <w:sz w:val="22"/>
          <w:szCs w:val="22"/>
          <w:highlight w:val="none"/>
        </w:rPr>
        <w:t>联系人：</w:t>
      </w:r>
      <w:r>
        <w:rPr>
          <w:rFonts w:hint="eastAsia"/>
          <w:color w:val="auto"/>
          <w:sz w:val="22"/>
          <w:szCs w:val="22"/>
          <w:highlight w:val="none"/>
          <w:lang w:val="en-US" w:eastAsia="zh-CN"/>
        </w:rPr>
        <w:t>张先生</w:t>
      </w:r>
    </w:p>
    <w:p w14:paraId="1305EBEE">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0" w:firstLineChars="200"/>
        <w:textAlignment w:val="auto"/>
        <w:rPr>
          <w:rFonts w:hint="default"/>
          <w:color w:val="auto"/>
          <w:sz w:val="22"/>
          <w:szCs w:val="22"/>
          <w:highlight w:val="none"/>
          <w:lang w:val="en-US"/>
        </w:rPr>
      </w:pPr>
      <w:r>
        <w:rPr>
          <w:rFonts w:hint="eastAsia"/>
          <w:color w:val="auto"/>
          <w:sz w:val="22"/>
          <w:szCs w:val="22"/>
          <w:highlight w:val="none"/>
        </w:rPr>
        <w:t>联系电话：</w:t>
      </w:r>
      <w:r>
        <w:rPr>
          <w:rFonts w:hint="eastAsia" w:cs="宋体"/>
          <w:color w:val="auto"/>
          <w:sz w:val="22"/>
          <w:szCs w:val="22"/>
          <w:highlight w:val="none"/>
          <w:lang w:val="en-US" w:eastAsia="zh-CN"/>
        </w:rPr>
        <w:t>0577-88009682</w:t>
      </w:r>
    </w:p>
    <w:p w14:paraId="4AA6BB64">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0" w:firstLineChars="200"/>
        <w:textAlignment w:val="auto"/>
        <w:rPr>
          <w:rFonts w:hint="eastAsia" w:eastAsia="宋体"/>
          <w:color w:val="auto"/>
          <w:sz w:val="22"/>
          <w:szCs w:val="22"/>
          <w:highlight w:val="none"/>
          <w:lang w:eastAsia="zh-CN"/>
        </w:rPr>
      </w:pPr>
      <w:r>
        <w:rPr>
          <w:rFonts w:hint="eastAsia"/>
          <w:color w:val="auto"/>
          <w:sz w:val="22"/>
          <w:szCs w:val="22"/>
          <w:highlight w:val="none"/>
          <w:lang w:eastAsia="zh-CN"/>
        </w:rPr>
        <w:t>采购代理机构</w:t>
      </w:r>
      <w:r>
        <w:rPr>
          <w:rFonts w:hint="eastAsia"/>
          <w:color w:val="auto"/>
          <w:sz w:val="22"/>
          <w:szCs w:val="22"/>
          <w:highlight w:val="none"/>
        </w:rPr>
        <w:t>：</w:t>
      </w:r>
      <w:r>
        <w:rPr>
          <w:rFonts w:hint="eastAsia"/>
          <w:color w:val="auto"/>
          <w:sz w:val="22"/>
          <w:szCs w:val="22"/>
          <w:highlight w:val="none"/>
          <w:lang w:eastAsia="zh-CN"/>
        </w:rPr>
        <w:t>温州兴宏项目管理有限公司</w:t>
      </w:r>
    </w:p>
    <w:p w14:paraId="351640B8">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0" w:firstLineChars="200"/>
        <w:textAlignment w:val="auto"/>
        <w:rPr>
          <w:rFonts w:hint="eastAsia"/>
          <w:color w:val="auto"/>
          <w:sz w:val="22"/>
          <w:szCs w:val="22"/>
          <w:highlight w:val="none"/>
        </w:rPr>
      </w:pPr>
      <w:r>
        <w:rPr>
          <w:rFonts w:hint="eastAsia"/>
          <w:color w:val="auto"/>
          <w:sz w:val="22"/>
          <w:szCs w:val="22"/>
          <w:highlight w:val="none"/>
        </w:rPr>
        <w:t>联系人：</w:t>
      </w:r>
      <w:r>
        <w:rPr>
          <w:rFonts w:hint="eastAsia"/>
          <w:color w:val="auto"/>
          <w:sz w:val="22"/>
          <w:szCs w:val="22"/>
          <w:highlight w:val="none"/>
          <w:lang w:eastAsia="zh-CN"/>
        </w:rPr>
        <w:t>陈先生</w:t>
      </w:r>
    </w:p>
    <w:p w14:paraId="4CB9F786">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0" w:firstLineChars="200"/>
        <w:textAlignment w:val="auto"/>
        <w:rPr>
          <w:rFonts w:hint="eastAsia" w:eastAsia="宋体"/>
          <w:b w:val="0"/>
          <w:bCs w:val="0"/>
          <w:color w:val="auto"/>
          <w:sz w:val="22"/>
          <w:szCs w:val="22"/>
          <w:highlight w:val="none"/>
          <w:u w:val="none"/>
          <w:lang w:eastAsia="zh-CN"/>
        </w:rPr>
      </w:pPr>
      <w:r>
        <w:rPr>
          <w:rFonts w:hint="eastAsia"/>
          <w:color w:val="auto"/>
          <w:sz w:val="22"/>
          <w:szCs w:val="22"/>
          <w:highlight w:val="none"/>
        </w:rPr>
        <w:t>电话：</w:t>
      </w:r>
      <w:r>
        <w:rPr>
          <w:rFonts w:hint="eastAsia"/>
          <w:color w:val="auto"/>
          <w:sz w:val="22"/>
          <w:szCs w:val="22"/>
          <w:highlight w:val="none"/>
          <w:lang w:eastAsia="zh-CN"/>
        </w:rPr>
        <w:t>13566222257</w:t>
      </w:r>
    </w:p>
    <w:p w14:paraId="3638197A">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olor w:val="auto"/>
          <w:sz w:val="22"/>
          <w:szCs w:val="22"/>
          <w:highlight w:val="none"/>
          <w:lang w:val="en-US" w:eastAsia="zh-CN"/>
        </w:rPr>
        <w:t>采购</w:t>
      </w:r>
      <w:r>
        <w:rPr>
          <w:rFonts w:hint="eastAsia" w:ascii="宋体" w:hAnsi="宋体"/>
          <w:color w:val="auto"/>
          <w:sz w:val="22"/>
          <w:szCs w:val="22"/>
          <w:highlight w:val="none"/>
        </w:rPr>
        <w:t>监管</w:t>
      </w:r>
      <w:r>
        <w:rPr>
          <w:rFonts w:hint="eastAsia" w:ascii="宋体" w:hAnsi="宋体" w:eastAsia="宋体" w:cs="宋体"/>
          <w:color w:val="auto"/>
          <w:sz w:val="22"/>
          <w:szCs w:val="22"/>
          <w:highlight w:val="none"/>
          <w:lang w:eastAsia="zh-CN"/>
        </w:rPr>
        <w:t>管理部门：温州交运集团汽车服务有限公司党群工作部</w:t>
      </w:r>
    </w:p>
    <w:p w14:paraId="07C7E3B4">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联系人：</w:t>
      </w:r>
      <w:r>
        <w:rPr>
          <w:rFonts w:hint="eastAsia" w:cs="宋体"/>
          <w:color w:val="auto"/>
          <w:sz w:val="22"/>
          <w:szCs w:val="22"/>
          <w:highlight w:val="none"/>
          <w:lang w:val="en-US" w:eastAsia="zh-CN"/>
        </w:rPr>
        <w:t>徐</w:t>
      </w:r>
      <w:r>
        <w:rPr>
          <w:rFonts w:hint="eastAsia" w:ascii="宋体" w:hAnsi="宋体" w:eastAsia="宋体" w:cs="宋体"/>
          <w:color w:val="auto"/>
          <w:sz w:val="22"/>
          <w:szCs w:val="22"/>
          <w:highlight w:val="none"/>
          <w:lang w:eastAsia="zh-CN"/>
        </w:rPr>
        <w:t>女士</w:t>
      </w:r>
    </w:p>
    <w:p w14:paraId="731CEBC9">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联系电话：0577-88009698</w:t>
      </w:r>
    </w:p>
    <w:p w14:paraId="18689D95">
      <w:pPr>
        <w:keepNext w:val="0"/>
        <w:keepLines w:val="0"/>
        <w:pageBreakBefore w:val="0"/>
        <w:widowControl/>
        <w:tabs>
          <w:tab w:val="left" w:pos="420"/>
        </w:tabs>
        <w:kinsoku/>
        <w:wordWrap/>
        <w:overflowPunct/>
        <w:topLinePunct w:val="0"/>
        <w:autoSpaceDE/>
        <w:autoSpaceDN/>
        <w:bidi w:val="0"/>
        <w:adjustRightInd/>
        <w:snapToGrid/>
        <w:spacing w:line="520" w:lineRule="exact"/>
        <w:ind w:firstLine="440" w:firstLineChars="200"/>
        <w:jc w:val="left"/>
        <w:textAlignment w:val="auto"/>
        <w:rPr>
          <w:color w:val="auto"/>
          <w:sz w:val="22"/>
          <w:szCs w:val="22"/>
          <w:highlight w:val="none"/>
        </w:rPr>
      </w:pPr>
    </w:p>
    <w:p w14:paraId="4D167929">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0" w:firstLineChars="200"/>
        <w:jc w:val="right"/>
        <w:textAlignment w:val="auto"/>
        <w:rPr>
          <w:rFonts w:hint="eastAsia"/>
          <w:color w:val="auto"/>
          <w:sz w:val="22"/>
          <w:szCs w:val="22"/>
          <w:highlight w:val="none"/>
          <w:u w:val="none"/>
        </w:rPr>
      </w:pPr>
      <w:r>
        <w:rPr>
          <w:rFonts w:hint="eastAsia"/>
          <w:color w:val="auto"/>
          <w:sz w:val="22"/>
          <w:szCs w:val="22"/>
          <w:highlight w:val="none"/>
          <w:u w:val="none"/>
          <w:lang w:eastAsia="zh-CN"/>
        </w:rPr>
        <w:t>温州交运集团汽车服务有限公司</w:t>
      </w:r>
    </w:p>
    <w:p w14:paraId="75351378">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0" w:firstLineChars="200"/>
        <w:jc w:val="right"/>
        <w:textAlignment w:val="auto"/>
        <w:rPr>
          <w:rFonts w:hint="eastAsia" w:eastAsia="宋体"/>
          <w:color w:val="auto"/>
          <w:sz w:val="22"/>
          <w:szCs w:val="22"/>
          <w:highlight w:val="none"/>
          <w:lang w:eastAsia="zh-CN"/>
        </w:rPr>
      </w:pPr>
      <w:r>
        <w:rPr>
          <w:rFonts w:hint="eastAsia"/>
          <w:color w:val="auto"/>
          <w:sz w:val="22"/>
          <w:szCs w:val="22"/>
          <w:highlight w:val="none"/>
          <w:lang w:eastAsia="zh-CN"/>
        </w:rPr>
        <w:t>温州兴宏项目管理有限公司</w:t>
      </w:r>
    </w:p>
    <w:p w14:paraId="44AC362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0" w:firstLineChars="200"/>
        <w:jc w:val="right"/>
        <w:textAlignment w:val="auto"/>
        <w:rPr>
          <w:color w:val="auto"/>
          <w:sz w:val="21"/>
          <w:szCs w:val="21"/>
          <w:highlight w:val="none"/>
        </w:rPr>
      </w:pPr>
      <w:r>
        <w:rPr>
          <w:rFonts w:hint="eastAsia"/>
          <w:color w:val="auto"/>
          <w:sz w:val="22"/>
          <w:szCs w:val="22"/>
          <w:highlight w:val="none"/>
          <w:lang w:val="en-US" w:eastAsia="zh-CN"/>
        </w:rPr>
        <w:t>2025</w:t>
      </w:r>
      <w:r>
        <w:rPr>
          <w:rFonts w:hint="eastAsia"/>
          <w:color w:val="auto"/>
          <w:sz w:val="22"/>
          <w:szCs w:val="22"/>
          <w:highlight w:val="none"/>
        </w:rPr>
        <w:t>年</w:t>
      </w:r>
      <w:r>
        <w:rPr>
          <w:rFonts w:hint="eastAsia"/>
          <w:color w:val="auto"/>
          <w:sz w:val="22"/>
          <w:szCs w:val="22"/>
          <w:highlight w:val="none"/>
          <w:lang w:val="en-US" w:eastAsia="zh-CN"/>
        </w:rPr>
        <w:t>6</w:t>
      </w:r>
      <w:r>
        <w:rPr>
          <w:rFonts w:hint="eastAsia"/>
          <w:color w:val="auto"/>
          <w:sz w:val="22"/>
          <w:szCs w:val="22"/>
          <w:highlight w:val="none"/>
        </w:rPr>
        <w:t>月</w:t>
      </w:r>
      <w:r>
        <w:rPr>
          <w:rFonts w:hint="eastAsia"/>
          <w:color w:val="auto"/>
          <w:sz w:val="22"/>
          <w:szCs w:val="22"/>
          <w:highlight w:val="none"/>
          <w:lang w:val="en-US" w:eastAsia="zh-CN"/>
        </w:rPr>
        <w:t>3</w:t>
      </w:r>
      <w:r>
        <w:rPr>
          <w:rFonts w:hint="eastAsia"/>
          <w:color w:val="auto"/>
          <w:sz w:val="22"/>
          <w:szCs w:val="22"/>
          <w:highlight w:val="none"/>
        </w:rPr>
        <w:t>日</w:t>
      </w:r>
    </w:p>
    <w:p w14:paraId="5F797CBF">
      <w:pPr>
        <w:pStyle w:val="27"/>
        <w:jc w:val="center"/>
        <w:outlineLvl w:val="0"/>
        <w:rPr>
          <w:color w:val="auto"/>
          <w:sz w:val="36"/>
          <w:szCs w:val="36"/>
          <w:highlight w:val="none"/>
        </w:rPr>
      </w:pPr>
      <w:r>
        <w:rPr>
          <w:rStyle w:val="34"/>
          <w:rFonts w:hint="eastAsia" w:ascii="宋体" w:hAnsi="宋体" w:cs="宋体"/>
          <w:color w:val="auto"/>
          <w:highlight w:val="none"/>
        </w:rPr>
        <w:br w:type="page"/>
      </w:r>
      <w:bookmarkStart w:id="21" w:name="_Toc20332"/>
      <w:bookmarkStart w:id="22" w:name="_Toc7858"/>
      <w:r>
        <w:rPr>
          <w:rFonts w:hint="eastAsia" w:ascii="宋体" w:hAnsi="宋体" w:eastAsia="宋体" w:cs="宋体"/>
          <w:b/>
          <w:bCs/>
          <w:color w:val="auto"/>
          <w:sz w:val="32"/>
          <w:szCs w:val="32"/>
          <w:highlight w:val="none"/>
        </w:rPr>
        <w:t>温州市交运集团所属</w:t>
      </w:r>
      <w:r>
        <w:rPr>
          <w:rFonts w:hint="eastAsia" w:cs="宋体"/>
          <w:b/>
          <w:bCs/>
          <w:color w:val="auto"/>
          <w:sz w:val="32"/>
          <w:szCs w:val="32"/>
          <w:highlight w:val="none"/>
          <w:lang w:eastAsia="zh-CN"/>
        </w:rPr>
        <w:t>温州交运集团汽车服务有限公司</w:t>
      </w:r>
      <w:r>
        <w:rPr>
          <w:rFonts w:hint="eastAsia" w:ascii="宋体" w:hAnsi="宋体" w:eastAsia="宋体" w:cs="宋体"/>
          <w:b/>
          <w:bCs/>
          <w:color w:val="auto"/>
          <w:sz w:val="32"/>
          <w:szCs w:val="32"/>
          <w:highlight w:val="none"/>
        </w:rPr>
        <w:t>关于</w:t>
      </w:r>
      <w:r>
        <w:rPr>
          <w:rFonts w:hint="eastAsia" w:cs="宋体"/>
          <w:b/>
          <w:bCs/>
          <w:color w:val="auto"/>
          <w:sz w:val="32"/>
          <w:szCs w:val="32"/>
          <w:highlight w:val="none"/>
          <w:lang w:eastAsia="zh-CN"/>
        </w:rPr>
        <w:t>消防设施器材采购供应商库项目</w:t>
      </w:r>
      <w:r>
        <w:rPr>
          <w:rFonts w:hint="eastAsia" w:ascii="宋体" w:hAnsi="宋体" w:eastAsia="宋体" w:cs="宋体"/>
          <w:b/>
          <w:bCs/>
          <w:color w:val="auto"/>
          <w:sz w:val="32"/>
          <w:szCs w:val="32"/>
          <w:highlight w:val="none"/>
          <w:lang w:val="en-US" w:eastAsia="zh-CN"/>
        </w:rPr>
        <w:t>（其他类）</w:t>
      </w:r>
      <w:r>
        <w:rPr>
          <w:rFonts w:hint="eastAsia" w:ascii="宋体" w:hAnsi="宋体" w:eastAsia="宋体" w:cs="宋体"/>
          <w:b/>
          <w:bCs/>
          <w:color w:val="auto"/>
          <w:sz w:val="32"/>
          <w:szCs w:val="32"/>
          <w:highlight w:val="none"/>
        </w:rPr>
        <w:t>征</w:t>
      </w:r>
      <w:r>
        <w:rPr>
          <w:rStyle w:val="34"/>
          <w:rFonts w:hint="eastAsia" w:ascii="宋体" w:hAnsi="宋体" w:cs="宋体"/>
          <w:color w:val="auto"/>
          <w:sz w:val="32"/>
          <w:szCs w:val="32"/>
          <w:highlight w:val="none"/>
        </w:rPr>
        <w:t>求意见公示</w:t>
      </w:r>
      <w:bookmarkEnd w:id="21"/>
      <w:bookmarkEnd w:id="22"/>
    </w:p>
    <w:p w14:paraId="5DB77A71">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0" w:firstLineChars="200"/>
        <w:textAlignment w:val="auto"/>
        <w:rPr>
          <w:color w:val="auto"/>
          <w:sz w:val="22"/>
          <w:szCs w:val="22"/>
          <w:highlight w:val="none"/>
        </w:rPr>
      </w:pPr>
      <w:r>
        <w:rPr>
          <w:rFonts w:hint="eastAsia"/>
          <w:color w:val="auto"/>
          <w:sz w:val="22"/>
          <w:szCs w:val="22"/>
          <w:highlight w:val="none"/>
          <w:lang w:eastAsia="zh-CN"/>
        </w:rPr>
        <w:t>温州兴宏项目管理有限公司</w:t>
      </w:r>
      <w:r>
        <w:rPr>
          <w:rFonts w:hint="eastAsia"/>
          <w:color w:val="auto"/>
          <w:sz w:val="22"/>
          <w:szCs w:val="22"/>
          <w:highlight w:val="none"/>
        </w:rPr>
        <w:t>就</w:t>
      </w:r>
      <w:r>
        <w:rPr>
          <w:rFonts w:hint="eastAsia"/>
          <w:color w:val="auto"/>
          <w:sz w:val="22"/>
          <w:szCs w:val="22"/>
          <w:highlight w:val="none"/>
          <w:lang w:eastAsia="zh-CN"/>
        </w:rPr>
        <w:t>温州交运集团汽车服务有限公司</w:t>
      </w:r>
      <w:r>
        <w:rPr>
          <w:rFonts w:hint="eastAsia"/>
          <w:color w:val="auto"/>
          <w:sz w:val="22"/>
          <w:szCs w:val="22"/>
          <w:highlight w:val="none"/>
        </w:rPr>
        <w:t>所需</w:t>
      </w:r>
      <w:r>
        <w:rPr>
          <w:rFonts w:hint="eastAsia"/>
          <w:color w:val="auto"/>
          <w:sz w:val="22"/>
          <w:szCs w:val="22"/>
          <w:highlight w:val="none"/>
          <w:u w:val="single"/>
          <w:lang w:eastAsia="zh-CN"/>
        </w:rPr>
        <w:t>消防设施器材采购供应商库项目</w:t>
      </w:r>
      <w:r>
        <w:rPr>
          <w:rFonts w:hint="eastAsia"/>
          <w:color w:val="auto"/>
          <w:sz w:val="22"/>
          <w:szCs w:val="22"/>
          <w:highlight w:val="none"/>
          <w:lang w:val="en-US" w:eastAsia="zh-CN"/>
        </w:rPr>
        <w:t>已</w:t>
      </w:r>
      <w:r>
        <w:rPr>
          <w:rFonts w:hint="eastAsia"/>
          <w:color w:val="auto"/>
          <w:sz w:val="22"/>
          <w:szCs w:val="22"/>
          <w:highlight w:val="none"/>
        </w:rPr>
        <w:t>公开招标</w:t>
      </w:r>
      <w:r>
        <w:rPr>
          <w:rFonts w:hint="eastAsia"/>
          <w:color w:val="auto"/>
          <w:sz w:val="22"/>
          <w:szCs w:val="22"/>
          <w:highlight w:val="none"/>
          <w:lang w:val="en-US" w:eastAsia="zh-CN"/>
        </w:rPr>
        <w:t>方式</w:t>
      </w:r>
      <w:r>
        <w:rPr>
          <w:rFonts w:hint="eastAsia"/>
          <w:color w:val="auto"/>
          <w:sz w:val="22"/>
          <w:szCs w:val="22"/>
          <w:highlight w:val="none"/>
        </w:rPr>
        <w:t>采购。现将</w:t>
      </w:r>
      <w:r>
        <w:rPr>
          <w:rFonts w:hint="eastAsia"/>
          <w:color w:val="auto"/>
          <w:sz w:val="22"/>
          <w:szCs w:val="22"/>
          <w:highlight w:val="none"/>
          <w:lang w:eastAsia="zh-CN"/>
        </w:rPr>
        <w:t>采购文件</w:t>
      </w:r>
      <w:r>
        <w:rPr>
          <w:rFonts w:hint="eastAsia"/>
          <w:color w:val="auto"/>
          <w:sz w:val="22"/>
          <w:szCs w:val="22"/>
          <w:highlight w:val="none"/>
        </w:rPr>
        <w:t>公布如下，并公开征求供应商及专家意见。</w:t>
      </w:r>
    </w:p>
    <w:p w14:paraId="46D66805">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textAlignment w:val="auto"/>
        <w:outlineLvl w:val="0"/>
        <w:rPr>
          <w:color w:val="auto"/>
          <w:sz w:val="22"/>
          <w:szCs w:val="22"/>
          <w:highlight w:val="none"/>
        </w:rPr>
      </w:pPr>
      <w:bookmarkStart w:id="23" w:name="_Toc16067"/>
      <w:bookmarkStart w:id="24" w:name="_Toc23191"/>
      <w:r>
        <w:rPr>
          <w:rFonts w:hint="eastAsia"/>
          <w:color w:val="auto"/>
          <w:sz w:val="22"/>
          <w:szCs w:val="22"/>
          <w:highlight w:val="none"/>
        </w:rPr>
        <w:t>一、征求意见范围：</w:t>
      </w:r>
      <w:bookmarkEnd w:id="23"/>
      <w:bookmarkEnd w:id="24"/>
    </w:p>
    <w:p w14:paraId="445C1F66">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0" w:firstLineChars="200"/>
        <w:textAlignment w:val="auto"/>
        <w:rPr>
          <w:color w:val="auto"/>
          <w:sz w:val="22"/>
          <w:szCs w:val="22"/>
          <w:highlight w:val="none"/>
        </w:rPr>
      </w:pPr>
      <w:r>
        <w:rPr>
          <w:rFonts w:hint="eastAsia"/>
          <w:color w:val="auto"/>
          <w:sz w:val="22"/>
          <w:szCs w:val="22"/>
          <w:highlight w:val="none"/>
        </w:rPr>
        <w:t>1、是否出现明显的倾向性意见和特定的性能指标；</w:t>
      </w:r>
    </w:p>
    <w:p w14:paraId="2971EB33">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0" w:firstLineChars="200"/>
        <w:textAlignment w:val="auto"/>
        <w:rPr>
          <w:color w:val="auto"/>
          <w:sz w:val="22"/>
          <w:szCs w:val="22"/>
          <w:highlight w:val="none"/>
        </w:rPr>
      </w:pPr>
      <w:r>
        <w:rPr>
          <w:rFonts w:hint="eastAsia"/>
          <w:color w:val="auto"/>
          <w:sz w:val="22"/>
          <w:szCs w:val="22"/>
          <w:highlight w:val="none"/>
        </w:rPr>
        <w:t>2、供应商资格条件是否具有明显倾向性和歧视性；</w:t>
      </w:r>
    </w:p>
    <w:p w14:paraId="38C4D41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0" w:firstLineChars="200"/>
        <w:textAlignment w:val="auto"/>
        <w:rPr>
          <w:color w:val="auto"/>
          <w:sz w:val="22"/>
          <w:szCs w:val="22"/>
          <w:highlight w:val="none"/>
        </w:rPr>
      </w:pPr>
      <w:r>
        <w:rPr>
          <w:rFonts w:hint="eastAsia"/>
          <w:color w:val="auto"/>
          <w:sz w:val="22"/>
          <w:szCs w:val="22"/>
          <w:highlight w:val="none"/>
        </w:rPr>
        <w:t>3、影响国企采购“公开、公平、公正”原则的其他情况。</w:t>
      </w:r>
    </w:p>
    <w:p w14:paraId="7194CDBF">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textAlignment w:val="auto"/>
        <w:outlineLvl w:val="0"/>
        <w:rPr>
          <w:color w:val="auto"/>
          <w:sz w:val="22"/>
          <w:szCs w:val="22"/>
          <w:highlight w:val="none"/>
        </w:rPr>
      </w:pPr>
      <w:bookmarkStart w:id="25" w:name="_Toc12825"/>
      <w:bookmarkStart w:id="26" w:name="_Toc26970"/>
      <w:r>
        <w:rPr>
          <w:rFonts w:hint="eastAsia"/>
          <w:color w:val="auto"/>
          <w:sz w:val="22"/>
          <w:szCs w:val="22"/>
          <w:highlight w:val="none"/>
        </w:rPr>
        <w:t>二、征求意见的回复：</w:t>
      </w:r>
      <w:bookmarkEnd w:id="25"/>
      <w:bookmarkEnd w:id="26"/>
    </w:p>
    <w:p w14:paraId="1309EBE9">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0" w:firstLineChars="200"/>
        <w:textAlignment w:val="auto"/>
        <w:rPr>
          <w:color w:val="auto"/>
          <w:sz w:val="22"/>
          <w:szCs w:val="22"/>
          <w:highlight w:val="none"/>
        </w:rPr>
      </w:pPr>
      <w:r>
        <w:rPr>
          <w:rFonts w:hint="eastAsia"/>
          <w:color w:val="auto"/>
          <w:sz w:val="22"/>
          <w:szCs w:val="22"/>
          <w:highlight w:val="none"/>
        </w:rPr>
        <w:t>各供应商及专家提出修改理由和建议的，请于</w:t>
      </w:r>
      <w:r>
        <w:rPr>
          <w:rFonts w:hint="eastAsia"/>
          <w:color w:val="auto"/>
          <w:sz w:val="22"/>
          <w:szCs w:val="22"/>
          <w:highlight w:val="none"/>
          <w:lang w:val="en-US" w:eastAsia="zh-CN"/>
        </w:rPr>
        <w:t>2025</w:t>
      </w:r>
      <w:r>
        <w:rPr>
          <w:rFonts w:hint="eastAsia"/>
          <w:color w:val="auto"/>
          <w:sz w:val="22"/>
          <w:szCs w:val="22"/>
          <w:highlight w:val="none"/>
        </w:rPr>
        <w:t>年</w:t>
      </w:r>
      <w:r>
        <w:rPr>
          <w:rFonts w:hint="eastAsia"/>
          <w:color w:val="auto"/>
          <w:sz w:val="22"/>
          <w:szCs w:val="22"/>
          <w:highlight w:val="none"/>
          <w:lang w:val="en-US" w:eastAsia="zh-CN"/>
        </w:rPr>
        <w:t>6</w:t>
      </w:r>
      <w:r>
        <w:rPr>
          <w:rFonts w:hint="eastAsia"/>
          <w:color w:val="auto"/>
          <w:sz w:val="22"/>
          <w:szCs w:val="22"/>
          <w:highlight w:val="none"/>
        </w:rPr>
        <w:t>月</w:t>
      </w:r>
      <w:r>
        <w:rPr>
          <w:rFonts w:hint="eastAsia"/>
          <w:color w:val="auto"/>
          <w:sz w:val="22"/>
          <w:szCs w:val="22"/>
          <w:highlight w:val="none"/>
          <w:lang w:val="en-US" w:eastAsia="zh-CN"/>
        </w:rPr>
        <w:t>10</w:t>
      </w:r>
      <w:r>
        <w:rPr>
          <w:rFonts w:hint="eastAsia"/>
          <w:color w:val="auto"/>
          <w:sz w:val="22"/>
          <w:szCs w:val="22"/>
          <w:highlight w:val="none"/>
        </w:rPr>
        <w:t>日17 :00前（节假日除外）将书面材料签字（盖章）并密封后送至</w:t>
      </w:r>
      <w:r>
        <w:rPr>
          <w:rFonts w:hint="eastAsia"/>
          <w:color w:val="auto"/>
          <w:sz w:val="22"/>
          <w:szCs w:val="22"/>
          <w:highlight w:val="none"/>
          <w:lang w:eastAsia="zh-CN"/>
        </w:rPr>
        <w:t>温州市瓯海区天弘景园4栋2楼</w:t>
      </w:r>
      <w:r>
        <w:rPr>
          <w:rFonts w:hint="eastAsia"/>
          <w:color w:val="auto"/>
          <w:sz w:val="22"/>
          <w:szCs w:val="22"/>
          <w:highlight w:val="none"/>
        </w:rPr>
        <w:t>，同时将电子文档发送至以下信箱：</w:t>
      </w:r>
      <w:r>
        <w:rPr>
          <w:rFonts w:hint="eastAsia"/>
          <w:color w:val="auto"/>
          <w:sz w:val="22"/>
          <w:szCs w:val="22"/>
          <w:highlight w:val="none"/>
          <w:lang w:eastAsia="zh-CN"/>
        </w:rPr>
        <w:t>260672871</w:t>
      </w:r>
      <w:r>
        <w:rPr>
          <w:rFonts w:hint="eastAsia"/>
          <w:color w:val="auto"/>
          <w:sz w:val="22"/>
          <w:szCs w:val="22"/>
          <w:highlight w:val="none"/>
        </w:rPr>
        <w:t>@qq.com。</w:t>
      </w:r>
    </w:p>
    <w:p w14:paraId="55BB8BD2">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0" w:firstLineChars="200"/>
        <w:textAlignment w:val="auto"/>
        <w:rPr>
          <w:rFonts w:hint="eastAsia"/>
          <w:color w:val="auto"/>
          <w:sz w:val="22"/>
          <w:szCs w:val="22"/>
          <w:highlight w:val="none"/>
        </w:rPr>
      </w:pPr>
      <w:r>
        <w:rPr>
          <w:rFonts w:hint="eastAsia"/>
          <w:color w:val="auto"/>
          <w:sz w:val="22"/>
          <w:szCs w:val="22"/>
          <w:highlight w:val="none"/>
        </w:rPr>
        <w:t>联系人：</w:t>
      </w:r>
      <w:r>
        <w:rPr>
          <w:rFonts w:hint="eastAsia"/>
          <w:color w:val="auto"/>
          <w:sz w:val="22"/>
          <w:szCs w:val="22"/>
          <w:highlight w:val="none"/>
          <w:lang w:eastAsia="zh-CN"/>
        </w:rPr>
        <w:t>陈先生</w:t>
      </w:r>
      <w:r>
        <w:rPr>
          <w:rFonts w:hint="eastAsia"/>
          <w:color w:val="auto"/>
          <w:sz w:val="22"/>
          <w:szCs w:val="22"/>
          <w:highlight w:val="none"/>
          <w:lang w:val="en-US" w:eastAsia="zh-CN"/>
        </w:rPr>
        <w:t xml:space="preserve">      </w:t>
      </w:r>
      <w:r>
        <w:rPr>
          <w:rFonts w:hint="eastAsia"/>
          <w:color w:val="auto"/>
          <w:sz w:val="22"/>
          <w:szCs w:val="22"/>
          <w:highlight w:val="none"/>
        </w:rPr>
        <w:t xml:space="preserve"> 电话：</w:t>
      </w:r>
      <w:r>
        <w:rPr>
          <w:rFonts w:hint="eastAsia"/>
          <w:color w:val="auto"/>
          <w:sz w:val="22"/>
          <w:szCs w:val="22"/>
          <w:highlight w:val="none"/>
          <w:lang w:val="en-US" w:eastAsia="zh-CN"/>
        </w:rPr>
        <w:t>13566222257</w:t>
      </w:r>
      <w:r>
        <w:rPr>
          <w:rFonts w:hint="eastAsia"/>
          <w:color w:val="auto"/>
          <w:sz w:val="22"/>
          <w:szCs w:val="22"/>
          <w:highlight w:val="none"/>
        </w:rPr>
        <w:t>。</w:t>
      </w:r>
    </w:p>
    <w:p w14:paraId="72E554DA">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0" w:firstLineChars="200"/>
        <w:textAlignment w:val="auto"/>
        <w:rPr>
          <w:color w:val="auto"/>
          <w:sz w:val="22"/>
          <w:szCs w:val="22"/>
          <w:highlight w:val="none"/>
        </w:rPr>
      </w:pPr>
      <w:r>
        <w:rPr>
          <w:rFonts w:hint="eastAsia"/>
          <w:color w:val="auto"/>
          <w:sz w:val="22"/>
          <w:szCs w:val="22"/>
          <w:highlight w:val="none"/>
        </w:rPr>
        <w:t>对逾期送达的意见、建议书恕不接受。</w:t>
      </w:r>
    </w:p>
    <w:p w14:paraId="415CD483">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35"/>
        <w:jc w:val="right"/>
        <w:textAlignment w:val="auto"/>
        <w:rPr>
          <w:color w:val="auto"/>
          <w:sz w:val="22"/>
          <w:szCs w:val="22"/>
          <w:highlight w:val="none"/>
        </w:rPr>
      </w:pPr>
    </w:p>
    <w:p w14:paraId="7DFDB0E8">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35"/>
        <w:jc w:val="right"/>
        <w:textAlignment w:val="auto"/>
        <w:rPr>
          <w:color w:val="auto"/>
          <w:sz w:val="22"/>
          <w:szCs w:val="22"/>
          <w:highlight w:val="none"/>
        </w:rPr>
      </w:pPr>
    </w:p>
    <w:p w14:paraId="58286925">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35"/>
        <w:jc w:val="right"/>
        <w:textAlignment w:val="auto"/>
        <w:rPr>
          <w:rFonts w:hint="eastAsia"/>
          <w:color w:val="auto"/>
          <w:sz w:val="22"/>
          <w:szCs w:val="22"/>
          <w:highlight w:val="none"/>
          <w:lang w:eastAsia="zh-CN"/>
        </w:rPr>
      </w:pPr>
      <w:r>
        <w:rPr>
          <w:rFonts w:hint="eastAsia"/>
          <w:color w:val="auto"/>
          <w:sz w:val="22"/>
          <w:szCs w:val="22"/>
          <w:highlight w:val="none"/>
          <w:lang w:eastAsia="zh-CN"/>
        </w:rPr>
        <w:t>温州交运集团汽车服务有限公司</w:t>
      </w:r>
    </w:p>
    <w:p w14:paraId="6DC2AB11">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35"/>
        <w:jc w:val="right"/>
        <w:textAlignment w:val="auto"/>
        <w:rPr>
          <w:rFonts w:hint="eastAsia" w:eastAsia="宋体"/>
          <w:color w:val="auto"/>
          <w:sz w:val="22"/>
          <w:szCs w:val="22"/>
          <w:highlight w:val="none"/>
          <w:lang w:eastAsia="zh-CN"/>
        </w:rPr>
      </w:pPr>
      <w:r>
        <w:rPr>
          <w:rFonts w:hint="eastAsia"/>
          <w:color w:val="auto"/>
          <w:sz w:val="22"/>
          <w:szCs w:val="22"/>
          <w:highlight w:val="none"/>
          <w:lang w:eastAsia="zh-CN"/>
        </w:rPr>
        <w:t>温州兴宏项目管理有限公司</w:t>
      </w:r>
    </w:p>
    <w:p w14:paraId="077BCAA9">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35"/>
        <w:jc w:val="right"/>
        <w:textAlignment w:val="auto"/>
        <w:rPr>
          <w:color w:val="auto"/>
          <w:sz w:val="22"/>
          <w:szCs w:val="22"/>
          <w:highlight w:val="none"/>
        </w:rPr>
      </w:pPr>
      <w:r>
        <w:rPr>
          <w:rFonts w:hint="eastAsia"/>
          <w:color w:val="auto"/>
          <w:sz w:val="22"/>
          <w:szCs w:val="22"/>
          <w:highlight w:val="none"/>
        </w:rPr>
        <w:t>20</w:t>
      </w:r>
      <w:r>
        <w:rPr>
          <w:rFonts w:hint="eastAsia"/>
          <w:color w:val="auto"/>
          <w:sz w:val="22"/>
          <w:szCs w:val="22"/>
          <w:highlight w:val="none"/>
          <w:lang w:val="en-US" w:eastAsia="zh-CN"/>
        </w:rPr>
        <w:t>25</w:t>
      </w:r>
      <w:r>
        <w:rPr>
          <w:rFonts w:hint="eastAsia"/>
          <w:color w:val="auto"/>
          <w:sz w:val="22"/>
          <w:szCs w:val="22"/>
          <w:highlight w:val="none"/>
        </w:rPr>
        <w:t>年</w:t>
      </w:r>
      <w:r>
        <w:rPr>
          <w:rFonts w:hint="eastAsia"/>
          <w:color w:val="auto"/>
          <w:sz w:val="22"/>
          <w:szCs w:val="22"/>
          <w:highlight w:val="none"/>
          <w:lang w:val="en-US" w:eastAsia="zh-CN"/>
        </w:rPr>
        <w:t>6</w:t>
      </w:r>
      <w:r>
        <w:rPr>
          <w:rFonts w:hint="eastAsia"/>
          <w:color w:val="auto"/>
          <w:sz w:val="22"/>
          <w:szCs w:val="22"/>
          <w:highlight w:val="none"/>
        </w:rPr>
        <w:t>月</w:t>
      </w:r>
      <w:r>
        <w:rPr>
          <w:rFonts w:hint="eastAsia"/>
          <w:color w:val="auto"/>
          <w:sz w:val="22"/>
          <w:szCs w:val="22"/>
          <w:highlight w:val="none"/>
          <w:lang w:val="en-US" w:eastAsia="zh-CN"/>
        </w:rPr>
        <w:t>3</w:t>
      </w:r>
      <w:r>
        <w:rPr>
          <w:rFonts w:hint="eastAsia"/>
          <w:color w:val="auto"/>
          <w:sz w:val="22"/>
          <w:szCs w:val="22"/>
          <w:highlight w:val="none"/>
        </w:rPr>
        <w:t>日</w:t>
      </w:r>
    </w:p>
    <w:bookmarkEnd w:id="260"/>
    <w:p w14:paraId="3F46EE10">
      <w:pPr>
        <w:spacing w:line="380" w:lineRule="exact"/>
        <w:ind w:right="720"/>
        <w:jc w:val="left"/>
        <w:rPr>
          <w:rFonts w:ascii="宋体" w:hAnsi="宋体" w:cs="宋体"/>
          <w:color w:val="auto"/>
          <w:highlight w:val="none"/>
        </w:rPr>
      </w:pPr>
    </w:p>
    <w:p w14:paraId="1CA0842E">
      <w:pPr>
        <w:rPr>
          <w:rFonts w:hint="eastAsia" w:ascii="宋体" w:hAnsi="宋体" w:eastAsia="宋体" w:cs="宋体"/>
          <w:color w:val="auto"/>
          <w:sz w:val="36"/>
          <w:szCs w:val="36"/>
          <w:highlight w:val="none"/>
        </w:rPr>
      </w:pPr>
      <w:bookmarkStart w:id="27" w:name="_Toc22788"/>
      <w:bookmarkStart w:id="28" w:name="_Toc27051"/>
      <w:r>
        <w:rPr>
          <w:rFonts w:hint="eastAsia" w:ascii="宋体" w:hAnsi="宋体" w:eastAsia="宋体" w:cs="宋体"/>
          <w:color w:val="auto"/>
          <w:sz w:val="36"/>
          <w:szCs w:val="36"/>
          <w:highlight w:val="none"/>
        </w:rPr>
        <w:br w:type="page"/>
      </w:r>
    </w:p>
    <w:p w14:paraId="5B7828E0">
      <w:pPr>
        <w:pStyle w:val="4"/>
        <w:spacing w:before="120" w:after="120"/>
        <w:rPr>
          <w:rFonts w:ascii="宋体" w:hAnsi="宋体" w:eastAsia="宋体" w:cs="宋体"/>
          <w:color w:val="auto"/>
          <w:sz w:val="36"/>
          <w:szCs w:val="36"/>
          <w:highlight w:val="none"/>
        </w:rPr>
      </w:pPr>
      <w:bookmarkStart w:id="29" w:name="_Toc25722"/>
      <w:r>
        <w:rPr>
          <w:rFonts w:hint="eastAsia" w:ascii="宋体" w:hAnsi="宋体" w:eastAsia="宋体" w:cs="宋体"/>
          <w:color w:val="auto"/>
          <w:sz w:val="36"/>
          <w:szCs w:val="36"/>
          <w:highlight w:val="none"/>
        </w:rPr>
        <w:t>投标供应商须知前附表</w:t>
      </w:r>
      <w:bookmarkEnd w:id="27"/>
      <w:bookmarkEnd w:id="28"/>
      <w:bookmarkEnd w:id="29"/>
      <w:r>
        <w:rPr>
          <w:rFonts w:hint="eastAsia" w:ascii="宋体" w:hAnsi="宋体" w:eastAsia="宋体" w:cs="宋体"/>
          <w:color w:val="auto"/>
          <w:sz w:val="36"/>
          <w:szCs w:val="36"/>
          <w:highlight w:val="none"/>
        </w:rPr>
        <w:t xml:space="preserve">  </w:t>
      </w:r>
    </w:p>
    <w:tbl>
      <w:tblPr>
        <w:tblStyle w:val="31"/>
        <w:tblW w:w="4985" w:type="pct"/>
        <w:tblInd w:w="0" w:type="dxa"/>
        <w:tblLayout w:type="autofit"/>
        <w:tblCellMar>
          <w:top w:w="0" w:type="dxa"/>
          <w:left w:w="108" w:type="dxa"/>
          <w:bottom w:w="0" w:type="dxa"/>
          <w:right w:w="108" w:type="dxa"/>
        </w:tblCellMar>
      </w:tblPr>
      <w:tblGrid>
        <w:gridCol w:w="678"/>
        <w:gridCol w:w="1850"/>
        <w:gridCol w:w="7438"/>
      </w:tblGrid>
      <w:tr w14:paraId="6665724E">
        <w:tblPrEx>
          <w:tblCellMar>
            <w:top w:w="0" w:type="dxa"/>
            <w:left w:w="108" w:type="dxa"/>
            <w:bottom w:w="0" w:type="dxa"/>
            <w:right w:w="108" w:type="dxa"/>
          </w:tblCellMar>
        </w:tblPrEx>
        <w:trPr>
          <w:trHeight w:val="567"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A0AEEF3">
            <w:pPr>
              <w:autoSpaceDE w:val="0"/>
              <w:autoSpaceDN w:val="0"/>
              <w:adjustRightInd w:val="0"/>
              <w:snapToGrid w:val="0"/>
              <w:spacing w:line="380" w:lineRule="exact"/>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序号</w:t>
            </w:r>
          </w:p>
        </w:tc>
        <w:tc>
          <w:tcPr>
            <w:tcW w:w="928"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ABBED0C">
            <w:pPr>
              <w:autoSpaceDE w:val="0"/>
              <w:autoSpaceDN w:val="0"/>
              <w:adjustRightInd w:val="0"/>
              <w:snapToGrid w:val="0"/>
              <w:spacing w:line="380" w:lineRule="exact"/>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条款名称</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4E58C64">
            <w:pPr>
              <w:autoSpaceDE w:val="0"/>
              <w:autoSpaceDN w:val="0"/>
              <w:adjustRightInd w:val="0"/>
              <w:snapToGrid w:val="0"/>
              <w:spacing w:line="380" w:lineRule="exact"/>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编列内容</w:t>
            </w:r>
          </w:p>
        </w:tc>
      </w:tr>
      <w:tr w14:paraId="1E9C2D86">
        <w:tblPrEx>
          <w:tblCellMar>
            <w:top w:w="0" w:type="dxa"/>
            <w:left w:w="108" w:type="dxa"/>
            <w:bottom w:w="0" w:type="dxa"/>
            <w:right w:w="108" w:type="dxa"/>
          </w:tblCellMar>
        </w:tblPrEx>
        <w:trPr>
          <w:trHeight w:val="1195"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B92D850">
            <w:pPr>
              <w:autoSpaceDE w:val="0"/>
              <w:autoSpaceDN w:val="0"/>
              <w:adjustRightInd w:val="0"/>
              <w:snapToGrid w:val="0"/>
              <w:spacing w:line="380" w:lineRule="exact"/>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w:t>
            </w:r>
          </w:p>
        </w:tc>
        <w:tc>
          <w:tcPr>
            <w:tcW w:w="928"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9755931">
            <w:pPr>
              <w:autoSpaceDE w:val="0"/>
              <w:autoSpaceDN w:val="0"/>
              <w:adjustRightInd w:val="0"/>
              <w:snapToGrid w:val="0"/>
              <w:spacing w:line="380" w:lineRule="exact"/>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采购人</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259F04C">
            <w:pPr>
              <w:pStyle w:val="27"/>
              <w:spacing w:before="0" w:beforeAutospacing="0" w:after="0" w:afterAutospacing="0" w:line="360" w:lineRule="exact"/>
              <w:ind w:firstLine="0" w:firstLineChars="0"/>
              <w:rPr>
                <w:color w:val="auto"/>
                <w:sz w:val="21"/>
                <w:szCs w:val="21"/>
                <w:highlight w:val="none"/>
              </w:rPr>
            </w:pPr>
            <w:r>
              <w:rPr>
                <w:rFonts w:hint="eastAsia"/>
                <w:color w:val="auto"/>
                <w:sz w:val="21"/>
                <w:szCs w:val="21"/>
                <w:highlight w:val="none"/>
                <w:lang w:eastAsia="zh-CN"/>
              </w:rPr>
              <w:t>采购人</w:t>
            </w:r>
            <w:r>
              <w:rPr>
                <w:rFonts w:hint="eastAsia"/>
                <w:color w:val="auto"/>
                <w:sz w:val="21"/>
                <w:szCs w:val="21"/>
                <w:highlight w:val="none"/>
              </w:rPr>
              <w:t>：</w:t>
            </w:r>
            <w:r>
              <w:rPr>
                <w:rFonts w:hint="eastAsia"/>
                <w:color w:val="auto"/>
                <w:sz w:val="21"/>
                <w:szCs w:val="21"/>
                <w:highlight w:val="none"/>
                <w:u w:val="none"/>
                <w:lang w:eastAsia="zh-CN"/>
              </w:rPr>
              <w:t>温州交运集团汽车服务有限公司</w:t>
            </w:r>
          </w:p>
          <w:p w14:paraId="4CC919E1">
            <w:pPr>
              <w:pStyle w:val="27"/>
              <w:spacing w:before="0" w:beforeAutospacing="0" w:after="0" w:afterAutospacing="0" w:line="360" w:lineRule="exact"/>
              <w:ind w:firstLine="0" w:firstLineChars="0"/>
              <w:rPr>
                <w:rFonts w:hint="eastAsia" w:eastAsia="宋体"/>
                <w:color w:val="auto"/>
                <w:sz w:val="21"/>
                <w:szCs w:val="21"/>
                <w:highlight w:val="none"/>
                <w:lang w:eastAsia="zh-CN"/>
              </w:rPr>
            </w:pPr>
            <w:r>
              <w:rPr>
                <w:rFonts w:hint="eastAsia"/>
                <w:color w:val="auto"/>
                <w:sz w:val="21"/>
                <w:szCs w:val="21"/>
                <w:highlight w:val="none"/>
              </w:rPr>
              <w:t>联系人：</w:t>
            </w:r>
            <w:r>
              <w:rPr>
                <w:rFonts w:hint="eastAsia"/>
                <w:color w:val="auto"/>
                <w:sz w:val="21"/>
                <w:szCs w:val="21"/>
                <w:highlight w:val="none"/>
                <w:lang w:val="en-US" w:eastAsia="zh-CN"/>
              </w:rPr>
              <w:t>张先生</w:t>
            </w:r>
          </w:p>
          <w:p w14:paraId="0B8D4952">
            <w:pPr>
              <w:pStyle w:val="27"/>
              <w:spacing w:before="0" w:beforeAutospacing="0" w:after="0" w:afterAutospacing="0" w:line="360" w:lineRule="exact"/>
              <w:ind w:firstLine="0" w:firstLineChars="0"/>
              <w:rPr>
                <w:rFonts w:ascii="宋体" w:hAnsi="宋体" w:cs="宋体"/>
                <w:color w:val="auto"/>
                <w:sz w:val="21"/>
                <w:szCs w:val="21"/>
                <w:highlight w:val="none"/>
              </w:rPr>
            </w:pPr>
            <w:r>
              <w:rPr>
                <w:rFonts w:hint="eastAsia"/>
                <w:color w:val="auto"/>
                <w:sz w:val="21"/>
                <w:szCs w:val="21"/>
                <w:highlight w:val="none"/>
              </w:rPr>
              <w:t>联系电话：</w:t>
            </w:r>
            <w:r>
              <w:rPr>
                <w:rFonts w:hint="eastAsia" w:cs="宋体"/>
                <w:color w:val="auto"/>
                <w:sz w:val="21"/>
                <w:szCs w:val="21"/>
                <w:highlight w:val="none"/>
                <w:lang w:val="en-US" w:eastAsia="zh-CN"/>
              </w:rPr>
              <w:t>0577-88009682</w:t>
            </w:r>
          </w:p>
        </w:tc>
      </w:tr>
      <w:tr w14:paraId="0369A8BD">
        <w:tblPrEx>
          <w:tblCellMar>
            <w:top w:w="0" w:type="dxa"/>
            <w:left w:w="108" w:type="dxa"/>
            <w:bottom w:w="0" w:type="dxa"/>
            <w:right w:w="108" w:type="dxa"/>
          </w:tblCellMar>
        </w:tblPrEx>
        <w:trPr>
          <w:trHeight w:val="1195"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D284B03">
            <w:pPr>
              <w:autoSpaceDE w:val="0"/>
              <w:autoSpaceDN w:val="0"/>
              <w:adjustRightInd w:val="0"/>
              <w:snapToGrid w:val="0"/>
              <w:spacing w:line="38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928"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F20FC00">
            <w:pPr>
              <w:pStyle w:val="27"/>
              <w:spacing w:before="0" w:beforeAutospacing="0" w:after="0" w:afterAutospacing="0" w:line="360" w:lineRule="exact"/>
              <w:ind w:firstLine="210" w:firstLineChars="100"/>
              <w:rPr>
                <w:rFonts w:hint="eastAsia" w:ascii="宋体" w:hAnsi="宋体" w:eastAsia="宋体" w:cs="宋体"/>
                <w:color w:val="auto"/>
                <w:sz w:val="21"/>
                <w:szCs w:val="21"/>
                <w:highlight w:val="none"/>
                <w:lang w:val="zh-CN" w:eastAsia="zh-CN"/>
              </w:rPr>
            </w:pPr>
            <w:r>
              <w:rPr>
                <w:rFonts w:hint="eastAsia" w:cs="宋体"/>
                <w:color w:val="auto"/>
                <w:sz w:val="21"/>
                <w:szCs w:val="21"/>
                <w:highlight w:val="none"/>
                <w:lang w:eastAsia="zh-CN"/>
              </w:rPr>
              <w:t>采购代理机构</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AF5A21C">
            <w:pPr>
              <w:pStyle w:val="27"/>
              <w:spacing w:before="0" w:beforeAutospacing="0" w:after="0" w:afterAutospacing="0" w:line="360" w:lineRule="exact"/>
              <w:ind w:firstLine="0" w:firstLineChars="0"/>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采购代理机构</w:t>
            </w:r>
            <w:r>
              <w:rPr>
                <w:rFonts w:hint="eastAsia" w:ascii="宋体" w:hAnsi="宋体" w:eastAsia="宋体" w:cs="宋体"/>
                <w:color w:val="auto"/>
                <w:sz w:val="21"/>
                <w:szCs w:val="21"/>
                <w:highlight w:val="none"/>
                <w:lang w:eastAsia="zh-CN"/>
              </w:rPr>
              <w:t>：温州兴宏项目管理有限公司</w:t>
            </w:r>
          </w:p>
          <w:p w14:paraId="2A80BB50">
            <w:pPr>
              <w:pStyle w:val="27"/>
              <w:spacing w:before="0" w:beforeAutospacing="0" w:after="0" w:afterAutospacing="0" w:line="360" w:lineRule="exact"/>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联系人：陈先生</w:t>
            </w:r>
          </w:p>
          <w:p w14:paraId="06443438">
            <w:pPr>
              <w:pStyle w:val="27"/>
              <w:spacing w:before="0" w:beforeAutospacing="0" w:after="0" w:afterAutospacing="0" w:line="360" w:lineRule="exact"/>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电话：13566222257</w:t>
            </w:r>
          </w:p>
        </w:tc>
      </w:tr>
      <w:tr w14:paraId="2417A7A8">
        <w:tblPrEx>
          <w:tblCellMar>
            <w:top w:w="0" w:type="dxa"/>
            <w:left w:w="108" w:type="dxa"/>
            <w:bottom w:w="0" w:type="dxa"/>
            <w:right w:w="108" w:type="dxa"/>
          </w:tblCellMar>
        </w:tblPrEx>
        <w:trPr>
          <w:trHeight w:val="629"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13397F0">
            <w:pPr>
              <w:autoSpaceDE w:val="0"/>
              <w:autoSpaceDN w:val="0"/>
              <w:adjustRightInd w:val="0"/>
              <w:snapToGrid w:val="0"/>
              <w:spacing w:line="38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928"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3640EBC">
            <w:pPr>
              <w:autoSpaceDE w:val="0"/>
              <w:autoSpaceDN w:val="0"/>
              <w:adjustRightInd w:val="0"/>
              <w:snapToGrid w:val="0"/>
              <w:spacing w:line="380" w:lineRule="exact"/>
              <w:jc w:val="center"/>
              <w:rPr>
                <w:rFonts w:ascii="宋体" w:hAnsi="宋体" w:cs="宋体"/>
                <w:color w:val="auto"/>
                <w:kern w:val="0"/>
                <w:sz w:val="21"/>
                <w:szCs w:val="21"/>
                <w:highlight w:val="none"/>
                <w:lang w:val="zh-CN"/>
              </w:rPr>
            </w:pPr>
            <w:r>
              <w:rPr>
                <w:rFonts w:hint="eastAsia" w:ascii="宋体" w:hAnsi="宋体" w:cs="宋体"/>
                <w:color w:val="auto"/>
                <w:sz w:val="21"/>
                <w:szCs w:val="21"/>
                <w:highlight w:val="none"/>
                <w:lang w:eastAsia="zh-CN"/>
              </w:rPr>
              <w:t>项目</w:t>
            </w:r>
            <w:r>
              <w:rPr>
                <w:rFonts w:hint="eastAsia" w:ascii="宋体" w:hAnsi="宋体" w:cs="宋体"/>
                <w:color w:val="auto"/>
                <w:sz w:val="21"/>
                <w:szCs w:val="21"/>
                <w:highlight w:val="none"/>
              </w:rPr>
              <w:t>名称</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BB6732A">
            <w:pPr>
              <w:snapToGrid w:val="0"/>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lang w:eastAsia="zh-CN"/>
              </w:rPr>
              <w:t>温州交运集团汽车服务有限公司关于消防设施器材采购供应商库项目</w:t>
            </w:r>
          </w:p>
        </w:tc>
      </w:tr>
      <w:tr w14:paraId="55168A72">
        <w:tblPrEx>
          <w:tblCellMar>
            <w:top w:w="0" w:type="dxa"/>
            <w:left w:w="108" w:type="dxa"/>
            <w:bottom w:w="0" w:type="dxa"/>
            <w:right w:w="108" w:type="dxa"/>
          </w:tblCellMar>
        </w:tblPrEx>
        <w:trPr>
          <w:trHeight w:val="1300"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9FA4EDB">
            <w:pPr>
              <w:autoSpaceDE w:val="0"/>
              <w:autoSpaceDN w:val="0"/>
              <w:adjustRightInd w:val="0"/>
              <w:snapToGrid w:val="0"/>
              <w:spacing w:line="38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928"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C0E1686">
            <w:pPr>
              <w:snapToGrid w:val="0"/>
              <w:spacing w:line="38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服务期限</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803CE33">
            <w:pPr>
              <w:snapToGrid w:val="0"/>
              <w:spacing w:line="380" w:lineRule="exact"/>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rPr>
              <w:t>服务年限为</w:t>
            </w:r>
            <w:r>
              <w:rPr>
                <w:rFonts w:hAnsi="宋体" w:cs="宋体"/>
                <w:color w:val="auto"/>
                <w:sz w:val="21"/>
                <w:szCs w:val="21"/>
                <w:highlight w:val="none"/>
              </w:rPr>
              <w:t>1</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具体情况详见入库协议书。</w:t>
            </w:r>
            <w:r>
              <w:rPr>
                <w:rFonts w:hint="eastAsia" w:ascii="Arial" w:hAnsi="Arial" w:cs="Arial"/>
                <w:color w:val="auto"/>
                <w:sz w:val="21"/>
                <w:szCs w:val="21"/>
                <w:highlight w:val="none"/>
              </w:rPr>
              <w:t>本合同</w:t>
            </w:r>
            <w:r>
              <w:rPr>
                <w:rFonts w:hint="eastAsia" w:ascii="Arial" w:hAnsi="Arial" w:cs="Arial"/>
                <w:color w:val="auto"/>
                <w:sz w:val="21"/>
                <w:szCs w:val="21"/>
                <w:highlight w:val="none"/>
                <w:lang w:val="en-US" w:eastAsia="zh-CN"/>
              </w:rPr>
              <w:t>服务期限</w:t>
            </w:r>
            <w:r>
              <w:rPr>
                <w:rFonts w:hint="eastAsia" w:ascii="Arial" w:hAnsi="Arial" w:cs="Arial"/>
                <w:color w:val="auto"/>
                <w:sz w:val="21"/>
                <w:szCs w:val="21"/>
                <w:highlight w:val="none"/>
              </w:rPr>
              <w:t>一年，</w:t>
            </w:r>
            <w:r>
              <w:rPr>
                <w:rFonts w:hint="eastAsia" w:ascii="Arial" w:hAnsi="Arial" w:cs="Arial"/>
                <w:color w:val="auto"/>
                <w:sz w:val="21"/>
                <w:szCs w:val="21"/>
                <w:highlight w:val="none"/>
                <w:lang w:eastAsia="zh-CN"/>
              </w:rPr>
              <w:t>中标单位与使用单位</w:t>
            </w:r>
            <w:r>
              <w:rPr>
                <w:rFonts w:hint="eastAsia" w:ascii="Arial" w:hAnsi="Arial" w:cs="Arial"/>
                <w:color w:val="auto"/>
                <w:sz w:val="21"/>
                <w:szCs w:val="21"/>
                <w:highlight w:val="none"/>
              </w:rPr>
              <w:t>双方均不得随意变更或解除本合同。合同期满后根据双方协商一致，可以再延续本合同一年。</w:t>
            </w:r>
          </w:p>
        </w:tc>
      </w:tr>
      <w:tr w14:paraId="16971C02">
        <w:tblPrEx>
          <w:tblCellMar>
            <w:top w:w="0" w:type="dxa"/>
            <w:left w:w="108" w:type="dxa"/>
            <w:bottom w:w="0" w:type="dxa"/>
            <w:right w:w="108" w:type="dxa"/>
          </w:tblCellMar>
        </w:tblPrEx>
        <w:trPr>
          <w:trHeight w:val="651"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8B42A50">
            <w:pPr>
              <w:autoSpaceDE w:val="0"/>
              <w:autoSpaceDN w:val="0"/>
              <w:adjustRightInd w:val="0"/>
              <w:snapToGrid w:val="0"/>
              <w:spacing w:line="38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928"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C96193B">
            <w:pPr>
              <w:autoSpaceDE w:val="0"/>
              <w:autoSpaceDN w:val="0"/>
              <w:adjustRightInd w:val="0"/>
              <w:snapToGrid w:val="0"/>
              <w:spacing w:line="38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预算</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0719143">
            <w:pPr>
              <w:autoSpaceDE w:val="0"/>
              <w:autoSpaceDN w:val="0"/>
              <w:adjustRightInd w:val="0"/>
              <w:snapToGrid w:val="0"/>
              <w:spacing w:line="380" w:lineRule="exact"/>
              <w:ind w:right="-34"/>
              <w:rPr>
                <w:rFonts w:hint="default" w:ascii="宋体" w:hAnsi="宋体" w:eastAsia="宋体" w:cs="宋体"/>
                <w:color w:val="auto"/>
                <w:kern w:val="0"/>
                <w:sz w:val="21"/>
                <w:szCs w:val="21"/>
                <w:highlight w:val="none"/>
                <w:u w:val="single"/>
                <w:lang w:val="en-US" w:eastAsia="zh-CN"/>
              </w:rPr>
            </w:pPr>
            <w:r>
              <w:rPr>
                <w:rFonts w:hint="eastAsia" w:ascii="宋体" w:hAnsi="宋体" w:cs="宋体"/>
                <w:b/>
                <w:color w:val="auto"/>
                <w:sz w:val="21"/>
                <w:szCs w:val="21"/>
                <w:highlight w:val="none"/>
                <w:u w:val="single"/>
              </w:rPr>
              <w:t>▲本项目采购预算总金额为人民币</w:t>
            </w:r>
            <w:r>
              <w:rPr>
                <w:rFonts w:hint="eastAsia" w:ascii="宋体" w:hAnsi="宋体" w:cs="宋体"/>
                <w:b/>
                <w:color w:val="auto"/>
                <w:sz w:val="21"/>
                <w:szCs w:val="21"/>
                <w:highlight w:val="none"/>
                <w:u w:val="single"/>
                <w:lang w:val="en-US" w:eastAsia="zh-CN"/>
              </w:rPr>
              <w:t>陆</w:t>
            </w:r>
            <w:r>
              <w:rPr>
                <w:rFonts w:hint="eastAsia" w:ascii="宋体" w:hAnsi="宋体" w:cs="宋体"/>
                <w:b/>
                <w:color w:val="auto"/>
                <w:sz w:val="21"/>
                <w:szCs w:val="21"/>
                <w:highlight w:val="none"/>
                <w:u w:val="single"/>
              </w:rPr>
              <w:t>拾万元整（￥</w:t>
            </w:r>
            <w:r>
              <w:rPr>
                <w:rFonts w:hint="eastAsia" w:ascii="宋体" w:hAnsi="宋体" w:cs="宋体"/>
                <w:b/>
                <w:color w:val="auto"/>
                <w:sz w:val="21"/>
                <w:szCs w:val="21"/>
                <w:highlight w:val="none"/>
                <w:u w:val="single"/>
                <w:lang w:val="en-US" w:eastAsia="zh-CN"/>
              </w:rPr>
              <w:t>60</w:t>
            </w:r>
            <w:r>
              <w:rPr>
                <w:rFonts w:hint="eastAsia" w:ascii="宋体" w:hAnsi="宋体" w:cs="宋体"/>
                <w:b/>
                <w:color w:val="auto"/>
                <w:sz w:val="21"/>
                <w:szCs w:val="21"/>
                <w:highlight w:val="none"/>
                <w:u w:val="single"/>
              </w:rPr>
              <w:t>0000.00元）</w:t>
            </w:r>
            <w:r>
              <w:rPr>
                <w:rFonts w:hint="eastAsia" w:ascii="宋体" w:hAnsi="宋体" w:cs="宋体"/>
                <w:b/>
                <w:bCs/>
                <w:color w:val="auto"/>
                <w:kern w:val="0"/>
                <w:sz w:val="21"/>
                <w:szCs w:val="21"/>
                <w:highlight w:val="none"/>
                <w:u w:val="single"/>
                <w:lang w:val="en-US" w:eastAsia="zh-CN"/>
              </w:rPr>
              <w:t>（我司不保证预算,以实际采购为准）</w:t>
            </w:r>
          </w:p>
        </w:tc>
      </w:tr>
      <w:tr w14:paraId="0A244A58">
        <w:tblPrEx>
          <w:tblCellMar>
            <w:top w:w="0" w:type="dxa"/>
            <w:left w:w="108" w:type="dxa"/>
            <w:bottom w:w="0" w:type="dxa"/>
            <w:right w:w="108" w:type="dxa"/>
          </w:tblCellMar>
        </w:tblPrEx>
        <w:trPr>
          <w:trHeight w:val="660"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7B88FCC">
            <w:pPr>
              <w:autoSpaceDE w:val="0"/>
              <w:autoSpaceDN w:val="0"/>
              <w:adjustRightInd w:val="0"/>
              <w:snapToGrid w:val="0"/>
              <w:spacing w:line="38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c>
          <w:tcPr>
            <w:tcW w:w="185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DD56A2A">
            <w:pPr>
              <w:autoSpaceDE w:val="0"/>
              <w:autoSpaceDN w:val="0"/>
              <w:adjustRightInd w:val="0"/>
              <w:snapToGrid w:val="0"/>
              <w:spacing w:line="380" w:lineRule="exact"/>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采购内容</w:t>
            </w:r>
          </w:p>
        </w:tc>
        <w:tc>
          <w:tcPr>
            <w:tcW w:w="743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E93D2B5">
            <w:pPr>
              <w:autoSpaceDE w:val="0"/>
              <w:autoSpaceDN w:val="0"/>
              <w:adjustRightInd w:val="0"/>
              <w:snapToGrid w:val="0"/>
              <w:spacing w:line="380" w:lineRule="exact"/>
              <w:ind w:right="-34" w:rightChars="0"/>
              <w:rPr>
                <w:rFonts w:ascii="宋体" w:hAnsi="宋体" w:cs="宋体"/>
                <w:bCs/>
                <w:color w:val="auto"/>
                <w:kern w:val="0"/>
                <w:sz w:val="21"/>
                <w:szCs w:val="21"/>
                <w:highlight w:val="none"/>
              </w:rPr>
            </w:pPr>
            <w:r>
              <w:rPr>
                <w:rFonts w:hint="eastAsia" w:ascii="宋体" w:hAnsi="宋体" w:cs="宋体"/>
                <w:b/>
                <w:bCs/>
                <w:color w:val="auto"/>
                <w:kern w:val="0"/>
                <w:sz w:val="21"/>
                <w:szCs w:val="21"/>
                <w:highlight w:val="none"/>
                <w:u w:val="single"/>
                <w:lang w:val="zh-CN"/>
              </w:rPr>
              <w:t>具体内容及要求见采购文件</w:t>
            </w:r>
            <w:r>
              <w:rPr>
                <w:rFonts w:hint="eastAsia" w:ascii="宋体" w:hAnsi="宋体" w:cs="宋体"/>
                <w:color w:val="auto"/>
                <w:kern w:val="0"/>
                <w:sz w:val="21"/>
                <w:szCs w:val="21"/>
                <w:highlight w:val="none"/>
                <w:u w:val="single"/>
                <w:lang w:val="zh-CN"/>
              </w:rPr>
              <w:t>。</w:t>
            </w:r>
          </w:p>
        </w:tc>
      </w:tr>
      <w:tr w14:paraId="34044A89">
        <w:tblPrEx>
          <w:tblCellMar>
            <w:top w:w="0" w:type="dxa"/>
            <w:left w:w="108" w:type="dxa"/>
            <w:bottom w:w="0" w:type="dxa"/>
            <w:right w:w="108" w:type="dxa"/>
          </w:tblCellMar>
        </w:tblPrEx>
        <w:trPr>
          <w:trHeight w:val="965"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D31B102">
            <w:pPr>
              <w:autoSpaceDE w:val="0"/>
              <w:autoSpaceDN w:val="0"/>
              <w:adjustRightInd w:val="0"/>
              <w:snapToGrid w:val="0"/>
              <w:spacing w:line="38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185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2C12F1E">
            <w:pPr>
              <w:autoSpaceDE w:val="0"/>
              <w:autoSpaceDN w:val="0"/>
              <w:adjustRightInd w:val="0"/>
              <w:snapToGrid w:val="0"/>
              <w:spacing w:line="380" w:lineRule="exact"/>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lang w:val="zh-CN"/>
              </w:rPr>
              <w:t>▲</w:t>
            </w:r>
            <w:r>
              <w:rPr>
                <w:rFonts w:hint="eastAsia" w:ascii="宋体" w:hAnsi="宋体" w:cs="宋体"/>
                <w:b/>
                <w:bCs/>
                <w:color w:val="auto"/>
                <w:kern w:val="0"/>
                <w:sz w:val="21"/>
                <w:szCs w:val="21"/>
                <w:highlight w:val="none"/>
                <w:u w:val="single"/>
              </w:rPr>
              <w:t>投标供应商</w:t>
            </w:r>
            <w:r>
              <w:rPr>
                <w:rFonts w:hint="eastAsia" w:ascii="宋体" w:hAnsi="宋体" w:cs="宋体"/>
                <w:b/>
                <w:bCs/>
                <w:color w:val="auto"/>
                <w:kern w:val="0"/>
                <w:sz w:val="21"/>
                <w:szCs w:val="21"/>
                <w:highlight w:val="none"/>
                <w:u w:val="single"/>
                <w:lang w:val="zh-CN"/>
              </w:rPr>
              <w:t>资质格要求</w:t>
            </w:r>
          </w:p>
        </w:tc>
        <w:tc>
          <w:tcPr>
            <w:tcW w:w="743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CAD8A2D">
            <w:pPr>
              <w:autoSpaceDE w:val="0"/>
              <w:autoSpaceDN w:val="0"/>
              <w:adjustRightInd w:val="0"/>
              <w:snapToGrid w:val="0"/>
              <w:spacing w:line="380" w:lineRule="exact"/>
              <w:rPr>
                <w:rFonts w:ascii="宋体" w:hAnsi="宋体" w:cs="宋体"/>
                <w:color w:val="auto"/>
                <w:kern w:val="0"/>
                <w:sz w:val="21"/>
                <w:szCs w:val="21"/>
                <w:highlight w:val="none"/>
                <w:lang w:val="zh-CN"/>
              </w:rPr>
            </w:pPr>
            <w:r>
              <w:rPr>
                <w:rFonts w:hint="eastAsia" w:ascii="宋体" w:hAnsi="宋体"/>
                <w:b/>
                <w:color w:val="auto"/>
                <w:sz w:val="21"/>
                <w:szCs w:val="21"/>
                <w:highlight w:val="none"/>
              </w:rPr>
              <w:t>详见</w:t>
            </w:r>
            <w:r>
              <w:rPr>
                <w:rFonts w:hint="eastAsia" w:ascii="宋体" w:hAnsi="宋体"/>
                <w:b/>
                <w:color w:val="auto"/>
                <w:sz w:val="21"/>
                <w:szCs w:val="21"/>
                <w:highlight w:val="none"/>
                <w:lang w:eastAsia="zh-CN"/>
              </w:rPr>
              <w:t>采购公告</w:t>
            </w:r>
          </w:p>
        </w:tc>
      </w:tr>
      <w:tr w14:paraId="1684FFFB">
        <w:tblPrEx>
          <w:tblCellMar>
            <w:top w:w="0" w:type="dxa"/>
            <w:left w:w="108" w:type="dxa"/>
            <w:bottom w:w="0" w:type="dxa"/>
            <w:right w:w="108" w:type="dxa"/>
          </w:tblCellMar>
        </w:tblPrEx>
        <w:trPr>
          <w:trHeight w:val="735"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886B0C2">
            <w:pPr>
              <w:autoSpaceDE w:val="0"/>
              <w:autoSpaceDN w:val="0"/>
              <w:adjustRightInd w:val="0"/>
              <w:snapToGrid w:val="0"/>
              <w:spacing w:line="38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185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9CFD770">
            <w:pPr>
              <w:autoSpaceDE w:val="0"/>
              <w:autoSpaceDN w:val="0"/>
              <w:adjustRightInd w:val="0"/>
              <w:snapToGrid w:val="0"/>
              <w:spacing w:line="380" w:lineRule="exact"/>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是否接受联合体投标</w:t>
            </w:r>
          </w:p>
        </w:tc>
        <w:tc>
          <w:tcPr>
            <w:tcW w:w="743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F32C2A9">
            <w:pPr>
              <w:autoSpaceDE w:val="0"/>
              <w:autoSpaceDN w:val="0"/>
              <w:adjustRightInd w:val="0"/>
              <w:snapToGrid w:val="0"/>
              <w:spacing w:line="380" w:lineRule="exac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不接受</w:t>
            </w:r>
          </w:p>
        </w:tc>
      </w:tr>
      <w:tr w14:paraId="63504B9F">
        <w:tblPrEx>
          <w:tblCellMar>
            <w:top w:w="0" w:type="dxa"/>
            <w:left w:w="108" w:type="dxa"/>
            <w:bottom w:w="0" w:type="dxa"/>
            <w:right w:w="108" w:type="dxa"/>
          </w:tblCellMar>
        </w:tblPrEx>
        <w:trPr>
          <w:trHeight w:val="735"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A897173">
            <w:pPr>
              <w:autoSpaceDE w:val="0"/>
              <w:autoSpaceDN w:val="0"/>
              <w:adjustRightInd w:val="0"/>
              <w:snapToGrid w:val="0"/>
              <w:spacing w:line="38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85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E66C396">
            <w:pPr>
              <w:autoSpaceDE w:val="0"/>
              <w:autoSpaceDN w:val="0"/>
              <w:adjustRightInd w:val="0"/>
              <w:snapToGrid w:val="0"/>
              <w:spacing w:line="380" w:lineRule="exact"/>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踏勘现场</w:t>
            </w:r>
          </w:p>
        </w:tc>
        <w:tc>
          <w:tcPr>
            <w:tcW w:w="743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1561004">
            <w:pPr>
              <w:autoSpaceDE w:val="0"/>
              <w:autoSpaceDN w:val="0"/>
              <w:adjustRightInd w:val="0"/>
              <w:snapToGrid w:val="0"/>
              <w:spacing w:line="380" w:lineRule="exac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不组织</w:t>
            </w:r>
          </w:p>
        </w:tc>
      </w:tr>
      <w:tr w14:paraId="71FD928D">
        <w:tblPrEx>
          <w:tblCellMar>
            <w:top w:w="0" w:type="dxa"/>
            <w:left w:w="108" w:type="dxa"/>
            <w:bottom w:w="0" w:type="dxa"/>
            <w:right w:w="108" w:type="dxa"/>
          </w:tblCellMar>
        </w:tblPrEx>
        <w:trPr>
          <w:trHeight w:val="735"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442D3B0">
            <w:pPr>
              <w:autoSpaceDE w:val="0"/>
              <w:autoSpaceDN w:val="0"/>
              <w:adjustRightInd w:val="0"/>
              <w:snapToGrid w:val="0"/>
              <w:spacing w:line="38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85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E2CB38B">
            <w:pPr>
              <w:autoSpaceDE w:val="0"/>
              <w:autoSpaceDN w:val="0"/>
              <w:adjustRightInd w:val="0"/>
              <w:snapToGrid w:val="0"/>
              <w:spacing w:line="380" w:lineRule="exact"/>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投标预备会</w:t>
            </w:r>
          </w:p>
        </w:tc>
        <w:tc>
          <w:tcPr>
            <w:tcW w:w="743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12687FB">
            <w:pPr>
              <w:autoSpaceDE w:val="0"/>
              <w:autoSpaceDN w:val="0"/>
              <w:adjustRightInd w:val="0"/>
              <w:snapToGrid w:val="0"/>
              <w:spacing w:line="38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不召开</w:t>
            </w:r>
          </w:p>
        </w:tc>
      </w:tr>
      <w:tr w14:paraId="2B69A59D">
        <w:tblPrEx>
          <w:tblCellMar>
            <w:top w:w="0" w:type="dxa"/>
            <w:left w:w="108" w:type="dxa"/>
            <w:bottom w:w="0" w:type="dxa"/>
            <w:right w:w="108" w:type="dxa"/>
          </w:tblCellMar>
        </w:tblPrEx>
        <w:trPr>
          <w:trHeight w:val="735"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76B870B">
            <w:pPr>
              <w:autoSpaceDE w:val="0"/>
              <w:autoSpaceDN w:val="0"/>
              <w:adjustRightInd w:val="0"/>
              <w:snapToGrid w:val="0"/>
              <w:spacing w:line="38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85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30BF02B">
            <w:pPr>
              <w:autoSpaceDE w:val="0"/>
              <w:autoSpaceDN w:val="0"/>
              <w:adjustRightInd w:val="0"/>
              <w:snapToGrid w:val="0"/>
              <w:spacing w:line="380" w:lineRule="exact"/>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截止时间</w:t>
            </w:r>
          </w:p>
        </w:tc>
        <w:tc>
          <w:tcPr>
            <w:tcW w:w="743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AF6E0B3">
            <w:pPr>
              <w:autoSpaceDE w:val="0"/>
              <w:autoSpaceDN w:val="0"/>
              <w:adjustRightInd w:val="0"/>
              <w:snapToGrid w:val="0"/>
              <w:spacing w:line="380" w:lineRule="exact"/>
              <w:rPr>
                <w:rFonts w:ascii="宋体" w:hAnsi="宋体" w:cs="宋体"/>
                <w:color w:val="auto"/>
                <w:kern w:val="0"/>
                <w:sz w:val="21"/>
                <w:szCs w:val="21"/>
                <w:highlight w:val="none"/>
                <w:lang w:val="zh-CN"/>
              </w:rPr>
            </w:pPr>
            <w:r>
              <w:rPr>
                <w:rFonts w:hint="eastAsia" w:ascii="宋体" w:hAnsi="宋体" w:cs="宋体"/>
                <w:bCs/>
                <w:color w:val="auto"/>
                <w:kern w:val="0"/>
                <w:sz w:val="21"/>
                <w:szCs w:val="21"/>
                <w:highlight w:val="none"/>
              </w:rPr>
              <w:t>见</w:t>
            </w:r>
            <w:r>
              <w:rPr>
                <w:rFonts w:hint="eastAsia" w:ascii="宋体" w:hAnsi="宋体" w:cs="宋体"/>
                <w:bCs/>
                <w:color w:val="auto"/>
                <w:kern w:val="0"/>
                <w:sz w:val="21"/>
                <w:szCs w:val="21"/>
                <w:highlight w:val="none"/>
                <w:lang w:eastAsia="zh-CN"/>
              </w:rPr>
              <w:t>采购公告</w:t>
            </w:r>
          </w:p>
        </w:tc>
      </w:tr>
      <w:tr w14:paraId="68154EB9">
        <w:tblPrEx>
          <w:tblCellMar>
            <w:top w:w="0" w:type="dxa"/>
            <w:left w:w="108" w:type="dxa"/>
            <w:bottom w:w="0" w:type="dxa"/>
            <w:right w:w="108" w:type="dxa"/>
          </w:tblCellMar>
        </w:tblPrEx>
        <w:trPr>
          <w:trHeight w:val="651"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1B400CA">
            <w:pPr>
              <w:autoSpaceDE w:val="0"/>
              <w:autoSpaceDN w:val="0"/>
              <w:adjustRightInd w:val="0"/>
              <w:snapToGrid w:val="0"/>
              <w:spacing w:line="38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185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C5E28D6">
            <w:pPr>
              <w:autoSpaceDE w:val="0"/>
              <w:autoSpaceDN w:val="0"/>
              <w:adjustRightInd w:val="0"/>
              <w:snapToGrid w:val="0"/>
              <w:spacing w:line="380" w:lineRule="exact"/>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w:t>
            </w:r>
          </w:p>
        </w:tc>
        <w:tc>
          <w:tcPr>
            <w:tcW w:w="743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4ADFA82">
            <w:pPr>
              <w:autoSpaceDE w:val="0"/>
              <w:autoSpaceDN w:val="0"/>
              <w:adjustRightInd w:val="0"/>
              <w:snapToGrid w:val="0"/>
              <w:spacing w:line="380" w:lineRule="exac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不允许</w:t>
            </w:r>
          </w:p>
        </w:tc>
      </w:tr>
      <w:tr w14:paraId="42DB30C5">
        <w:tblPrEx>
          <w:tblCellMar>
            <w:top w:w="0" w:type="dxa"/>
            <w:left w:w="108" w:type="dxa"/>
            <w:bottom w:w="0" w:type="dxa"/>
            <w:right w:w="108" w:type="dxa"/>
          </w:tblCellMar>
        </w:tblPrEx>
        <w:trPr>
          <w:trHeight w:val="621"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460F41B">
            <w:pPr>
              <w:autoSpaceDE w:val="0"/>
              <w:autoSpaceDN w:val="0"/>
              <w:adjustRightInd w:val="0"/>
              <w:snapToGrid w:val="0"/>
              <w:spacing w:line="38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w:t>
            </w:r>
          </w:p>
        </w:tc>
        <w:tc>
          <w:tcPr>
            <w:tcW w:w="185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2F8B463">
            <w:pPr>
              <w:autoSpaceDE w:val="0"/>
              <w:autoSpaceDN w:val="0"/>
              <w:adjustRightInd w:val="0"/>
              <w:snapToGrid w:val="0"/>
              <w:spacing w:line="380" w:lineRule="exact"/>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偏离</w:t>
            </w:r>
          </w:p>
        </w:tc>
        <w:tc>
          <w:tcPr>
            <w:tcW w:w="743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9C74AA0">
            <w:pPr>
              <w:autoSpaceDE w:val="0"/>
              <w:autoSpaceDN w:val="0"/>
              <w:adjustRightInd w:val="0"/>
              <w:snapToGrid w:val="0"/>
              <w:spacing w:line="380" w:lineRule="exac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偏差允许幅度及其处理方法：不允许负偏差。</w:t>
            </w:r>
          </w:p>
        </w:tc>
      </w:tr>
      <w:tr w14:paraId="3972BC28">
        <w:tblPrEx>
          <w:tblCellMar>
            <w:top w:w="0" w:type="dxa"/>
            <w:left w:w="108" w:type="dxa"/>
            <w:bottom w:w="0" w:type="dxa"/>
            <w:right w:w="108" w:type="dxa"/>
          </w:tblCellMar>
        </w:tblPrEx>
        <w:trPr>
          <w:trHeight w:val="648"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AA221D6">
            <w:pPr>
              <w:autoSpaceDE w:val="0"/>
              <w:autoSpaceDN w:val="0"/>
              <w:adjustRightInd w:val="0"/>
              <w:snapToGrid w:val="0"/>
              <w:spacing w:line="38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w:t>
            </w:r>
          </w:p>
        </w:tc>
        <w:tc>
          <w:tcPr>
            <w:tcW w:w="185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BF9FF71">
            <w:pPr>
              <w:autoSpaceDE w:val="0"/>
              <w:autoSpaceDN w:val="0"/>
              <w:adjustRightInd w:val="0"/>
              <w:snapToGrid w:val="0"/>
              <w:spacing w:line="380" w:lineRule="exact"/>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投标有效期</w:t>
            </w:r>
          </w:p>
        </w:tc>
        <w:tc>
          <w:tcPr>
            <w:tcW w:w="743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9D5E180">
            <w:pPr>
              <w:autoSpaceDE w:val="0"/>
              <w:autoSpaceDN w:val="0"/>
              <w:adjustRightInd w:val="0"/>
              <w:snapToGrid w:val="0"/>
              <w:spacing w:line="380" w:lineRule="exact"/>
              <w:rPr>
                <w:rFonts w:hint="default" w:ascii="宋体" w:hAnsi="宋体" w:eastAsia="宋体" w:cs="宋体"/>
                <w:bCs/>
                <w:color w:val="auto"/>
                <w:sz w:val="21"/>
                <w:szCs w:val="21"/>
                <w:highlight w:val="none"/>
                <w:lang w:val="en-US" w:eastAsia="zh-CN"/>
              </w:rPr>
            </w:pPr>
            <w:r>
              <w:rPr>
                <w:rFonts w:hint="eastAsia" w:ascii="宋体" w:hAnsi="宋体" w:cs="宋体"/>
                <w:color w:val="auto"/>
                <w:kern w:val="0"/>
                <w:sz w:val="21"/>
                <w:szCs w:val="21"/>
                <w:highlight w:val="none"/>
                <w:lang w:val="zh-CN"/>
              </w:rPr>
              <w:t>自投标截止时间起生效，有效期</w:t>
            </w:r>
            <w:r>
              <w:rPr>
                <w:rFonts w:hint="eastAsia" w:ascii="宋体" w:hAnsi="宋体" w:cs="宋体"/>
                <w:b/>
                <w:bCs/>
                <w:color w:val="auto"/>
                <w:kern w:val="0"/>
                <w:sz w:val="21"/>
                <w:szCs w:val="21"/>
                <w:highlight w:val="none"/>
                <w:lang w:val="zh-CN"/>
              </w:rPr>
              <w:t>90</w:t>
            </w:r>
            <w:r>
              <w:rPr>
                <w:rFonts w:hint="eastAsia" w:ascii="宋体" w:hAnsi="宋体" w:cs="宋体"/>
                <w:color w:val="auto"/>
                <w:kern w:val="0"/>
                <w:sz w:val="21"/>
                <w:szCs w:val="21"/>
                <w:highlight w:val="none"/>
                <w:lang w:val="zh-CN"/>
              </w:rPr>
              <w:t>天。</w:t>
            </w:r>
          </w:p>
        </w:tc>
      </w:tr>
      <w:tr w14:paraId="569BE662">
        <w:tblPrEx>
          <w:tblCellMar>
            <w:top w:w="0" w:type="dxa"/>
            <w:left w:w="108" w:type="dxa"/>
            <w:bottom w:w="0" w:type="dxa"/>
            <w:right w:w="108" w:type="dxa"/>
          </w:tblCellMar>
        </w:tblPrEx>
        <w:trPr>
          <w:trHeight w:val="970"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785B36B">
            <w:pPr>
              <w:autoSpaceDE w:val="0"/>
              <w:autoSpaceDN w:val="0"/>
              <w:adjustRightInd w:val="0"/>
              <w:snapToGrid w:val="0"/>
              <w:spacing w:line="38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p>
        </w:tc>
        <w:tc>
          <w:tcPr>
            <w:tcW w:w="185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8C06436">
            <w:pPr>
              <w:autoSpaceDE w:val="0"/>
              <w:autoSpaceDN w:val="0"/>
              <w:adjustRightInd w:val="0"/>
              <w:snapToGrid w:val="0"/>
              <w:spacing w:line="380" w:lineRule="exact"/>
              <w:jc w:val="center"/>
              <w:rPr>
                <w:rFonts w:ascii="宋体" w:hAnsi="宋体" w:cs="宋体"/>
                <w:b/>
                <w:bCs/>
                <w:color w:val="auto"/>
                <w:kern w:val="0"/>
                <w:sz w:val="21"/>
                <w:szCs w:val="21"/>
                <w:highlight w:val="none"/>
                <w:lang w:val="zh-CN"/>
              </w:rPr>
            </w:pPr>
            <w:r>
              <w:rPr>
                <w:rFonts w:hint="eastAsia" w:ascii="宋体" w:hAnsi="宋体" w:cs="宋体"/>
                <w:color w:val="auto"/>
                <w:kern w:val="0"/>
                <w:sz w:val="21"/>
                <w:szCs w:val="21"/>
                <w:highlight w:val="none"/>
                <w:lang w:val="zh-CN"/>
              </w:rPr>
              <w:t>投标保证金</w:t>
            </w:r>
          </w:p>
        </w:tc>
        <w:tc>
          <w:tcPr>
            <w:tcW w:w="743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B508B63">
            <w:pPr>
              <w:autoSpaceDE w:val="0"/>
              <w:autoSpaceDN w:val="0"/>
              <w:adjustRightInd w:val="0"/>
              <w:snapToGrid w:val="0"/>
              <w:spacing w:line="380" w:lineRule="exact"/>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采购公告</w:t>
            </w:r>
          </w:p>
        </w:tc>
      </w:tr>
      <w:tr w14:paraId="63647EBB">
        <w:tblPrEx>
          <w:tblCellMar>
            <w:top w:w="0" w:type="dxa"/>
            <w:left w:w="108" w:type="dxa"/>
            <w:bottom w:w="0" w:type="dxa"/>
            <w:right w:w="108" w:type="dxa"/>
          </w:tblCellMar>
        </w:tblPrEx>
        <w:trPr>
          <w:trHeight w:val="795"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130880C">
            <w:pPr>
              <w:autoSpaceDE w:val="0"/>
              <w:autoSpaceDN w:val="0"/>
              <w:adjustRightInd w:val="0"/>
              <w:snapToGrid w:val="0"/>
              <w:spacing w:line="38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w:t>
            </w:r>
          </w:p>
        </w:tc>
        <w:tc>
          <w:tcPr>
            <w:tcW w:w="185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B4345EA">
            <w:pPr>
              <w:autoSpaceDE w:val="0"/>
              <w:autoSpaceDN w:val="0"/>
              <w:adjustRightInd w:val="0"/>
              <w:snapToGrid w:val="0"/>
              <w:spacing w:line="380" w:lineRule="exact"/>
              <w:jc w:val="center"/>
              <w:rPr>
                <w:rFonts w:ascii="宋体" w:hAnsi="宋体" w:cs="宋体"/>
                <w:color w:val="auto"/>
                <w:kern w:val="0"/>
                <w:sz w:val="21"/>
                <w:szCs w:val="21"/>
                <w:highlight w:val="none"/>
                <w:lang w:val="zh-CN"/>
              </w:rPr>
            </w:pPr>
            <w:r>
              <w:rPr>
                <w:rFonts w:hint="eastAsia" w:ascii="宋体" w:hAnsi="宋体" w:cs="宋体"/>
                <w:b/>
                <w:bCs/>
                <w:color w:val="auto"/>
                <w:kern w:val="0"/>
                <w:sz w:val="21"/>
                <w:szCs w:val="21"/>
                <w:highlight w:val="none"/>
              </w:rPr>
              <w:t>投标文件</w:t>
            </w:r>
            <w:r>
              <w:rPr>
                <w:rFonts w:hint="eastAsia" w:ascii="宋体" w:hAnsi="宋体" w:cs="宋体"/>
                <w:b/>
                <w:bCs/>
                <w:color w:val="auto"/>
                <w:kern w:val="0"/>
                <w:sz w:val="21"/>
                <w:szCs w:val="21"/>
                <w:highlight w:val="none"/>
                <w:lang w:val="zh-CN"/>
              </w:rPr>
              <w:t>的组成</w:t>
            </w:r>
          </w:p>
        </w:tc>
        <w:tc>
          <w:tcPr>
            <w:tcW w:w="743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10BCED6">
            <w:pPr>
              <w:autoSpaceDE w:val="0"/>
              <w:autoSpaceDN w:val="0"/>
              <w:adjustRightInd w:val="0"/>
              <w:snapToGrid w:val="0"/>
              <w:spacing w:line="380" w:lineRule="exact"/>
              <w:rPr>
                <w:rFonts w:hint="eastAsia" w:ascii="宋体" w:hAnsi="宋体" w:eastAsia="宋体" w:cs="宋体"/>
                <w:color w:val="auto"/>
                <w:sz w:val="21"/>
                <w:szCs w:val="21"/>
                <w:highlight w:val="none"/>
                <w:lang w:eastAsia="zh-CN"/>
              </w:rPr>
            </w:pPr>
            <w:r>
              <w:rPr>
                <w:rFonts w:hint="eastAsia" w:ascii="宋体" w:hAnsi="宋体" w:cs="宋体"/>
                <w:b/>
                <w:bCs/>
                <w:color w:val="auto"/>
                <w:kern w:val="0"/>
                <w:sz w:val="21"/>
                <w:szCs w:val="21"/>
                <w:highlight w:val="none"/>
                <w:lang w:val="zh-CN"/>
              </w:rPr>
              <w:t>由“</w:t>
            </w:r>
            <w:r>
              <w:rPr>
                <w:rFonts w:hint="eastAsia" w:ascii="宋体" w:hAnsi="宋体" w:cs="宋体"/>
                <w:b/>
                <w:color w:val="auto"/>
                <w:sz w:val="21"/>
                <w:szCs w:val="21"/>
                <w:highlight w:val="none"/>
                <w:lang w:eastAsia="zh-CN"/>
              </w:rPr>
              <w:t>资信技术标</w:t>
            </w:r>
            <w:r>
              <w:rPr>
                <w:rFonts w:hint="eastAsia" w:ascii="宋体" w:hAnsi="宋体" w:cs="宋体"/>
                <w:b/>
                <w:bCs/>
                <w:color w:val="auto"/>
                <w:kern w:val="0"/>
                <w:sz w:val="21"/>
                <w:szCs w:val="21"/>
                <w:highlight w:val="none"/>
                <w:lang w:val="zh-CN"/>
              </w:rPr>
              <w:t>”、“</w:t>
            </w:r>
            <w:r>
              <w:rPr>
                <w:rFonts w:hint="eastAsia" w:ascii="宋体" w:hAnsi="宋体" w:cs="宋体"/>
                <w:b/>
                <w:bCs/>
                <w:color w:val="auto"/>
                <w:kern w:val="0"/>
                <w:sz w:val="21"/>
                <w:szCs w:val="21"/>
                <w:highlight w:val="none"/>
                <w:lang w:val="en-US" w:eastAsia="zh-CN"/>
              </w:rPr>
              <w:t>商务标</w:t>
            </w:r>
            <w:r>
              <w:rPr>
                <w:rFonts w:hint="eastAsia" w:ascii="宋体" w:hAnsi="宋体" w:cs="宋体"/>
                <w:b/>
                <w:bCs/>
                <w:color w:val="auto"/>
                <w:kern w:val="0"/>
                <w:sz w:val="21"/>
                <w:szCs w:val="21"/>
                <w:highlight w:val="none"/>
                <w:lang w:val="zh-CN"/>
              </w:rPr>
              <w:t>”组成。纸质投标文件正本壹份，副本</w:t>
            </w:r>
            <w:r>
              <w:rPr>
                <w:rFonts w:hint="eastAsia" w:ascii="宋体" w:hAnsi="宋体" w:cs="宋体"/>
                <w:b/>
                <w:bCs/>
                <w:color w:val="auto"/>
                <w:kern w:val="0"/>
                <w:sz w:val="21"/>
                <w:szCs w:val="21"/>
                <w:highlight w:val="none"/>
                <w:lang w:eastAsia="zh-CN"/>
              </w:rPr>
              <w:t>肆</w:t>
            </w:r>
            <w:r>
              <w:rPr>
                <w:rFonts w:hint="eastAsia" w:ascii="宋体" w:hAnsi="宋体" w:cs="宋体"/>
                <w:b/>
                <w:bCs/>
                <w:color w:val="auto"/>
                <w:kern w:val="0"/>
                <w:sz w:val="21"/>
                <w:szCs w:val="21"/>
                <w:highlight w:val="none"/>
                <w:lang w:val="zh-CN"/>
              </w:rPr>
              <w:t>份，共</w:t>
            </w:r>
            <w:r>
              <w:rPr>
                <w:rFonts w:hint="eastAsia" w:ascii="宋体" w:hAnsi="宋体" w:cs="宋体"/>
                <w:b/>
                <w:bCs/>
                <w:color w:val="auto"/>
                <w:kern w:val="0"/>
                <w:sz w:val="21"/>
                <w:szCs w:val="21"/>
                <w:highlight w:val="none"/>
                <w:lang w:eastAsia="zh-CN"/>
              </w:rPr>
              <w:t>伍</w:t>
            </w:r>
            <w:r>
              <w:rPr>
                <w:rFonts w:hint="eastAsia" w:ascii="宋体" w:hAnsi="宋体" w:cs="宋体"/>
                <w:b/>
                <w:bCs/>
                <w:color w:val="auto"/>
                <w:kern w:val="0"/>
                <w:sz w:val="21"/>
                <w:szCs w:val="21"/>
                <w:highlight w:val="none"/>
                <w:lang w:val="zh-CN"/>
              </w:rPr>
              <w:t xml:space="preserve">份。 </w:t>
            </w:r>
          </w:p>
        </w:tc>
      </w:tr>
      <w:tr w14:paraId="6918B766">
        <w:tblPrEx>
          <w:tblCellMar>
            <w:top w:w="0" w:type="dxa"/>
            <w:left w:w="108" w:type="dxa"/>
            <w:bottom w:w="0" w:type="dxa"/>
            <w:right w:w="108" w:type="dxa"/>
          </w:tblCellMar>
        </w:tblPrEx>
        <w:trPr>
          <w:trHeight w:val="795"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4E99E73">
            <w:pPr>
              <w:autoSpaceDE w:val="0"/>
              <w:autoSpaceDN w:val="0"/>
              <w:adjustRightInd w:val="0"/>
              <w:snapToGrid w:val="0"/>
              <w:spacing w:line="38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17</w:t>
            </w:r>
          </w:p>
        </w:tc>
        <w:tc>
          <w:tcPr>
            <w:tcW w:w="185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326D6A8">
            <w:pPr>
              <w:autoSpaceDE w:val="0"/>
              <w:autoSpaceDN w:val="0"/>
              <w:adjustRightInd w:val="0"/>
              <w:snapToGrid w:val="0"/>
              <w:spacing w:line="380" w:lineRule="exact"/>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开标时间</w:t>
            </w:r>
          </w:p>
          <w:p w14:paraId="2E8A87D5">
            <w:pPr>
              <w:autoSpaceDE w:val="0"/>
              <w:autoSpaceDN w:val="0"/>
              <w:adjustRightInd w:val="0"/>
              <w:snapToGrid w:val="0"/>
              <w:spacing w:line="380" w:lineRule="exact"/>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和地点</w:t>
            </w:r>
          </w:p>
        </w:tc>
        <w:tc>
          <w:tcPr>
            <w:tcW w:w="743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DAFFB76">
            <w:pPr>
              <w:snapToGrid w:val="0"/>
              <w:spacing w:line="380" w:lineRule="exact"/>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采购公告</w:t>
            </w:r>
          </w:p>
        </w:tc>
      </w:tr>
      <w:tr w14:paraId="54BC1007">
        <w:tblPrEx>
          <w:tblCellMar>
            <w:top w:w="0" w:type="dxa"/>
            <w:left w:w="108" w:type="dxa"/>
            <w:bottom w:w="0" w:type="dxa"/>
            <w:right w:w="108" w:type="dxa"/>
          </w:tblCellMar>
        </w:tblPrEx>
        <w:trPr>
          <w:trHeight w:val="1423"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4780D69">
            <w:pPr>
              <w:autoSpaceDE w:val="0"/>
              <w:autoSpaceDN w:val="0"/>
              <w:adjustRightInd w:val="0"/>
              <w:snapToGrid w:val="0"/>
              <w:spacing w:line="38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18</w:t>
            </w:r>
          </w:p>
        </w:tc>
        <w:tc>
          <w:tcPr>
            <w:tcW w:w="185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411035B">
            <w:pPr>
              <w:snapToGrid w:val="0"/>
              <w:spacing w:line="38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评标委员会</w:t>
            </w:r>
          </w:p>
          <w:p w14:paraId="26A7B7CA">
            <w:pPr>
              <w:snapToGrid w:val="0"/>
              <w:spacing w:line="380" w:lineRule="exact"/>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rPr>
              <w:t>的组建</w:t>
            </w:r>
          </w:p>
        </w:tc>
        <w:tc>
          <w:tcPr>
            <w:tcW w:w="743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528D963">
            <w:pPr>
              <w:snapToGrid w:val="0"/>
              <w:spacing w:line="380" w:lineRule="exact"/>
              <w:rPr>
                <w:color w:val="auto"/>
                <w:highlight w:val="none"/>
              </w:rPr>
            </w:pPr>
            <w:r>
              <w:rPr>
                <w:rFonts w:hint="eastAsia" w:ascii="宋体" w:hAnsi="宋体" w:cs="宋体"/>
                <w:bCs/>
                <w:color w:val="auto"/>
                <w:sz w:val="21"/>
                <w:szCs w:val="21"/>
                <w:highlight w:val="none"/>
                <w:lang w:eastAsia="zh-CN"/>
              </w:rPr>
              <w:t>采购人</w:t>
            </w:r>
            <w:r>
              <w:rPr>
                <w:rFonts w:hint="eastAsia" w:ascii="宋体" w:hAnsi="宋体" w:cs="宋体"/>
                <w:bCs/>
                <w:color w:val="auto"/>
                <w:sz w:val="21"/>
                <w:szCs w:val="21"/>
                <w:highlight w:val="none"/>
              </w:rPr>
              <w:t>按照《</w:t>
            </w:r>
            <w:r>
              <w:rPr>
                <w:rFonts w:hint="eastAsia" w:ascii="宋体" w:hAnsi="宋体" w:cs="宋体"/>
                <w:bCs/>
                <w:color w:val="auto"/>
                <w:kern w:val="0"/>
                <w:sz w:val="21"/>
                <w:szCs w:val="21"/>
                <w:highlight w:val="none"/>
                <w:lang w:eastAsia="zh-CN"/>
              </w:rPr>
              <w:t>温州市市属国有企业采购管理办法</w:t>
            </w:r>
            <w:r>
              <w:rPr>
                <w:rFonts w:hint="eastAsia" w:ascii="宋体" w:hAnsi="宋体" w:cs="宋体"/>
                <w:bCs/>
                <w:color w:val="auto"/>
                <w:sz w:val="21"/>
                <w:szCs w:val="21"/>
                <w:highlight w:val="none"/>
              </w:rPr>
              <w:t>》等有关法律、法规的规定组建评标委员会，评标委员会由</w:t>
            </w:r>
            <w:r>
              <w:rPr>
                <w:rFonts w:hint="eastAsia" w:ascii="宋体" w:hAnsi="宋体" w:cs="宋体"/>
                <w:bCs/>
                <w:color w:val="auto"/>
                <w:sz w:val="21"/>
                <w:szCs w:val="21"/>
                <w:highlight w:val="none"/>
                <w:lang w:eastAsia="zh-CN"/>
              </w:rPr>
              <w:t>采购人</w:t>
            </w:r>
            <w:r>
              <w:rPr>
                <w:rFonts w:hint="eastAsia" w:ascii="宋体" w:hAnsi="宋体" w:cs="宋体"/>
                <w:bCs/>
                <w:color w:val="auto"/>
                <w:sz w:val="21"/>
                <w:szCs w:val="21"/>
                <w:highlight w:val="none"/>
              </w:rPr>
              <w:t>代表和有关技术、经济等方面的专家组成，成员人数为</w:t>
            </w:r>
            <w:r>
              <w:rPr>
                <w:rFonts w:hint="eastAsia" w:ascii="宋体" w:hAnsi="宋体" w:cs="宋体"/>
                <w:bCs/>
                <w:color w:val="auto"/>
                <w:sz w:val="21"/>
                <w:szCs w:val="21"/>
                <w:highlight w:val="none"/>
                <w:u w:val="single"/>
              </w:rPr>
              <w:t>5</w:t>
            </w:r>
            <w:r>
              <w:rPr>
                <w:rFonts w:hint="eastAsia" w:ascii="宋体" w:hAnsi="宋体" w:cs="宋体"/>
                <w:bCs/>
                <w:color w:val="auto"/>
                <w:sz w:val="21"/>
                <w:szCs w:val="21"/>
                <w:highlight w:val="none"/>
              </w:rPr>
              <w:t>人（含）以上单数，除</w:t>
            </w:r>
            <w:r>
              <w:rPr>
                <w:rFonts w:hint="eastAsia" w:ascii="宋体" w:hAnsi="宋体" w:cs="宋体"/>
                <w:bCs/>
                <w:color w:val="auto"/>
                <w:sz w:val="21"/>
                <w:szCs w:val="21"/>
                <w:highlight w:val="none"/>
                <w:lang w:eastAsia="zh-CN"/>
              </w:rPr>
              <w:t>采购人</w:t>
            </w:r>
            <w:r>
              <w:rPr>
                <w:rFonts w:hint="eastAsia" w:ascii="宋体" w:hAnsi="宋体" w:cs="宋体"/>
                <w:bCs/>
                <w:color w:val="auto"/>
                <w:sz w:val="21"/>
                <w:szCs w:val="21"/>
                <w:highlight w:val="none"/>
              </w:rPr>
              <w:t>代表外的专家将在评标专家库中随机抽取产生。</w:t>
            </w:r>
          </w:p>
        </w:tc>
      </w:tr>
      <w:tr w14:paraId="7E965445">
        <w:tblPrEx>
          <w:tblCellMar>
            <w:top w:w="0" w:type="dxa"/>
            <w:left w:w="108" w:type="dxa"/>
            <w:bottom w:w="0" w:type="dxa"/>
            <w:right w:w="108" w:type="dxa"/>
          </w:tblCellMar>
        </w:tblPrEx>
        <w:trPr>
          <w:trHeight w:val="1315"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BAB5A90">
            <w:pPr>
              <w:autoSpaceDE w:val="0"/>
              <w:autoSpaceDN w:val="0"/>
              <w:adjustRightInd w:val="0"/>
              <w:snapToGrid w:val="0"/>
              <w:spacing w:line="38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19</w:t>
            </w:r>
          </w:p>
        </w:tc>
        <w:tc>
          <w:tcPr>
            <w:tcW w:w="185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18675CD">
            <w:pPr>
              <w:snapToGrid w:val="0"/>
              <w:spacing w:line="380" w:lineRule="exact"/>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rPr>
              <w:t>履约保证金</w:t>
            </w:r>
          </w:p>
        </w:tc>
        <w:tc>
          <w:tcPr>
            <w:tcW w:w="743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6629166">
            <w:pPr>
              <w:pStyle w:val="4"/>
              <w:jc w:val="left"/>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需要</w:t>
            </w:r>
          </w:p>
          <w:p w14:paraId="7D3DC361">
            <w:pPr>
              <w:pStyle w:val="4"/>
              <w:jc w:val="left"/>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履约保证金的形式：银行转账。</w:t>
            </w:r>
          </w:p>
          <w:p w14:paraId="17B2F6F7">
            <w:pPr>
              <w:pStyle w:val="4"/>
              <w:jc w:val="left"/>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 xml:space="preserve">履约保证金的金额：10000元 </w:t>
            </w:r>
          </w:p>
          <w:p w14:paraId="17C32F74">
            <w:pPr>
              <w:pStyle w:val="4"/>
              <w:jc w:val="left"/>
              <w:rPr>
                <w:rFonts w:ascii="宋体" w:hAnsi="宋体" w:cs="宋体"/>
                <w:color w:val="auto"/>
                <w:kern w:val="0"/>
                <w:sz w:val="21"/>
                <w:szCs w:val="21"/>
                <w:highlight w:val="none"/>
              </w:rPr>
            </w:pPr>
            <w:r>
              <w:rPr>
                <w:rFonts w:hint="eastAsia" w:ascii="Times New Roman" w:hAnsi="Times New Roman" w:eastAsia="宋体" w:cs="Times New Roman"/>
                <w:b w:val="0"/>
                <w:bCs w:val="0"/>
                <w:color w:val="auto"/>
                <w:kern w:val="2"/>
                <w:sz w:val="21"/>
                <w:szCs w:val="21"/>
                <w:highlight w:val="none"/>
                <w:lang w:val="en-US" w:eastAsia="zh-CN" w:bidi="ar-SA"/>
              </w:rPr>
              <w:t>有效期：至全部入库协议书履行完成后无息退还</w:t>
            </w:r>
          </w:p>
        </w:tc>
      </w:tr>
      <w:tr w14:paraId="00DDBBBD">
        <w:tblPrEx>
          <w:tblCellMar>
            <w:top w:w="0" w:type="dxa"/>
            <w:left w:w="108" w:type="dxa"/>
            <w:bottom w:w="0" w:type="dxa"/>
            <w:right w:w="108" w:type="dxa"/>
          </w:tblCellMar>
        </w:tblPrEx>
        <w:trPr>
          <w:trHeight w:val="625"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313170F">
            <w:pPr>
              <w:autoSpaceDE w:val="0"/>
              <w:autoSpaceDN w:val="0"/>
              <w:adjustRightInd w:val="0"/>
              <w:snapToGrid w:val="0"/>
              <w:spacing w:line="38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185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B1B771A">
            <w:pPr>
              <w:snapToGrid w:val="0"/>
              <w:spacing w:line="380" w:lineRule="exact"/>
              <w:jc w:val="center"/>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合同备案</w:t>
            </w:r>
          </w:p>
        </w:tc>
        <w:tc>
          <w:tcPr>
            <w:tcW w:w="743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865AAC2">
            <w:pPr>
              <w:snapToGrid w:val="0"/>
              <w:spacing w:line="38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（1）中标人在中标通知书发出之日起30日历天内与</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签订合同。</w:t>
            </w:r>
          </w:p>
          <w:p w14:paraId="71143AA3">
            <w:pPr>
              <w:snapToGrid w:val="0"/>
              <w:spacing w:line="38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（2）中标人与</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签订合同后，2日历天内将合同扫描件电子版发给</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：邮箱：</w:t>
            </w:r>
            <w:r>
              <w:rPr>
                <w:rFonts w:hint="eastAsia" w:ascii="宋体" w:hAnsi="宋体" w:cs="宋体"/>
                <w:color w:val="auto"/>
                <w:sz w:val="21"/>
                <w:szCs w:val="21"/>
                <w:highlight w:val="none"/>
                <w:lang w:val="en-US" w:eastAsia="zh-CN"/>
              </w:rPr>
              <w:t>260672871@qq.com</w:t>
            </w:r>
            <w:r>
              <w:rPr>
                <w:rFonts w:hint="eastAsia" w:ascii="宋体" w:hAnsi="宋体" w:cs="宋体"/>
                <w:color w:val="auto"/>
                <w:sz w:val="21"/>
                <w:szCs w:val="21"/>
                <w:highlight w:val="none"/>
              </w:rPr>
              <w:t>。</w:t>
            </w:r>
          </w:p>
        </w:tc>
      </w:tr>
      <w:tr w14:paraId="49AE0BCA">
        <w:tblPrEx>
          <w:tblCellMar>
            <w:top w:w="0" w:type="dxa"/>
            <w:left w:w="108" w:type="dxa"/>
            <w:bottom w:w="0" w:type="dxa"/>
            <w:right w:w="108" w:type="dxa"/>
          </w:tblCellMar>
        </w:tblPrEx>
        <w:trPr>
          <w:trHeight w:val="640"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16AC4CE">
            <w:pPr>
              <w:autoSpaceDE w:val="0"/>
              <w:autoSpaceDN w:val="0"/>
              <w:adjustRightInd w:val="0"/>
              <w:snapToGrid w:val="0"/>
              <w:spacing w:line="38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21</w:t>
            </w:r>
          </w:p>
        </w:tc>
        <w:tc>
          <w:tcPr>
            <w:tcW w:w="185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EE3801D">
            <w:pPr>
              <w:snapToGrid w:val="0"/>
              <w:spacing w:line="380" w:lineRule="exact"/>
              <w:jc w:val="center"/>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质疑与投诉</w:t>
            </w:r>
          </w:p>
        </w:tc>
        <w:tc>
          <w:tcPr>
            <w:tcW w:w="743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746A082">
            <w:pPr>
              <w:snapToGrid w:val="0"/>
              <w:spacing w:line="380" w:lineRule="exact"/>
              <w:jc w:val="both"/>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采购公告</w:t>
            </w:r>
          </w:p>
        </w:tc>
      </w:tr>
      <w:tr w14:paraId="4AC2FD55">
        <w:tblPrEx>
          <w:tblCellMar>
            <w:top w:w="0" w:type="dxa"/>
            <w:left w:w="108" w:type="dxa"/>
            <w:bottom w:w="0" w:type="dxa"/>
            <w:right w:w="108" w:type="dxa"/>
          </w:tblCellMar>
        </w:tblPrEx>
        <w:trPr>
          <w:trHeight w:val="1327"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EDAF8C6">
            <w:pPr>
              <w:autoSpaceDE w:val="0"/>
              <w:autoSpaceDN w:val="0"/>
              <w:adjustRightInd w:val="0"/>
              <w:snapToGrid w:val="0"/>
              <w:spacing w:line="38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22</w:t>
            </w:r>
          </w:p>
        </w:tc>
        <w:tc>
          <w:tcPr>
            <w:tcW w:w="185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29593C">
            <w:pPr>
              <w:snapToGrid w:val="0"/>
              <w:spacing w:line="380" w:lineRule="exact"/>
              <w:jc w:val="center"/>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合同履约管理</w:t>
            </w:r>
          </w:p>
        </w:tc>
        <w:tc>
          <w:tcPr>
            <w:tcW w:w="743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B32A618">
            <w:pPr>
              <w:snapToGrid w:val="0"/>
              <w:spacing w:line="380" w:lineRule="exact"/>
              <w:jc w:val="left"/>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合同签订后，</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依法加强对合同履约进行管理，并在中标单位服务、项目验收等重要关节，如实填写《合同验收报告》（或考核资料），并及时向监管部门报告验收过程中遇到的问题。</w:t>
            </w:r>
          </w:p>
        </w:tc>
      </w:tr>
      <w:tr w14:paraId="260BDFD0">
        <w:tblPrEx>
          <w:tblCellMar>
            <w:top w:w="0" w:type="dxa"/>
            <w:left w:w="108" w:type="dxa"/>
            <w:bottom w:w="0" w:type="dxa"/>
            <w:right w:w="108" w:type="dxa"/>
          </w:tblCellMar>
        </w:tblPrEx>
        <w:trPr>
          <w:trHeight w:val="528"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195F8BA">
            <w:pPr>
              <w:autoSpaceDE w:val="0"/>
              <w:autoSpaceDN w:val="0"/>
              <w:adjustRightInd w:val="0"/>
              <w:snapToGrid w:val="0"/>
              <w:spacing w:line="38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23</w:t>
            </w:r>
          </w:p>
        </w:tc>
        <w:tc>
          <w:tcPr>
            <w:tcW w:w="185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69744D9">
            <w:pPr>
              <w:snapToGrid w:val="0"/>
              <w:spacing w:line="380" w:lineRule="exact"/>
              <w:jc w:val="center"/>
              <w:rPr>
                <w:rFonts w:hint="eastAsia" w:ascii="Arial" w:hAnsi="Arial" w:eastAsia="宋体" w:cs="Arial"/>
                <w:color w:val="auto"/>
                <w:kern w:val="2"/>
                <w:sz w:val="21"/>
                <w:szCs w:val="21"/>
                <w:highlight w:val="none"/>
                <w:lang w:val="en-US" w:eastAsia="zh-CN" w:bidi="ar-SA"/>
              </w:rPr>
            </w:pPr>
            <w:r>
              <w:rPr>
                <w:rFonts w:hint="eastAsia" w:ascii="宋体" w:hAnsi="宋体" w:cs="宋体"/>
                <w:color w:val="auto"/>
                <w:sz w:val="21"/>
                <w:szCs w:val="21"/>
                <w:highlight w:val="none"/>
              </w:rPr>
              <w:t>解释权</w:t>
            </w:r>
          </w:p>
        </w:tc>
        <w:tc>
          <w:tcPr>
            <w:tcW w:w="743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20D6D2B">
            <w:pPr>
              <w:snapToGrid w:val="0"/>
              <w:spacing w:line="380" w:lineRule="exact"/>
              <w:rPr>
                <w:rFonts w:hint="eastAsia" w:ascii="Arial" w:hAnsi="Arial" w:eastAsia="宋体" w:cs="Arial"/>
                <w:color w:val="auto"/>
                <w:kern w:val="2"/>
                <w:sz w:val="21"/>
                <w:szCs w:val="21"/>
                <w:highlight w:val="none"/>
                <w:lang w:val="en-US" w:eastAsia="zh-CN" w:bidi="ar-SA"/>
              </w:rPr>
            </w:pPr>
            <w:r>
              <w:rPr>
                <w:rFonts w:hint="eastAsia" w:ascii="宋体" w:hAnsi="宋体" w:cs="宋体"/>
                <w:color w:val="auto"/>
                <w:sz w:val="21"/>
                <w:szCs w:val="21"/>
                <w:highlight w:val="none"/>
              </w:rPr>
              <w:t>构成本</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的各个组成文件应互为解释，互为说明；如有不明确或不一致，构成合同文件组成内容的，以合同文件约定内容为准；仅适用于投标阶段的约定，按</w:t>
            </w:r>
            <w:r>
              <w:rPr>
                <w:rFonts w:hint="eastAsia" w:ascii="宋体" w:hAnsi="宋体" w:cs="宋体"/>
                <w:color w:val="auto"/>
                <w:sz w:val="21"/>
                <w:szCs w:val="21"/>
                <w:highlight w:val="none"/>
                <w:lang w:eastAsia="zh-CN"/>
              </w:rPr>
              <w:t>采购公告</w:t>
            </w:r>
            <w:r>
              <w:rPr>
                <w:rFonts w:hint="eastAsia" w:ascii="宋体" w:hAnsi="宋体" w:cs="宋体"/>
                <w:color w:val="auto"/>
                <w:sz w:val="21"/>
                <w:szCs w:val="21"/>
                <w:highlight w:val="none"/>
              </w:rPr>
              <w:t>、投标供应商须知、评审办法、投标文件格式的先后顺序解释；同一文件中就同一事项的约定不一致的，以逻辑顺序在后者为准；同一文件不同版本之间有不一致的，以形成时间在后者为准。按本款前述约定仍不能形成结论的，由</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负责解释。</w:t>
            </w:r>
          </w:p>
        </w:tc>
      </w:tr>
      <w:tr w14:paraId="13C88E48">
        <w:tblPrEx>
          <w:tblCellMar>
            <w:top w:w="0" w:type="dxa"/>
            <w:left w:w="108" w:type="dxa"/>
            <w:bottom w:w="0" w:type="dxa"/>
            <w:right w:w="108" w:type="dxa"/>
          </w:tblCellMar>
        </w:tblPrEx>
        <w:trPr>
          <w:trHeight w:val="520"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DE85C89">
            <w:pPr>
              <w:autoSpaceDE w:val="0"/>
              <w:autoSpaceDN w:val="0"/>
              <w:adjustRightInd w:val="0"/>
              <w:snapToGrid w:val="0"/>
              <w:spacing w:line="38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24</w:t>
            </w:r>
          </w:p>
        </w:tc>
        <w:tc>
          <w:tcPr>
            <w:tcW w:w="185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6DD5802">
            <w:pPr>
              <w:jc w:val="center"/>
              <w:rPr>
                <w:rFonts w:hint="eastAsia" w:ascii="Arial" w:hAnsi="Arial" w:eastAsia="宋体" w:cs="Arial"/>
                <w:color w:val="auto"/>
                <w:kern w:val="2"/>
                <w:sz w:val="21"/>
                <w:szCs w:val="21"/>
                <w:highlight w:val="none"/>
                <w:lang w:val="en-US" w:eastAsia="zh-CN" w:bidi="ar-SA"/>
              </w:rPr>
            </w:pPr>
            <w:r>
              <w:rPr>
                <w:rFonts w:ascii="Arial" w:hAnsi="宋体" w:cs="Arial"/>
                <w:color w:val="auto"/>
                <w:sz w:val="21"/>
                <w:szCs w:val="21"/>
                <w:highlight w:val="none"/>
              </w:rPr>
              <w:t>答疑截止时间</w:t>
            </w:r>
          </w:p>
        </w:tc>
        <w:tc>
          <w:tcPr>
            <w:tcW w:w="743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E34F5D1">
            <w:pPr>
              <w:rPr>
                <w:rFonts w:hint="eastAsia" w:ascii="Arial" w:hAnsi="Arial" w:eastAsia="宋体" w:cs="Arial"/>
                <w:color w:val="auto"/>
                <w:kern w:val="2"/>
                <w:sz w:val="21"/>
                <w:szCs w:val="21"/>
                <w:highlight w:val="none"/>
                <w:lang w:val="en-US" w:eastAsia="zh-CN" w:bidi="ar-SA"/>
              </w:rPr>
            </w:pPr>
            <w:r>
              <w:rPr>
                <w:rFonts w:hint="eastAsia" w:ascii="Arial" w:hAnsi="Arial" w:cs="Arial"/>
                <w:color w:val="auto"/>
                <w:sz w:val="21"/>
                <w:szCs w:val="21"/>
                <w:highlight w:val="none"/>
              </w:rPr>
              <w:t>投标截止时间前</w:t>
            </w:r>
            <w:r>
              <w:rPr>
                <w:rFonts w:ascii="Arial" w:hAnsi="Arial" w:cs="Arial"/>
                <w:color w:val="auto"/>
                <w:sz w:val="21"/>
                <w:szCs w:val="21"/>
                <w:highlight w:val="none"/>
              </w:rPr>
              <w:t>15</w:t>
            </w:r>
            <w:r>
              <w:rPr>
                <w:rFonts w:hint="eastAsia" w:ascii="Arial" w:hAnsi="Arial" w:cs="Arial"/>
                <w:color w:val="auto"/>
                <w:sz w:val="21"/>
                <w:szCs w:val="21"/>
                <w:highlight w:val="none"/>
              </w:rPr>
              <w:t>天</w:t>
            </w:r>
          </w:p>
        </w:tc>
      </w:tr>
      <w:tr w14:paraId="21898C92">
        <w:tblPrEx>
          <w:tblCellMar>
            <w:top w:w="0" w:type="dxa"/>
            <w:left w:w="108" w:type="dxa"/>
            <w:bottom w:w="0" w:type="dxa"/>
            <w:right w:w="108" w:type="dxa"/>
          </w:tblCellMar>
        </w:tblPrEx>
        <w:trPr>
          <w:trHeight w:val="512"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1686D9F">
            <w:pPr>
              <w:autoSpaceDE w:val="0"/>
              <w:autoSpaceDN w:val="0"/>
              <w:adjustRightInd w:val="0"/>
              <w:snapToGrid w:val="0"/>
              <w:spacing w:line="38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25</w:t>
            </w:r>
          </w:p>
        </w:tc>
        <w:tc>
          <w:tcPr>
            <w:tcW w:w="185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F1C2C19">
            <w:pPr>
              <w:jc w:val="center"/>
              <w:rPr>
                <w:rFonts w:hint="eastAsia" w:ascii="Arial" w:hAnsi="Arial" w:eastAsia="宋体" w:cs="Arial"/>
                <w:color w:val="auto"/>
                <w:kern w:val="2"/>
                <w:sz w:val="21"/>
                <w:szCs w:val="21"/>
                <w:highlight w:val="none"/>
                <w:lang w:val="en-US" w:eastAsia="zh-CN" w:bidi="ar-SA"/>
              </w:rPr>
            </w:pPr>
            <w:r>
              <w:rPr>
                <w:rFonts w:ascii="Arial" w:hAnsi="宋体" w:cs="Arial"/>
                <w:color w:val="auto"/>
                <w:sz w:val="21"/>
                <w:szCs w:val="21"/>
                <w:highlight w:val="none"/>
              </w:rPr>
              <w:t>投标截止时间</w:t>
            </w:r>
          </w:p>
        </w:tc>
        <w:tc>
          <w:tcPr>
            <w:tcW w:w="743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7D37917">
            <w:pPr>
              <w:rPr>
                <w:rFonts w:hint="eastAsia" w:ascii="Arial" w:hAnsi="Arial" w:eastAsia="宋体" w:cs="Arial"/>
                <w:b/>
                <w:color w:val="auto"/>
                <w:kern w:val="2"/>
                <w:sz w:val="21"/>
                <w:szCs w:val="21"/>
                <w:highlight w:val="none"/>
                <w:u w:val="wave"/>
                <w:lang w:val="en-US" w:eastAsia="zh-CN" w:bidi="ar-SA"/>
              </w:rPr>
            </w:pPr>
            <w:r>
              <w:rPr>
                <w:rFonts w:hint="eastAsia" w:ascii="Arial" w:hAnsi="Arial" w:cs="Arial"/>
                <w:color w:val="auto"/>
                <w:sz w:val="21"/>
                <w:szCs w:val="21"/>
                <w:highlight w:val="none"/>
              </w:rPr>
              <w:t>详见</w:t>
            </w:r>
            <w:r>
              <w:rPr>
                <w:rFonts w:hint="eastAsia" w:ascii="Arial" w:hAnsi="Arial" w:cs="Arial"/>
                <w:color w:val="auto"/>
                <w:sz w:val="21"/>
                <w:szCs w:val="21"/>
                <w:highlight w:val="none"/>
                <w:lang w:eastAsia="zh-CN"/>
              </w:rPr>
              <w:t>采购公告</w:t>
            </w:r>
          </w:p>
        </w:tc>
      </w:tr>
      <w:tr w14:paraId="4A2D9D41">
        <w:tblPrEx>
          <w:tblCellMar>
            <w:top w:w="0" w:type="dxa"/>
            <w:left w:w="108" w:type="dxa"/>
            <w:bottom w:w="0" w:type="dxa"/>
            <w:right w:w="108" w:type="dxa"/>
          </w:tblCellMar>
        </w:tblPrEx>
        <w:trPr>
          <w:trHeight w:val="836"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D60E7DA">
            <w:pPr>
              <w:autoSpaceDE w:val="0"/>
              <w:autoSpaceDN w:val="0"/>
              <w:adjustRightInd w:val="0"/>
              <w:snapToGrid w:val="0"/>
              <w:spacing w:line="38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26</w:t>
            </w:r>
          </w:p>
        </w:tc>
        <w:tc>
          <w:tcPr>
            <w:tcW w:w="185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91CA880">
            <w:pPr>
              <w:jc w:val="center"/>
              <w:rPr>
                <w:rFonts w:ascii="Arial" w:hAnsi="Arial" w:cs="Arial"/>
                <w:color w:val="auto"/>
                <w:sz w:val="21"/>
                <w:szCs w:val="21"/>
                <w:highlight w:val="none"/>
              </w:rPr>
            </w:pPr>
            <w:r>
              <w:rPr>
                <w:rFonts w:ascii="Arial" w:hAnsi="宋体" w:cs="Arial"/>
                <w:color w:val="auto"/>
                <w:sz w:val="21"/>
                <w:szCs w:val="21"/>
                <w:highlight w:val="none"/>
              </w:rPr>
              <w:t>开标时间</w:t>
            </w:r>
          </w:p>
          <w:p w14:paraId="1A888969">
            <w:pPr>
              <w:jc w:val="center"/>
              <w:rPr>
                <w:rFonts w:hint="eastAsia" w:ascii="Arial" w:hAnsi="Arial" w:eastAsia="宋体" w:cs="Arial"/>
                <w:color w:val="auto"/>
                <w:kern w:val="2"/>
                <w:sz w:val="21"/>
                <w:szCs w:val="21"/>
                <w:highlight w:val="none"/>
                <w:lang w:val="en-US" w:eastAsia="zh-CN" w:bidi="ar-SA"/>
              </w:rPr>
            </w:pPr>
            <w:r>
              <w:rPr>
                <w:rFonts w:ascii="Arial" w:hAnsi="宋体" w:cs="Arial"/>
                <w:color w:val="auto"/>
                <w:sz w:val="21"/>
                <w:szCs w:val="21"/>
                <w:highlight w:val="none"/>
              </w:rPr>
              <w:t>开标地点</w:t>
            </w:r>
          </w:p>
        </w:tc>
        <w:tc>
          <w:tcPr>
            <w:tcW w:w="743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EED9EAE">
            <w:pPr>
              <w:rPr>
                <w:rFonts w:hint="eastAsia" w:ascii="Arial" w:hAnsi="Arial" w:eastAsia="宋体" w:cs="Arial"/>
                <w:color w:val="auto"/>
                <w:sz w:val="21"/>
                <w:szCs w:val="21"/>
                <w:highlight w:val="none"/>
                <w:lang w:eastAsia="zh-CN"/>
              </w:rPr>
            </w:pPr>
            <w:r>
              <w:rPr>
                <w:rFonts w:ascii="Arial" w:hAnsi="宋体" w:cs="Arial"/>
                <w:color w:val="auto"/>
                <w:sz w:val="21"/>
                <w:szCs w:val="21"/>
                <w:highlight w:val="none"/>
              </w:rPr>
              <w:t>开标时间：</w:t>
            </w:r>
            <w:r>
              <w:rPr>
                <w:rFonts w:hint="eastAsia" w:ascii="Arial" w:hAnsi="Arial" w:cs="Arial"/>
                <w:color w:val="auto"/>
                <w:sz w:val="21"/>
                <w:szCs w:val="21"/>
                <w:highlight w:val="none"/>
              </w:rPr>
              <w:t>详见</w:t>
            </w:r>
            <w:r>
              <w:rPr>
                <w:rFonts w:hint="eastAsia" w:ascii="Arial" w:hAnsi="Arial" w:cs="Arial"/>
                <w:color w:val="auto"/>
                <w:sz w:val="21"/>
                <w:szCs w:val="21"/>
                <w:highlight w:val="none"/>
                <w:lang w:eastAsia="zh-CN"/>
              </w:rPr>
              <w:t>采购公告</w:t>
            </w:r>
          </w:p>
          <w:p w14:paraId="1C979FBB">
            <w:pPr>
              <w:pStyle w:val="27"/>
              <w:spacing w:before="0" w:beforeAutospacing="0" w:after="0" w:afterAutospacing="0" w:line="360" w:lineRule="exact"/>
              <w:rPr>
                <w:rFonts w:hint="eastAsia" w:ascii="Arial" w:hAnsi="Arial" w:eastAsia="宋体" w:cs="Arial"/>
                <w:bCs/>
                <w:color w:val="auto"/>
                <w:kern w:val="2"/>
                <w:sz w:val="21"/>
                <w:szCs w:val="21"/>
                <w:highlight w:val="none"/>
                <w:lang w:val="en-US" w:eastAsia="zh-CN" w:bidi="ar-SA"/>
              </w:rPr>
            </w:pPr>
            <w:r>
              <w:rPr>
                <w:rFonts w:ascii="Arial" w:hAnsi="宋体" w:cs="Arial"/>
                <w:color w:val="auto"/>
                <w:sz w:val="21"/>
                <w:szCs w:val="21"/>
                <w:highlight w:val="none"/>
              </w:rPr>
              <w:t>开标地点：</w:t>
            </w:r>
            <w:r>
              <w:rPr>
                <w:rFonts w:hint="eastAsia" w:ascii="Arial" w:cs="Arial"/>
                <w:color w:val="auto"/>
                <w:sz w:val="21"/>
                <w:szCs w:val="21"/>
                <w:highlight w:val="none"/>
                <w:lang w:eastAsia="zh-CN"/>
              </w:rPr>
              <w:t>详见采购公告</w:t>
            </w:r>
          </w:p>
        </w:tc>
      </w:tr>
      <w:tr w14:paraId="5C76DD92">
        <w:tblPrEx>
          <w:tblCellMar>
            <w:top w:w="0" w:type="dxa"/>
            <w:left w:w="108" w:type="dxa"/>
            <w:bottom w:w="0" w:type="dxa"/>
            <w:right w:w="108" w:type="dxa"/>
          </w:tblCellMar>
        </w:tblPrEx>
        <w:trPr>
          <w:trHeight w:val="795"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54720B4">
            <w:pPr>
              <w:autoSpaceDE w:val="0"/>
              <w:autoSpaceDN w:val="0"/>
              <w:adjustRightInd w:val="0"/>
              <w:snapToGrid w:val="0"/>
              <w:spacing w:line="380" w:lineRule="exact"/>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27</w:t>
            </w:r>
          </w:p>
        </w:tc>
        <w:tc>
          <w:tcPr>
            <w:tcW w:w="185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D3BF325">
            <w:pPr>
              <w:jc w:val="center"/>
              <w:rPr>
                <w:rFonts w:hint="eastAsia" w:ascii="Arial" w:hAnsi="Arial" w:eastAsia="宋体" w:cs="Arial"/>
                <w:color w:val="auto"/>
                <w:kern w:val="2"/>
                <w:sz w:val="21"/>
                <w:szCs w:val="21"/>
                <w:highlight w:val="none"/>
                <w:lang w:val="en-US" w:eastAsia="zh-CN" w:bidi="ar-SA"/>
              </w:rPr>
            </w:pPr>
            <w:r>
              <w:rPr>
                <w:rFonts w:hint="eastAsia" w:ascii="Arial" w:hAnsi="宋体" w:cs="Arial"/>
                <w:color w:val="auto"/>
                <w:sz w:val="21"/>
                <w:szCs w:val="21"/>
                <w:highlight w:val="none"/>
                <w:lang w:eastAsia="zh-CN"/>
              </w:rPr>
              <w:t>其他说明</w:t>
            </w:r>
          </w:p>
        </w:tc>
        <w:tc>
          <w:tcPr>
            <w:tcW w:w="743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F7464E1">
            <w:pPr>
              <w:tabs>
                <w:tab w:val="left" w:pos="1134"/>
              </w:tabs>
              <w:rPr>
                <w:rFonts w:hint="eastAsia" w:ascii="Arial" w:hAnsi="Arial" w:eastAsia="宋体" w:cs="Arial"/>
                <w:bCs/>
                <w:color w:val="auto"/>
                <w:kern w:val="2"/>
                <w:sz w:val="21"/>
                <w:szCs w:val="21"/>
                <w:highlight w:val="none"/>
                <w:lang w:val="en-US" w:eastAsia="zh-CN" w:bidi="ar-SA"/>
              </w:rPr>
            </w:pPr>
            <w:r>
              <w:rPr>
                <w:rFonts w:hint="eastAsia" w:ascii="宋体" w:hAnsi="宋体" w:cs="宋体"/>
                <w:b/>
                <w:bCs/>
                <w:color w:val="auto"/>
                <w:sz w:val="22"/>
                <w:szCs w:val="22"/>
                <w:highlight w:val="none"/>
                <w:lang w:val="en-US" w:eastAsia="zh-CN"/>
              </w:rPr>
              <w:t>采购人将根据本次采购清单所列内容，将</w:t>
            </w:r>
            <w:r>
              <w:rPr>
                <w:rFonts w:hint="eastAsia" w:ascii="宋体" w:hAnsi="宋体" w:cs="宋体"/>
                <w:b/>
                <w:bCs/>
                <w:color w:val="FF0000"/>
                <w:sz w:val="22"/>
                <w:szCs w:val="22"/>
                <w:highlight w:val="none"/>
                <w:lang w:val="en-US" w:eastAsia="zh-CN"/>
              </w:rPr>
              <w:t>不定期</w:t>
            </w:r>
            <w:r>
              <w:rPr>
                <w:rFonts w:hint="eastAsia" w:ascii="宋体" w:hAnsi="宋体" w:cs="宋体"/>
                <w:b/>
                <w:bCs/>
                <w:color w:val="auto"/>
                <w:sz w:val="22"/>
                <w:szCs w:val="22"/>
                <w:highlight w:val="none"/>
                <w:lang w:val="en-US" w:eastAsia="zh-CN"/>
              </w:rPr>
              <w:t>选取部分进行重新报价的方式，确定报价最低的供应商为季度采购单位。</w:t>
            </w:r>
          </w:p>
        </w:tc>
      </w:tr>
      <w:tr w14:paraId="3903882F">
        <w:tblPrEx>
          <w:tblCellMar>
            <w:top w:w="0" w:type="dxa"/>
            <w:left w:w="108" w:type="dxa"/>
            <w:bottom w:w="0" w:type="dxa"/>
            <w:right w:w="108" w:type="dxa"/>
          </w:tblCellMar>
        </w:tblPrEx>
        <w:trPr>
          <w:trHeight w:val="782" w:hRule="atLeast"/>
        </w:trPr>
        <w:tc>
          <w:tcPr>
            <w:tcW w:w="34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39749A9">
            <w:pPr>
              <w:autoSpaceDE w:val="0"/>
              <w:autoSpaceDN w:val="0"/>
              <w:adjustRightInd w:val="0"/>
              <w:snapToGrid w:val="0"/>
              <w:spacing w:line="380" w:lineRule="exact"/>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28</w:t>
            </w:r>
          </w:p>
        </w:tc>
        <w:tc>
          <w:tcPr>
            <w:tcW w:w="185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CDD465">
            <w:pPr>
              <w:jc w:val="center"/>
              <w:rPr>
                <w:rFonts w:ascii="Arial" w:hAnsi="宋体" w:cs="Arial"/>
                <w:color w:val="auto"/>
                <w:sz w:val="21"/>
                <w:szCs w:val="21"/>
                <w:highlight w:val="none"/>
              </w:rPr>
            </w:pPr>
            <w:r>
              <w:rPr>
                <w:rFonts w:ascii="Arial" w:hAnsi="宋体" w:cs="Arial"/>
                <w:color w:val="auto"/>
                <w:sz w:val="21"/>
                <w:szCs w:val="21"/>
                <w:highlight w:val="none"/>
              </w:rPr>
              <w:t>其他注意事项</w:t>
            </w:r>
          </w:p>
        </w:tc>
        <w:tc>
          <w:tcPr>
            <w:tcW w:w="743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EC0C08B">
            <w:pPr>
              <w:tabs>
                <w:tab w:val="left" w:pos="1134"/>
              </w:tabs>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本项目使用单位为温州交运集团汽车服务有限公司。本项目合同与使用单位签订，合同款支付由使用单位支付。</w:t>
            </w:r>
          </w:p>
        </w:tc>
      </w:tr>
    </w:tbl>
    <w:p w14:paraId="367B9051">
      <w:pPr>
        <w:widowControl/>
        <w:jc w:val="left"/>
        <w:rPr>
          <w:rFonts w:ascii="宋体" w:hAnsi="宋体" w:cs="宋体"/>
          <w:color w:val="auto"/>
          <w:highlight w:val="none"/>
        </w:rPr>
      </w:pPr>
    </w:p>
    <w:p w14:paraId="4D92952B">
      <w:pPr>
        <w:pStyle w:val="2"/>
        <w:ind w:firstLine="210"/>
        <w:rPr>
          <w:rFonts w:ascii="宋体" w:hAnsi="宋体" w:cs="宋体"/>
          <w:color w:val="auto"/>
          <w:highlight w:val="none"/>
        </w:rPr>
      </w:pPr>
      <w:r>
        <w:rPr>
          <w:rFonts w:hint="eastAsia" w:ascii="宋体" w:hAnsi="宋体" w:cs="宋体"/>
          <w:color w:val="auto"/>
          <w:highlight w:val="none"/>
        </w:rPr>
        <w:br w:type="page"/>
      </w:r>
    </w:p>
    <w:p w14:paraId="0DF17802">
      <w:pPr>
        <w:pStyle w:val="4"/>
        <w:spacing w:line="360" w:lineRule="auto"/>
        <w:rPr>
          <w:rFonts w:ascii="宋体" w:hAnsi="宋体" w:eastAsia="宋体" w:cs="宋体"/>
          <w:color w:val="auto"/>
          <w:sz w:val="36"/>
          <w:szCs w:val="36"/>
          <w:highlight w:val="none"/>
        </w:rPr>
      </w:pPr>
      <w:bookmarkStart w:id="30" w:name="_Toc249758860"/>
      <w:bookmarkStart w:id="31" w:name="_Toc262105499"/>
      <w:bookmarkStart w:id="32" w:name="_Toc221374622"/>
      <w:bookmarkStart w:id="33" w:name="_Toc249758708"/>
      <w:bookmarkStart w:id="34" w:name="_Toc241404198"/>
      <w:bookmarkStart w:id="35" w:name="_Toc245722277"/>
      <w:bookmarkStart w:id="36" w:name="_Toc16374"/>
      <w:bookmarkStart w:id="37" w:name="_Toc223715994"/>
      <w:bookmarkStart w:id="38" w:name="_Toc245191310"/>
      <w:bookmarkStart w:id="39" w:name="_Toc221356947"/>
      <w:bookmarkStart w:id="40" w:name="_Toc221356882"/>
      <w:bookmarkStart w:id="41" w:name="_Toc5920"/>
      <w:bookmarkStart w:id="42" w:name="_Toc221423615"/>
      <w:bookmarkStart w:id="43" w:name="_Toc262049414"/>
      <w:bookmarkStart w:id="44" w:name="_Toc239145350"/>
      <w:bookmarkStart w:id="45" w:name="_Toc246261261"/>
      <w:bookmarkStart w:id="46" w:name="_Toc222114875"/>
      <w:r>
        <w:rPr>
          <w:rFonts w:hint="eastAsia" w:ascii="宋体" w:hAnsi="宋体" w:eastAsia="宋体" w:cs="宋体"/>
          <w:color w:val="auto"/>
          <w:sz w:val="36"/>
          <w:szCs w:val="36"/>
          <w:highlight w:val="none"/>
        </w:rPr>
        <w:t>第一部分    投标供应商须知</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CE34665">
      <w:pPr>
        <w:spacing w:before="200" w:after="200" w:line="360" w:lineRule="auto"/>
        <w:jc w:val="center"/>
        <w:outlineLvl w:val="1"/>
        <w:rPr>
          <w:rFonts w:ascii="宋体" w:hAnsi="宋体" w:cs="宋体"/>
          <w:b/>
          <w:bCs/>
          <w:color w:val="auto"/>
          <w:sz w:val="21"/>
          <w:szCs w:val="21"/>
          <w:highlight w:val="none"/>
        </w:rPr>
      </w:pPr>
      <w:bookmarkStart w:id="47" w:name="_Toc221356883"/>
      <w:bookmarkStart w:id="48" w:name="_Toc221356948"/>
      <w:bookmarkStart w:id="49" w:name="_Toc246261262"/>
      <w:bookmarkStart w:id="50" w:name="_Toc241404199"/>
      <w:bookmarkStart w:id="51" w:name="_Toc222114876"/>
      <w:bookmarkStart w:id="52" w:name="_Toc221374623"/>
      <w:bookmarkStart w:id="53" w:name="_Toc245722278"/>
      <w:bookmarkStart w:id="54" w:name="_Toc262105500"/>
      <w:bookmarkStart w:id="55" w:name="_Toc262049415"/>
      <w:bookmarkStart w:id="56" w:name="_Toc23423"/>
      <w:bookmarkStart w:id="57" w:name="_Toc245191311"/>
      <w:bookmarkStart w:id="58" w:name="_Toc6790"/>
      <w:bookmarkStart w:id="59" w:name="_Toc29779"/>
      <w:bookmarkStart w:id="60" w:name="_Toc223715995"/>
      <w:bookmarkStart w:id="61" w:name="_Toc221423616"/>
      <w:bookmarkStart w:id="62" w:name="_Toc249758709"/>
      <w:bookmarkStart w:id="63" w:name="_Toc239145351"/>
      <w:bookmarkStart w:id="64" w:name="_Toc249758861"/>
      <w:r>
        <w:rPr>
          <w:rFonts w:hint="eastAsia" w:ascii="宋体" w:hAnsi="宋体" w:cs="宋体"/>
          <w:b/>
          <w:bCs/>
          <w:color w:val="auto"/>
          <w:sz w:val="21"/>
          <w:szCs w:val="21"/>
          <w:highlight w:val="none"/>
        </w:rPr>
        <w:t>一、  说明</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B633BCA">
      <w:pPr>
        <w:numPr>
          <w:ilvl w:val="0"/>
          <w:numId w:val="4"/>
        </w:numPr>
        <w:tabs>
          <w:tab w:val="left" w:pos="0"/>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本次</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是按照《</w:t>
      </w:r>
      <w:r>
        <w:rPr>
          <w:rFonts w:hint="eastAsia" w:ascii="宋体" w:hAnsi="宋体" w:cs="宋体"/>
          <w:color w:val="auto"/>
          <w:sz w:val="21"/>
          <w:szCs w:val="21"/>
          <w:highlight w:val="none"/>
          <w:lang w:eastAsia="zh-CN"/>
        </w:rPr>
        <w:t>温州市市属国有企业采购管理办法</w:t>
      </w:r>
      <w:r>
        <w:rPr>
          <w:rFonts w:hint="eastAsia" w:ascii="宋体" w:hAnsi="宋体" w:cs="宋体"/>
          <w:color w:val="auto"/>
          <w:sz w:val="21"/>
          <w:szCs w:val="21"/>
          <w:highlight w:val="none"/>
        </w:rPr>
        <w:t>》等法律及有关法规组织和实施的</w:t>
      </w:r>
      <w:r>
        <w:rPr>
          <w:rFonts w:hint="eastAsia" w:ascii="宋体" w:hAnsi="宋体" w:cs="宋体"/>
          <w:color w:val="auto"/>
          <w:sz w:val="21"/>
          <w:szCs w:val="21"/>
          <w:highlight w:val="none"/>
          <w:u w:val="single"/>
        </w:rPr>
        <w:t>国企采购（非政府采购项目）</w:t>
      </w:r>
      <w:r>
        <w:rPr>
          <w:rFonts w:hint="eastAsia" w:ascii="宋体" w:hAnsi="宋体" w:cs="宋体"/>
          <w:color w:val="auto"/>
          <w:sz w:val="21"/>
          <w:szCs w:val="21"/>
          <w:highlight w:val="none"/>
        </w:rPr>
        <w:t>。</w:t>
      </w:r>
    </w:p>
    <w:p w14:paraId="0094AB0F">
      <w:pPr>
        <w:numPr>
          <w:ilvl w:val="0"/>
          <w:numId w:val="4"/>
        </w:numPr>
        <w:tabs>
          <w:tab w:val="left" w:pos="0"/>
        </w:tabs>
        <w:spacing w:line="360" w:lineRule="auto"/>
        <w:rPr>
          <w:rFonts w:ascii="宋体" w:hAnsi="宋体" w:cs="宋体"/>
          <w:color w:val="auto"/>
          <w:sz w:val="21"/>
          <w:szCs w:val="21"/>
          <w:highlight w:val="none"/>
        </w:rPr>
      </w:pPr>
      <w:r>
        <w:rPr>
          <w:rFonts w:hint="eastAsia" w:ascii="宋体" w:hAnsi="宋体" w:cs="宋体"/>
          <w:b/>
          <w:bCs/>
          <w:color w:val="auto"/>
          <w:sz w:val="21"/>
          <w:szCs w:val="21"/>
          <w:highlight w:val="none"/>
        </w:rPr>
        <w:t>▲</w:t>
      </w:r>
      <w:r>
        <w:rPr>
          <w:rFonts w:hint="eastAsia" w:ascii="宋体" w:hAnsi="宋体" w:cs="宋体"/>
          <w:b/>
          <w:color w:val="auto"/>
          <w:sz w:val="21"/>
          <w:szCs w:val="21"/>
          <w:highlight w:val="none"/>
          <w:u w:val="single"/>
        </w:rPr>
        <w:t>合格投标供应商</w:t>
      </w:r>
    </w:p>
    <w:p w14:paraId="0B67B40B">
      <w:pPr>
        <w:tabs>
          <w:tab w:val="left" w:pos="540"/>
        </w:tabs>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合格投标供应商要求以本项目</w:t>
      </w:r>
      <w:r>
        <w:rPr>
          <w:rFonts w:hint="eastAsia" w:ascii="宋体" w:hAnsi="宋体" w:cs="宋体"/>
          <w:b/>
          <w:color w:val="auto"/>
          <w:sz w:val="21"/>
          <w:szCs w:val="21"/>
          <w:highlight w:val="none"/>
          <w:lang w:eastAsia="zh-CN"/>
        </w:rPr>
        <w:t>采购公告</w:t>
      </w:r>
      <w:r>
        <w:rPr>
          <w:rFonts w:hint="eastAsia" w:ascii="宋体" w:hAnsi="宋体" w:cs="宋体"/>
          <w:b/>
          <w:color w:val="auto"/>
          <w:sz w:val="21"/>
          <w:szCs w:val="21"/>
          <w:highlight w:val="none"/>
        </w:rPr>
        <w:t>及投标供应商须知前附表中“投标供应商</w:t>
      </w:r>
      <w:r>
        <w:rPr>
          <w:rFonts w:hint="eastAsia" w:ascii="宋体" w:hAnsi="宋体" w:cs="宋体"/>
          <w:b/>
          <w:color w:val="auto"/>
          <w:sz w:val="21"/>
          <w:szCs w:val="21"/>
          <w:highlight w:val="none"/>
          <w:lang w:val="zh-CN"/>
        </w:rPr>
        <w:t>资格要求</w:t>
      </w:r>
      <w:r>
        <w:rPr>
          <w:rFonts w:hint="eastAsia" w:ascii="宋体" w:hAnsi="宋体" w:cs="宋体"/>
          <w:b/>
          <w:color w:val="auto"/>
          <w:sz w:val="21"/>
          <w:szCs w:val="21"/>
          <w:highlight w:val="none"/>
        </w:rPr>
        <w:t>”描述为准。</w:t>
      </w:r>
    </w:p>
    <w:p w14:paraId="5ED8FDDB">
      <w:pPr>
        <w:numPr>
          <w:ilvl w:val="0"/>
          <w:numId w:val="4"/>
        </w:numPr>
        <w:tabs>
          <w:tab w:val="left" w:pos="0"/>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投标供应商代表</w:t>
      </w:r>
    </w:p>
    <w:p w14:paraId="15274AE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指全权代表投标供应商参加投标活动并签署投标文件的人。如果投标供应商代表不是法定代表人，须持有《法定代表人授权书》。</w:t>
      </w:r>
    </w:p>
    <w:p w14:paraId="267B209D">
      <w:pPr>
        <w:numPr>
          <w:ilvl w:val="0"/>
          <w:numId w:val="4"/>
        </w:numPr>
        <w:tabs>
          <w:tab w:val="left" w:pos="0"/>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投标费用</w:t>
      </w:r>
    </w:p>
    <w:p w14:paraId="5B89B03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投标供应商应承担所有与准备和参加投标有关费用，不论投标的结果如何，</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和</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均无义务和责任承担这些费用。</w:t>
      </w:r>
    </w:p>
    <w:p w14:paraId="0906E783">
      <w:pPr>
        <w:spacing w:before="200" w:after="200" w:line="360" w:lineRule="auto"/>
        <w:jc w:val="center"/>
        <w:outlineLvl w:val="1"/>
        <w:rPr>
          <w:rFonts w:hint="eastAsia" w:ascii="宋体" w:hAnsi="宋体" w:eastAsia="宋体" w:cs="宋体"/>
          <w:b/>
          <w:bCs/>
          <w:color w:val="auto"/>
          <w:sz w:val="21"/>
          <w:szCs w:val="21"/>
          <w:highlight w:val="none"/>
          <w:lang w:eastAsia="zh-CN"/>
        </w:rPr>
      </w:pPr>
      <w:bookmarkStart w:id="65" w:name="_Toc249758862"/>
      <w:bookmarkStart w:id="66" w:name="_Toc21841"/>
      <w:bookmarkStart w:id="67" w:name="_Toc262049416"/>
      <w:bookmarkStart w:id="68" w:name="_Toc262105501"/>
      <w:bookmarkStart w:id="69" w:name="_Toc221374624"/>
      <w:bookmarkStart w:id="70" w:name="_Toc15967"/>
      <w:bookmarkStart w:id="71" w:name="_Toc245722279"/>
      <w:bookmarkStart w:id="72" w:name="_Toc245191312"/>
      <w:bookmarkStart w:id="73" w:name="_Toc241404200"/>
      <w:bookmarkStart w:id="74" w:name="_Toc221423617"/>
      <w:bookmarkStart w:id="75" w:name="_Toc223715996"/>
      <w:bookmarkStart w:id="76" w:name="_Toc246261263"/>
      <w:bookmarkStart w:id="77" w:name="_Toc221356884"/>
      <w:bookmarkStart w:id="78" w:name="_Toc222114877"/>
      <w:bookmarkStart w:id="79" w:name="_Toc239145352"/>
      <w:bookmarkStart w:id="80" w:name="_Toc249758710"/>
      <w:bookmarkStart w:id="81" w:name="_Toc221356949"/>
      <w:bookmarkStart w:id="82" w:name="_Toc5654"/>
      <w:r>
        <w:rPr>
          <w:rFonts w:hint="eastAsia" w:ascii="宋体" w:hAnsi="宋体" w:cs="宋体"/>
          <w:b/>
          <w:bCs/>
          <w:color w:val="auto"/>
          <w:sz w:val="21"/>
          <w:szCs w:val="21"/>
          <w:highlight w:val="none"/>
        </w:rPr>
        <w:t xml:space="preserve">二、 </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hint="eastAsia" w:ascii="宋体" w:hAnsi="宋体" w:cs="宋体"/>
          <w:b/>
          <w:bCs/>
          <w:color w:val="auto"/>
          <w:sz w:val="21"/>
          <w:szCs w:val="21"/>
          <w:highlight w:val="none"/>
          <w:lang w:eastAsia="zh-CN"/>
        </w:rPr>
        <w:t>采购文件</w:t>
      </w:r>
    </w:p>
    <w:p w14:paraId="04BBB514">
      <w:pPr>
        <w:numPr>
          <w:ilvl w:val="0"/>
          <w:numId w:val="5"/>
        </w:numPr>
        <w:tabs>
          <w:tab w:val="left" w:pos="0"/>
        </w:tabs>
        <w:spacing w:line="360" w:lineRule="auto"/>
        <w:outlineLvl w:val="2"/>
        <w:rPr>
          <w:rFonts w:ascii="宋体" w:hAnsi="宋体" w:cs="宋体"/>
          <w:color w:val="auto"/>
          <w:sz w:val="21"/>
          <w:szCs w:val="21"/>
          <w:highlight w:val="none"/>
        </w:rPr>
      </w:pPr>
      <w:bookmarkStart w:id="83" w:name="_Toc27236"/>
      <w:bookmarkStart w:id="84" w:name="_Toc7018"/>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由</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目录所列内容及相关资料组成。</w:t>
      </w:r>
      <w:bookmarkEnd w:id="83"/>
      <w:bookmarkEnd w:id="84"/>
    </w:p>
    <w:p w14:paraId="774B9EF5">
      <w:pPr>
        <w:numPr>
          <w:ilvl w:val="0"/>
          <w:numId w:val="5"/>
        </w:numPr>
        <w:tabs>
          <w:tab w:val="left" w:pos="0"/>
        </w:tabs>
        <w:spacing w:line="360" w:lineRule="auto"/>
        <w:outlineLvl w:val="2"/>
        <w:rPr>
          <w:rFonts w:ascii="宋体" w:hAnsi="宋体" w:cs="宋体"/>
          <w:color w:val="auto"/>
          <w:sz w:val="21"/>
          <w:szCs w:val="21"/>
          <w:highlight w:val="none"/>
        </w:rPr>
      </w:pPr>
      <w:bookmarkStart w:id="85" w:name="_Toc20390"/>
      <w:bookmarkStart w:id="86" w:name="_Toc9185"/>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的澄清</w:t>
      </w:r>
      <w:bookmarkEnd w:id="85"/>
      <w:bookmarkEnd w:id="86"/>
    </w:p>
    <w:p w14:paraId="32F7017A">
      <w:pPr>
        <w:numPr>
          <w:ilvl w:val="1"/>
          <w:numId w:val="5"/>
        </w:numPr>
        <w:tabs>
          <w:tab w:val="left" w:pos="0"/>
        </w:tabs>
        <w:spacing w:line="360" w:lineRule="auto"/>
        <w:rPr>
          <w:rFonts w:ascii="宋体" w:hAnsi="宋体" w:cs="宋体"/>
          <w:color w:val="auto"/>
          <w:spacing w:val="6"/>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投标供应商对</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如有疑点或未尽事宜要求澄清，或认为有必要进行说明或交流，投标供应商可以在知道或应知其权益受到损害之日起</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个工作日内，以书面形式（包括信函、传真、下同）向</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或</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提出质疑，</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或</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将用书面形式予以答复。如有必要，可将不说明问题来源的答复发给各有关投标供应商或召开答疑会。如果标书答疑期内未收到有关疑问，视为投标供应商完全同意</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所有条款，且对于</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相关表述以及未尽事宜如有争议，以</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和</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解释为准</w:t>
      </w:r>
      <w:r>
        <w:rPr>
          <w:rFonts w:hint="eastAsia" w:ascii="宋体" w:hAnsi="宋体" w:cs="宋体"/>
          <w:color w:val="auto"/>
          <w:spacing w:val="6"/>
          <w:sz w:val="21"/>
          <w:szCs w:val="21"/>
          <w:highlight w:val="none"/>
        </w:rPr>
        <w:t>。</w:t>
      </w:r>
    </w:p>
    <w:p w14:paraId="12630FDE">
      <w:pPr>
        <w:numPr>
          <w:ilvl w:val="0"/>
          <w:numId w:val="5"/>
        </w:numPr>
        <w:tabs>
          <w:tab w:val="left" w:pos="0"/>
        </w:tabs>
        <w:spacing w:line="360" w:lineRule="auto"/>
        <w:outlineLvl w:val="2"/>
        <w:rPr>
          <w:rFonts w:ascii="宋体" w:hAnsi="宋体" w:cs="宋体"/>
          <w:color w:val="auto"/>
          <w:sz w:val="21"/>
          <w:szCs w:val="21"/>
          <w:highlight w:val="none"/>
        </w:rPr>
      </w:pPr>
      <w:bookmarkStart w:id="87" w:name="_Toc3214"/>
      <w:bookmarkStart w:id="88" w:name="_Toc32676"/>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的修改</w:t>
      </w:r>
      <w:bookmarkEnd w:id="87"/>
      <w:bookmarkEnd w:id="88"/>
    </w:p>
    <w:p w14:paraId="74033A3B">
      <w:pPr>
        <w:tabs>
          <w:tab w:val="left" w:pos="0"/>
        </w:tabs>
        <w:spacing w:line="360" w:lineRule="auto"/>
        <w:ind w:left="-2"/>
        <w:rPr>
          <w:rFonts w:ascii="宋体" w:hAnsi="宋体" w:cs="宋体"/>
          <w:color w:val="auto"/>
          <w:sz w:val="21"/>
          <w:szCs w:val="21"/>
          <w:highlight w:val="none"/>
        </w:rPr>
      </w:pPr>
      <w:r>
        <w:rPr>
          <w:rFonts w:hint="eastAsia" w:ascii="宋体" w:hAnsi="宋体" w:cs="宋体"/>
          <w:bCs/>
          <w:color w:val="auto"/>
          <w:sz w:val="21"/>
          <w:szCs w:val="21"/>
          <w:highlight w:val="none"/>
          <w:lang w:val="en-US" w:eastAsia="zh-CN"/>
        </w:rPr>
        <w:t>3.1</w:t>
      </w:r>
      <w:r>
        <w:rPr>
          <w:rFonts w:hint="eastAsia" w:ascii="宋体" w:hAnsi="宋体" w:cs="宋体"/>
          <w:color w:val="auto"/>
          <w:sz w:val="21"/>
          <w:szCs w:val="21"/>
          <w:highlight w:val="none"/>
        </w:rPr>
        <w:t>在投标截止期前，</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无论是出于何种原因，均可对</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用补充文件的方式进行修改。该澄清和修改的内容为</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的组成部分。</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可以视采购具体情况在</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要求提交截止时间前，作出延长投标截止时间和开标时间的决定，并在温州市交通运输集团有限公司网站上发布变更公告</w:t>
      </w:r>
      <w:r>
        <w:rPr>
          <w:rFonts w:hint="eastAsia" w:ascii="宋体" w:hAnsi="宋体" w:cs="宋体"/>
          <w:b/>
          <w:color w:val="auto"/>
          <w:sz w:val="21"/>
          <w:szCs w:val="21"/>
          <w:highlight w:val="none"/>
        </w:rPr>
        <w:t>。</w:t>
      </w:r>
    </w:p>
    <w:p w14:paraId="3DAC8D7C">
      <w:pPr>
        <w:tabs>
          <w:tab w:val="left" w:pos="360"/>
        </w:tabs>
        <w:spacing w:line="360" w:lineRule="auto"/>
        <w:ind w:left="-2"/>
        <w:rPr>
          <w:rFonts w:ascii="宋体" w:hAnsi="宋体" w:cs="宋体"/>
          <w:color w:val="auto"/>
          <w:sz w:val="21"/>
          <w:szCs w:val="21"/>
          <w:highlight w:val="none"/>
        </w:rPr>
      </w:pPr>
      <w:r>
        <w:rPr>
          <w:rFonts w:hint="eastAsia" w:ascii="宋体" w:hAnsi="宋体" w:cs="宋体"/>
          <w:bCs/>
          <w:color w:val="auto"/>
          <w:sz w:val="21"/>
          <w:szCs w:val="21"/>
          <w:highlight w:val="none"/>
        </w:rPr>
        <w:t>3.2</w:t>
      </w:r>
      <w:r>
        <w:rPr>
          <w:rFonts w:hint="eastAsia" w:ascii="宋体" w:hAnsi="宋体" w:cs="宋体"/>
          <w:bCs/>
          <w:color w:val="auto"/>
          <w:sz w:val="21"/>
          <w:szCs w:val="21"/>
          <w:highlight w:val="none"/>
          <w:lang w:eastAsia="zh-CN"/>
        </w:rPr>
        <w:t>采购文件</w:t>
      </w:r>
      <w:r>
        <w:rPr>
          <w:rFonts w:hint="eastAsia" w:ascii="宋体" w:hAnsi="宋体" w:cs="宋体"/>
          <w:bCs/>
          <w:color w:val="auto"/>
          <w:sz w:val="21"/>
          <w:szCs w:val="21"/>
          <w:highlight w:val="none"/>
        </w:rPr>
        <w:t>如有补充更正均见</w:t>
      </w:r>
      <w:r>
        <w:rPr>
          <w:rFonts w:hint="eastAsia" w:ascii="宋体" w:hAnsi="宋体" w:cs="宋体"/>
          <w:color w:val="auto"/>
          <w:sz w:val="21"/>
          <w:szCs w:val="21"/>
          <w:highlight w:val="none"/>
        </w:rPr>
        <w:t>温州市交通运输集团有限公司网站</w:t>
      </w:r>
      <w:r>
        <w:rPr>
          <w:rFonts w:hint="eastAsia" w:ascii="宋体" w:hAnsi="宋体" w:cs="宋体"/>
          <w:bCs/>
          <w:color w:val="auto"/>
          <w:sz w:val="21"/>
          <w:szCs w:val="21"/>
          <w:highlight w:val="none"/>
        </w:rPr>
        <w:t>所发布的更正通知。投标供应商须在开标前自行查看是否有补充更正文件，并按补充更正文件要求投标，否则责任自负</w:t>
      </w:r>
      <w:r>
        <w:rPr>
          <w:rFonts w:hint="eastAsia" w:ascii="宋体" w:hAnsi="宋体" w:cs="宋体"/>
          <w:color w:val="auto"/>
          <w:sz w:val="21"/>
          <w:szCs w:val="21"/>
          <w:highlight w:val="none"/>
        </w:rPr>
        <w:t>。</w:t>
      </w:r>
    </w:p>
    <w:p w14:paraId="25470DDC">
      <w:pPr>
        <w:spacing w:before="200" w:after="200" w:line="360" w:lineRule="auto"/>
        <w:jc w:val="center"/>
        <w:outlineLvl w:val="1"/>
        <w:rPr>
          <w:rFonts w:ascii="宋体" w:hAnsi="宋体" w:cs="宋体"/>
          <w:b/>
          <w:bCs/>
          <w:color w:val="auto"/>
          <w:sz w:val="21"/>
          <w:szCs w:val="21"/>
          <w:highlight w:val="none"/>
        </w:rPr>
      </w:pPr>
      <w:bookmarkStart w:id="89" w:name="_Toc15506"/>
      <w:bookmarkStart w:id="90" w:name="_Toc245722280"/>
      <w:bookmarkStart w:id="91" w:name="_Toc239145353"/>
      <w:bookmarkStart w:id="92" w:name="_Toc245191313"/>
      <w:bookmarkStart w:id="93" w:name="_Toc5690"/>
      <w:bookmarkStart w:id="94" w:name="_Toc262105502"/>
      <w:bookmarkStart w:id="95" w:name="_Toc221374625"/>
      <w:bookmarkStart w:id="96" w:name="_Toc223715997"/>
      <w:bookmarkStart w:id="97" w:name="_Toc3429"/>
      <w:bookmarkStart w:id="98" w:name="_Toc262049417"/>
      <w:bookmarkStart w:id="99" w:name="_Toc222114878"/>
      <w:bookmarkStart w:id="100" w:name="_Toc221423618"/>
      <w:bookmarkStart w:id="101" w:name="_Toc221356950"/>
      <w:bookmarkStart w:id="102" w:name="_Toc249758711"/>
      <w:bookmarkStart w:id="103" w:name="_Toc241404201"/>
      <w:bookmarkStart w:id="104" w:name="_Toc246261264"/>
      <w:bookmarkStart w:id="105" w:name="_Toc221356885"/>
      <w:bookmarkStart w:id="106" w:name="_Toc249758863"/>
      <w:r>
        <w:rPr>
          <w:rFonts w:hint="eastAsia" w:ascii="宋体" w:hAnsi="宋体" w:cs="宋体"/>
          <w:b/>
          <w:bCs/>
          <w:color w:val="auto"/>
          <w:sz w:val="21"/>
          <w:szCs w:val="21"/>
          <w:highlight w:val="none"/>
        </w:rPr>
        <w:t>三、 投标文件的编制</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B326D0D">
      <w:pPr>
        <w:numPr>
          <w:ilvl w:val="0"/>
          <w:numId w:val="6"/>
        </w:numPr>
        <w:tabs>
          <w:tab w:val="left" w:pos="0"/>
          <w:tab w:val="clear" w:pos="420"/>
        </w:tabs>
        <w:spacing w:line="360" w:lineRule="auto"/>
        <w:ind w:left="0" w:firstLine="0"/>
        <w:rPr>
          <w:rFonts w:ascii="宋体" w:hAnsi="宋体" w:cs="宋体"/>
          <w:color w:val="auto"/>
          <w:sz w:val="21"/>
          <w:szCs w:val="21"/>
          <w:highlight w:val="none"/>
        </w:rPr>
      </w:pPr>
      <w:r>
        <w:rPr>
          <w:rFonts w:hint="eastAsia" w:ascii="宋体" w:hAnsi="宋体" w:cs="宋体"/>
          <w:color w:val="auto"/>
          <w:sz w:val="21"/>
          <w:szCs w:val="21"/>
          <w:highlight w:val="none"/>
        </w:rPr>
        <w:t>投标供应商应认真阅读</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中所有事项格式、条款和技术规范等。</w:t>
      </w:r>
      <w:r>
        <w:rPr>
          <w:rFonts w:hint="eastAsia" w:ascii="宋体" w:hAnsi="宋体" w:cs="宋体"/>
          <w:b/>
          <w:color w:val="auto"/>
          <w:sz w:val="21"/>
          <w:szCs w:val="21"/>
          <w:highlight w:val="none"/>
        </w:rPr>
        <w:t>投标供应商没有按照</w:t>
      </w:r>
      <w:r>
        <w:rPr>
          <w:rFonts w:hint="eastAsia" w:ascii="宋体" w:hAnsi="宋体" w:cs="宋体"/>
          <w:b/>
          <w:color w:val="auto"/>
          <w:sz w:val="21"/>
          <w:szCs w:val="21"/>
          <w:highlight w:val="none"/>
          <w:lang w:eastAsia="zh-CN"/>
        </w:rPr>
        <w:t>采购文件</w:t>
      </w:r>
      <w:r>
        <w:rPr>
          <w:rFonts w:hint="eastAsia" w:ascii="宋体" w:hAnsi="宋体" w:cs="宋体"/>
          <w:b/>
          <w:color w:val="auto"/>
          <w:sz w:val="21"/>
          <w:szCs w:val="21"/>
          <w:highlight w:val="none"/>
        </w:rPr>
        <w:t>要求提交全部资料，或者没有对</w:t>
      </w:r>
      <w:r>
        <w:rPr>
          <w:rFonts w:hint="eastAsia" w:ascii="宋体" w:hAnsi="宋体" w:cs="宋体"/>
          <w:b/>
          <w:color w:val="auto"/>
          <w:sz w:val="21"/>
          <w:szCs w:val="21"/>
          <w:highlight w:val="none"/>
          <w:lang w:eastAsia="zh-CN"/>
        </w:rPr>
        <w:t>采购文件</w:t>
      </w:r>
      <w:r>
        <w:rPr>
          <w:rFonts w:hint="eastAsia" w:ascii="宋体" w:hAnsi="宋体" w:cs="宋体"/>
          <w:b/>
          <w:color w:val="auto"/>
          <w:sz w:val="21"/>
          <w:szCs w:val="21"/>
          <w:highlight w:val="none"/>
        </w:rPr>
        <w:t>各个方面做出实质性响应，导致投标被拒绝的风险由投标供应商自行承担。</w:t>
      </w:r>
    </w:p>
    <w:p w14:paraId="2C23DC16">
      <w:pPr>
        <w:numPr>
          <w:ilvl w:val="0"/>
          <w:numId w:val="6"/>
        </w:numPr>
        <w:tabs>
          <w:tab w:val="left" w:pos="0"/>
        </w:tabs>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投标供应商法律责任</w:t>
      </w:r>
    </w:p>
    <w:p w14:paraId="36A36245">
      <w:pPr>
        <w:numPr>
          <w:ilvl w:val="1"/>
          <w:numId w:val="7"/>
        </w:numPr>
        <w:tabs>
          <w:tab w:val="left" w:pos="0"/>
          <w:tab w:val="clear" w:pos="992"/>
        </w:tabs>
        <w:spacing w:line="360" w:lineRule="auto"/>
        <w:ind w:left="0" w:firstLine="0"/>
        <w:rPr>
          <w:rFonts w:ascii="宋体" w:hAnsi="宋体" w:cs="宋体"/>
          <w:b/>
          <w:color w:val="auto"/>
          <w:sz w:val="21"/>
          <w:szCs w:val="21"/>
          <w:highlight w:val="none"/>
        </w:rPr>
      </w:pPr>
      <w:r>
        <w:rPr>
          <w:rFonts w:hint="eastAsia" w:ascii="宋体" w:hAnsi="宋体" w:cs="宋体"/>
          <w:b/>
          <w:bCs/>
          <w:color w:val="auto"/>
          <w:sz w:val="21"/>
          <w:szCs w:val="21"/>
          <w:highlight w:val="none"/>
        </w:rPr>
        <w:t>▲</w:t>
      </w:r>
      <w:r>
        <w:rPr>
          <w:rFonts w:hint="eastAsia" w:ascii="宋体" w:hAnsi="宋体" w:cs="宋体"/>
          <w:b/>
          <w:color w:val="auto"/>
          <w:sz w:val="21"/>
          <w:szCs w:val="21"/>
          <w:highlight w:val="none"/>
          <w:u w:val="single"/>
        </w:rPr>
        <w:t>投标供应商应保证所提供文件资料的真实性，所有文件资料必须是针对本次投标的。如发现投标供应商提供了虚假文件资料，其投标将被拒绝，并自行承担相应的法律责任。</w:t>
      </w:r>
    </w:p>
    <w:p w14:paraId="7DA1F298">
      <w:pPr>
        <w:numPr>
          <w:ilvl w:val="0"/>
          <w:numId w:val="6"/>
        </w:numPr>
        <w:tabs>
          <w:tab w:val="left" w:pos="0"/>
        </w:tabs>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投标文件的构成：</w:t>
      </w:r>
    </w:p>
    <w:p w14:paraId="4099EBF5">
      <w:pPr>
        <w:numPr>
          <w:ilvl w:val="1"/>
          <w:numId w:val="8"/>
        </w:numPr>
        <w:tabs>
          <w:tab w:val="left" w:pos="360"/>
          <w:tab w:val="left" w:pos="1135"/>
          <w:tab w:val="clear" w:pos="992"/>
        </w:tabs>
        <w:spacing w:line="360" w:lineRule="auto"/>
        <w:ind w:left="0" w:firstLine="0"/>
        <w:rPr>
          <w:rFonts w:ascii="宋体" w:hAnsi="宋体" w:cs="宋体"/>
          <w:b/>
          <w:color w:val="auto"/>
          <w:sz w:val="21"/>
          <w:szCs w:val="21"/>
          <w:highlight w:val="none"/>
        </w:rPr>
      </w:pPr>
      <w:r>
        <w:rPr>
          <w:rFonts w:hint="eastAsia" w:ascii="宋体" w:hAnsi="宋体" w:cs="宋体"/>
          <w:b/>
          <w:color w:val="auto"/>
          <w:sz w:val="21"/>
          <w:szCs w:val="21"/>
          <w:highlight w:val="none"/>
        </w:rPr>
        <w:t>投标文件由</w:t>
      </w:r>
      <w:r>
        <w:rPr>
          <w:rFonts w:hint="eastAsia" w:ascii="宋体" w:hAnsi="宋体" w:cs="宋体"/>
          <w:b/>
          <w:color w:val="auto"/>
          <w:sz w:val="21"/>
          <w:szCs w:val="21"/>
          <w:highlight w:val="none"/>
          <w:lang w:eastAsia="zh-CN"/>
        </w:rPr>
        <w:t>资信技术标</w:t>
      </w:r>
      <w:r>
        <w:rPr>
          <w:rFonts w:hint="eastAsia" w:ascii="宋体" w:hAnsi="宋体" w:cs="宋体"/>
          <w:b/>
          <w:color w:val="auto"/>
          <w:sz w:val="21"/>
          <w:szCs w:val="21"/>
          <w:highlight w:val="none"/>
        </w:rPr>
        <w:t>和商务标组成，并分别独立装订成册：</w:t>
      </w:r>
    </w:p>
    <w:p w14:paraId="48FF2A07">
      <w:pPr>
        <w:spacing w:line="360" w:lineRule="auto"/>
        <w:ind w:left="8" w:hanging="8" w:hangingChars="4"/>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en-US" w:eastAsia="zh-CN"/>
        </w:rPr>
        <w:t>资信技术标</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624"/>
        <w:gridCol w:w="1489"/>
      </w:tblGrid>
      <w:tr w14:paraId="4E9A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top"/>
          </w:tcPr>
          <w:p w14:paraId="7162BACF">
            <w:pPr>
              <w:spacing w:line="46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7624" w:type="dxa"/>
            <w:noWrap w:val="0"/>
            <w:vAlign w:val="top"/>
          </w:tcPr>
          <w:p w14:paraId="03B17A6B">
            <w:pPr>
              <w:spacing w:line="46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内容</w:t>
            </w:r>
          </w:p>
        </w:tc>
        <w:tc>
          <w:tcPr>
            <w:tcW w:w="1489" w:type="dxa"/>
            <w:noWrap w:val="0"/>
            <w:vAlign w:val="top"/>
          </w:tcPr>
          <w:p w14:paraId="38EAC1C2">
            <w:pPr>
              <w:spacing w:line="46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备注</w:t>
            </w:r>
          </w:p>
        </w:tc>
      </w:tr>
      <w:tr w14:paraId="47CA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bottom"/>
          </w:tcPr>
          <w:p w14:paraId="5ED9E7C3">
            <w:pPr>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7624" w:type="dxa"/>
            <w:noWrap w:val="0"/>
            <w:vAlign w:val="bottom"/>
          </w:tcPr>
          <w:p w14:paraId="0BFC5B35">
            <w:pPr>
              <w:spacing w:line="460" w:lineRule="exact"/>
              <w:rPr>
                <w:rFonts w:hint="eastAsia" w:ascii="宋体" w:hAnsi="宋体" w:cs="宋体"/>
                <w:b/>
                <w:color w:val="auto"/>
                <w:sz w:val="21"/>
                <w:szCs w:val="21"/>
                <w:highlight w:val="none"/>
              </w:rPr>
            </w:pPr>
            <w:r>
              <w:rPr>
                <w:rFonts w:hint="eastAsia" w:ascii="宋体" w:hAnsi="宋体" w:cs="宋体"/>
                <w:color w:val="auto"/>
                <w:sz w:val="21"/>
                <w:szCs w:val="21"/>
                <w:highlight w:val="none"/>
              </w:rPr>
              <w:t>▲投标函</w:t>
            </w:r>
          </w:p>
        </w:tc>
        <w:tc>
          <w:tcPr>
            <w:tcW w:w="1489" w:type="dxa"/>
            <w:noWrap w:val="0"/>
            <w:vAlign w:val="bottom"/>
          </w:tcPr>
          <w:p w14:paraId="7CD0C48D">
            <w:pPr>
              <w:spacing w:line="460" w:lineRule="exact"/>
              <w:rPr>
                <w:rFonts w:hint="eastAsia" w:ascii="宋体" w:hAnsi="宋体" w:cs="宋体"/>
                <w:b/>
                <w:color w:val="auto"/>
                <w:sz w:val="21"/>
                <w:szCs w:val="21"/>
                <w:highlight w:val="none"/>
              </w:rPr>
            </w:pPr>
            <w:r>
              <w:rPr>
                <w:rFonts w:hint="eastAsia" w:ascii="宋体" w:hAnsi="宋体" w:cs="宋体"/>
                <w:color w:val="auto"/>
                <w:sz w:val="21"/>
                <w:szCs w:val="21"/>
                <w:highlight w:val="none"/>
              </w:rPr>
              <w:t>(附件一)</w:t>
            </w:r>
          </w:p>
        </w:tc>
      </w:tr>
      <w:tr w14:paraId="0E04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bottom"/>
          </w:tcPr>
          <w:p w14:paraId="01246588">
            <w:pPr>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7624" w:type="dxa"/>
            <w:noWrap w:val="0"/>
            <w:vAlign w:val="bottom"/>
          </w:tcPr>
          <w:p w14:paraId="6A532C9D">
            <w:pPr>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▲投标人情况表</w:t>
            </w:r>
          </w:p>
        </w:tc>
        <w:tc>
          <w:tcPr>
            <w:tcW w:w="1489" w:type="dxa"/>
            <w:noWrap w:val="0"/>
            <w:vAlign w:val="bottom"/>
          </w:tcPr>
          <w:p w14:paraId="1F173923">
            <w:pPr>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(附件三)</w:t>
            </w:r>
          </w:p>
        </w:tc>
      </w:tr>
      <w:tr w14:paraId="0743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bottom"/>
          </w:tcPr>
          <w:p w14:paraId="467C96C6">
            <w:pPr>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7624" w:type="dxa"/>
            <w:noWrap w:val="0"/>
            <w:vAlign w:val="bottom"/>
          </w:tcPr>
          <w:p w14:paraId="6D4ABA6C">
            <w:pPr>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▲技术参数表</w:t>
            </w:r>
          </w:p>
        </w:tc>
        <w:tc>
          <w:tcPr>
            <w:tcW w:w="1489" w:type="dxa"/>
            <w:noWrap w:val="0"/>
            <w:vAlign w:val="bottom"/>
          </w:tcPr>
          <w:p w14:paraId="0FE89C3A">
            <w:pPr>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(附件四)</w:t>
            </w:r>
          </w:p>
        </w:tc>
      </w:tr>
      <w:tr w14:paraId="3544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bottom"/>
          </w:tcPr>
          <w:p w14:paraId="048F9B17">
            <w:pPr>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7624" w:type="dxa"/>
            <w:noWrap w:val="0"/>
            <w:vAlign w:val="bottom"/>
          </w:tcPr>
          <w:p w14:paraId="0FCD06C3">
            <w:pPr>
              <w:spacing w:line="460" w:lineRule="exact"/>
              <w:rPr>
                <w:rFonts w:hint="eastAsia" w:ascii="宋体" w:hAnsi="宋体" w:cs="宋体"/>
                <w:b/>
                <w:color w:val="auto"/>
                <w:sz w:val="21"/>
                <w:szCs w:val="21"/>
                <w:highlight w:val="none"/>
              </w:rPr>
            </w:pPr>
            <w:r>
              <w:rPr>
                <w:rFonts w:hint="eastAsia" w:ascii="宋体" w:hAnsi="宋体" w:cs="宋体"/>
                <w:color w:val="auto"/>
                <w:sz w:val="21"/>
                <w:szCs w:val="21"/>
                <w:highlight w:val="none"/>
              </w:rPr>
              <w:t>▲技术规格、商务条款偏离表</w:t>
            </w:r>
          </w:p>
        </w:tc>
        <w:tc>
          <w:tcPr>
            <w:tcW w:w="1489" w:type="dxa"/>
            <w:noWrap w:val="0"/>
            <w:vAlign w:val="bottom"/>
          </w:tcPr>
          <w:p w14:paraId="6E7B1E21">
            <w:pPr>
              <w:spacing w:line="460" w:lineRule="exact"/>
              <w:rPr>
                <w:rFonts w:hint="eastAsia" w:ascii="宋体" w:hAnsi="宋体" w:cs="宋体"/>
                <w:b/>
                <w:color w:val="auto"/>
                <w:sz w:val="21"/>
                <w:szCs w:val="21"/>
                <w:highlight w:val="none"/>
              </w:rPr>
            </w:pPr>
            <w:r>
              <w:rPr>
                <w:rFonts w:hint="eastAsia" w:ascii="宋体" w:hAnsi="宋体" w:cs="宋体"/>
                <w:color w:val="auto"/>
                <w:sz w:val="21"/>
                <w:szCs w:val="21"/>
                <w:highlight w:val="none"/>
              </w:rPr>
              <w:t>(附件五)</w:t>
            </w:r>
          </w:p>
        </w:tc>
      </w:tr>
      <w:tr w14:paraId="41D9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bottom"/>
          </w:tcPr>
          <w:p w14:paraId="529B93ED">
            <w:pPr>
              <w:spacing w:line="46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7624" w:type="dxa"/>
            <w:noWrap w:val="0"/>
            <w:vAlign w:val="bottom"/>
          </w:tcPr>
          <w:p w14:paraId="580D8084">
            <w:pPr>
              <w:spacing w:line="460" w:lineRule="exact"/>
              <w:rPr>
                <w:rFonts w:hint="eastAsia" w:ascii="宋体" w:hAnsi="宋体" w:cs="宋体"/>
                <w:color w:val="auto"/>
                <w:sz w:val="21"/>
                <w:szCs w:val="21"/>
                <w:highlight w:val="none"/>
              </w:rPr>
            </w:pPr>
            <w:r>
              <w:rPr>
                <w:rFonts w:hint="eastAsia" w:ascii="宋体" w:hAnsi="宋体" w:cs="宋体"/>
                <w:b/>
                <w:color w:val="auto"/>
                <w:sz w:val="21"/>
                <w:szCs w:val="21"/>
                <w:highlight w:val="none"/>
                <w:lang w:val="en-US" w:eastAsia="zh-CN"/>
              </w:rPr>
              <w:t>资信技术</w:t>
            </w:r>
            <w:r>
              <w:rPr>
                <w:rFonts w:hint="eastAsia" w:ascii="宋体" w:hAnsi="宋体" w:eastAsia="宋体" w:cs="宋体"/>
                <w:color w:val="auto"/>
                <w:sz w:val="22"/>
                <w:szCs w:val="22"/>
                <w:highlight w:val="none"/>
              </w:rPr>
              <w:t>部分（按“评标细则”相关评分内容逐项编制）</w:t>
            </w:r>
          </w:p>
        </w:tc>
        <w:tc>
          <w:tcPr>
            <w:tcW w:w="1489" w:type="dxa"/>
            <w:noWrap w:val="0"/>
            <w:vAlign w:val="bottom"/>
          </w:tcPr>
          <w:p w14:paraId="72C5CE68">
            <w:pPr>
              <w:spacing w:line="460" w:lineRule="exact"/>
              <w:rPr>
                <w:rFonts w:hint="eastAsia" w:ascii="宋体" w:hAnsi="宋体" w:cs="宋体"/>
                <w:color w:val="auto"/>
                <w:sz w:val="21"/>
                <w:szCs w:val="21"/>
                <w:highlight w:val="none"/>
              </w:rPr>
            </w:pPr>
          </w:p>
        </w:tc>
      </w:tr>
      <w:tr w14:paraId="1CBA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bottom"/>
          </w:tcPr>
          <w:p w14:paraId="21A512FC">
            <w:pPr>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7624" w:type="dxa"/>
            <w:noWrap w:val="0"/>
            <w:vAlign w:val="bottom"/>
          </w:tcPr>
          <w:p w14:paraId="53B9F744">
            <w:pPr>
              <w:spacing w:line="460" w:lineRule="exact"/>
              <w:rPr>
                <w:rFonts w:hint="eastAsia" w:ascii="宋体" w:hAnsi="宋体" w:cs="宋体"/>
                <w:b/>
                <w:color w:val="auto"/>
                <w:sz w:val="21"/>
                <w:szCs w:val="21"/>
                <w:highlight w:val="none"/>
              </w:rPr>
            </w:pPr>
            <w:r>
              <w:rPr>
                <w:rFonts w:hint="eastAsia" w:ascii="宋体" w:hAnsi="宋体" w:cs="宋体"/>
                <w:b/>
                <w:color w:val="auto"/>
                <w:sz w:val="21"/>
                <w:szCs w:val="21"/>
                <w:highlight w:val="none"/>
              </w:rPr>
              <w:t>资格证明文件</w:t>
            </w:r>
          </w:p>
        </w:tc>
        <w:tc>
          <w:tcPr>
            <w:tcW w:w="1489" w:type="dxa"/>
            <w:noWrap w:val="0"/>
            <w:vAlign w:val="bottom"/>
          </w:tcPr>
          <w:p w14:paraId="3B20DB79">
            <w:pPr>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附件六</w:t>
            </w:r>
          </w:p>
        </w:tc>
      </w:tr>
      <w:tr w14:paraId="1D42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bottom"/>
          </w:tcPr>
          <w:p w14:paraId="61B1C5DF">
            <w:pPr>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a</w:t>
            </w:r>
          </w:p>
        </w:tc>
        <w:tc>
          <w:tcPr>
            <w:tcW w:w="7624" w:type="dxa"/>
            <w:noWrap w:val="0"/>
            <w:vAlign w:val="bottom"/>
          </w:tcPr>
          <w:p w14:paraId="5B29A670">
            <w:pPr>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▲法定代表人授权书  </w:t>
            </w:r>
          </w:p>
        </w:tc>
        <w:tc>
          <w:tcPr>
            <w:tcW w:w="1489" w:type="dxa"/>
            <w:noWrap w:val="0"/>
            <w:vAlign w:val="bottom"/>
          </w:tcPr>
          <w:p w14:paraId="31AC86DE">
            <w:pPr>
              <w:spacing w:line="460" w:lineRule="exact"/>
              <w:rPr>
                <w:rFonts w:hint="eastAsia" w:ascii="宋体" w:hAnsi="宋体" w:cs="宋体"/>
                <w:color w:val="auto"/>
                <w:sz w:val="21"/>
                <w:szCs w:val="21"/>
                <w:highlight w:val="none"/>
              </w:rPr>
            </w:pPr>
          </w:p>
        </w:tc>
      </w:tr>
      <w:tr w14:paraId="25EE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bottom"/>
          </w:tcPr>
          <w:p w14:paraId="4DCAC6FA">
            <w:pPr>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b</w:t>
            </w:r>
          </w:p>
        </w:tc>
        <w:tc>
          <w:tcPr>
            <w:tcW w:w="7624" w:type="dxa"/>
            <w:noWrap w:val="0"/>
            <w:vAlign w:val="bottom"/>
          </w:tcPr>
          <w:p w14:paraId="2B0FFCCD">
            <w:pPr>
              <w:spacing w:line="460" w:lineRule="exact"/>
              <w:rPr>
                <w:rFonts w:hint="eastAsia" w:ascii="宋体" w:hAnsi="宋体" w:cs="宋体"/>
                <w:b/>
                <w:bCs/>
                <w:color w:val="auto"/>
                <w:sz w:val="21"/>
                <w:szCs w:val="21"/>
                <w:highlight w:val="none"/>
              </w:rPr>
            </w:pPr>
            <w:r>
              <w:rPr>
                <w:rFonts w:hint="eastAsia" w:ascii="宋体" w:hAnsi="宋体" w:cs="宋体"/>
                <w:color w:val="auto"/>
                <w:sz w:val="21"/>
                <w:szCs w:val="21"/>
                <w:highlight w:val="none"/>
              </w:rPr>
              <w:t>▲企业法人有效营业执照副本和税务登记证（多证合一的，只需提供营业执照复印件加盖单位公章）</w:t>
            </w:r>
          </w:p>
        </w:tc>
        <w:tc>
          <w:tcPr>
            <w:tcW w:w="1489" w:type="dxa"/>
            <w:noWrap w:val="0"/>
            <w:vAlign w:val="bottom"/>
          </w:tcPr>
          <w:p w14:paraId="72604AD4">
            <w:pPr>
              <w:spacing w:line="460" w:lineRule="exact"/>
              <w:rPr>
                <w:rFonts w:hint="eastAsia" w:ascii="宋体" w:hAnsi="宋体" w:cs="宋体"/>
                <w:color w:val="auto"/>
                <w:sz w:val="21"/>
                <w:szCs w:val="21"/>
                <w:highlight w:val="none"/>
              </w:rPr>
            </w:pPr>
          </w:p>
        </w:tc>
      </w:tr>
      <w:tr w14:paraId="100F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bottom"/>
          </w:tcPr>
          <w:p w14:paraId="3FD174F9">
            <w:pPr>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7624" w:type="dxa"/>
            <w:noWrap w:val="0"/>
            <w:vAlign w:val="bottom"/>
          </w:tcPr>
          <w:p w14:paraId="50E363AF">
            <w:pPr>
              <w:spacing w:line="460" w:lineRule="exact"/>
              <w:rPr>
                <w:rFonts w:hint="eastAsia" w:ascii="宋体" w:hAnsi="宋体" w:cs="宋体"/>
                <w:b/>
                <w:color w:val="auto"/>
                <w:sz w:val="21"/>
                <w:szCs w:val="21"/>
                <w:highlight w:val="none"/>
              </w:rPr>
            </w:pPr>
            <w:r>
              <w:rPr>
                <w:rFonts w:hint="eastAsia" w:ascii="宋体" w:hAnsi="宋体" w:cs="宋体"/>
                <w:b/>
                <w:color w:val="auto"/>
                <w:sz w:val="21"/>
                <w:szCs w:val="21"/>
                <w:highlight w:val="none"/>
              </w:rPr>
              <w:t xml:space="preserve">资信证明文件： </w:t>
            </w:r>
          </w:p>
        </w:tc>
        <w:tc>
          <w:tcPr>
            <w:tcW w:w="1489" w:type="dxa"/>
            <w:noWrap w:val="0"/>
            <w:vAlign w:val="bottom"/>
          </w:tcPr>
          <w:p w14:paraId="04CF42D9">
            <w:pPr>
              <w:spacing w:line="460" w:lineRule="exact"/>
              <w:rPr>
                <w:rFonts w:hint="eastAsia" w:ascii="宋体" w:hAnsi="宋体" w:cs="宋体"/>
                <w:color w:val="auto"/>
                <w:sz w:val="21"/>
                <w:szCs w:val="21"/>
                <w:highlight w:val="none"/>
              </w:rPr>
            </w:pPr>
          </w:p>
        </w:tc>
      </w:tr>
      <w:tr w14:paraId="43CB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bottom"/>
          </w:tcPr>
          <w:p w14:paraId="176F5D3E">
            <w:pPr>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a</w:t>
            </w:r>
          </w:p>
        </w:tc>
        <w:tc>
          <w:tcPr>
            <w:tcW w:w="7624" w:type="dxa"/>
            <w:noWrap w:val="0"/>
            <w:vAlign w:val="bottom"/>
          </w:tcPr>
          <w:p w14:paraId="5E1B4A77">
            <w:pPr>
              <w:spacing w:before="0" w:after="0" w:line="460" w:lineRule="exact"/>
              <w:rPr>
                <w:rFonts w:hint="eastAsia" w:ascii="宋体" w:hAnsi="宋体" w:eastAsia="宋体" w:cs="宋体"/>
                <w:b w:val="0"/>
                <w:color w:val="auto"/>
                <w:sz w:val="21"/>
                <w:szCs w:val="21"/>
                <w:highlight w:val="none"/>
                <w:u w:val="none"/>
              </w:rPr>
            </w:pPr>
            <w:r>
              <w:rPr>
                <w:rFonts w:hint="eastAsia" w:ascii="宋体" w:hAnsi="宋体" w:eastAsia="宋体" w:cs="宋体"/>
                <w:b w:val="0"/>
                <w:color w:val="auto"/>
                <w:sz w:val="21"/>
                <w:szCs w:val="21"/>
                <w:highlight w:val="none"/>
                <w:u w:val="none"/>
              </w:rPr>
              <w:t>营业执照(或事业法人登记证书或</w:t>
            </w:r>
            <w:r>
              <w:rPr>
                <w:rFonts w:hint="eastAsia" w:ascii="宋体" w:hAnsi="宋体" w:eastAsia="宋体" w:cs="宋体"/>
                <w:b w:val="0"/>
                <w:color w:val="auto"/>
                <w:sz w:val="21"/>
                <w:szCs w:val="21"/>
                <w:highlight w:val="none"/>
                <w:u w:val="none"/>
                <w:lang w:eastAsia="zh-CN"/>
              </w:rPr>
              <w:t>其他</w:t>
            </w:r>
            <w:r>
              <w:rPr>
                <w:rFonts w:hint="eastAsia" w:ascii="宋体" w:hAnsi="宋体" w:eastAsia="宋体" w:cs="宋体"/>
                <w:b w:val="0"/>
                <w:color w:val="auto"/>
                <w:sz w:val="21"/>
                <w:szCs w:val="21"/>
                <w:highlight w:val="none"/>
                <w:u w:val="none"/>
              </w:rPr>
              <w:t>工商等登记证明材料；自然人参与国企采购，提供身份证)复制件；</w:t>
            </w:r>
          </w:p>
          <w:p w14:paraId="7E5D1407">
            <w:pPr>
              <w:spacing w:line="460" w:lineRule="exact"/>
              <w:rPr>
                <w:rFonts w:hint="eastAsia" w:ascii="宋体" w:hAnsi="宋体" w:cs="宋体"/>
                <w:color w:val="auto"/>
                <w:sz w:val="21"/>
                <w:szCs w:val="21"/>
                <w:highlight w:val="none"/>
              </w:rPr>
            </w:pPr>
            <w:r>
              <w:rPr>
                <w:rFonts w:hint="eastAsia" w:ascii="宋体" w:hAnsi="宋体" w:eastAsia="宋体" w:cs="宋体"/>
                <w:b w:val="0"/>
                <w:color w:val="auto"/>
                <w:sz w:val="21"/>
                <w:szCs w:val="21"/>
                <w:highlight w:val="none"/>
                <w:u w:val="none"/>
              </w:rPr>
              <w:t>金融、保险、通讯等特定行业的全国性企业所设立的区域性分支机构，以及个体工商户、个人独资企业、合伙企业，如果已经依法办理了工商、税务和社保登记手续，并且获得总公司（总机构）授权【或省级机构（一级机构），如无明显确定为省级机构（一级机构）需提供证明】或能够提供房产权证或其他有效财产证明材料（在投标文件中提供相关材料），证明其具备实际承担责任的能力和法定的缔结合同能力，可以独立参加国企采购活动，由单位负责人签署相关文件材料；</w:t>
            </w:r>
          </w:p>
        </w:tc>
        <w:tc>
          <w:tcPr>
            <w:tcW w:w="1489" w:type="dxa"/>
            <w:noWrap w:val="0"/>
            <w:vAlign w:val="bottom"/>
          </w:tcPr>
          <w:p w14:paraId="0F99D242">
            <w:pPr>
              <w:spacing w:line="460" w:lineRule="exact"/>
              <w:rPr>
                <w:rFonts w:hint="eastAsia" w:ascii="宋体" w:hAnsi="宋体" w:cs="宋体"/>
                <w:color w:val="auto"/>
                <w:sz w:val="21"/>
                <w:szCs w:val="21"/>
                <w:highlight w:val="none"/>
              </w:rPr>
            </w:pPr>
          </w:p>
        </w:tc>
      </w:tr>
      <w:tr w14:paraId="1DA6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bottom"/>
          </w:tcPr>
          <w:p w14:paraId="259CF856">
            <w:pPr>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b</w:t>
            </w:r>
          </w:p>
        </w:tc>
        <w:tc>
          <w:tcPr>
            <w:tcW w:w="7624" w:type="dxa"/>
            <w:noWrap w:val="0"/>
            <w:vAlign w:val="bottom"/>
          </w:tcPr>
          <w:p w14:paraId="4F469D81">
            <w:pPr>
              <w:spacing w:line="460" w:lineRule="exact"/>
              <w:rPr>
                <w:rFonts w:hint="eastAsia" w:ascii="宋体" w:hAnsi="宋体" w:cs="宋体"/>
                <w:color w:val="auto"/>
                <w:sz w:val="21"/>
                <w:szCs w:val="21"/>
                <w:highlight w:val="none"/>
              </w:rPr>
            </w:pPr>
            <w:r>
              <w:rPr>
                <w:rFonts w:hint="eastAsia" w:ascii="宋体" w:hAnsi="宋体" w:eastAsia="宋体" w:cs="宋体"/>
                <w:b w:val="0"/>
                <w:color w:val="auto"/>
                <w:sz w:val="21"/>
                <w:szCs w:val="21"/>
                <w:highlight w:val="none"/>
                <w:u w:val="none"/>
              </w:rPr>
              <w:t>具有良好的商业信誉和健全的财务会计制度：提供具有良好的商业信誉和健全的财务会计制度的承诺函；</w:t>
            </w:r>
          </w:p>
        </w:tc>
        <w:tc>
          <w:tcPr>
            <w:tcW w:w="1489" w:type="dxa"/>
            <w:noWrap w:val="0"/>
            <w:vAlign w:val="bottom"/>
          </w:tcPr>
          <w:p w14:paraId="44CAD641">
            <w:pPr>
              <w:spacing w:line="460" w:lineRule="exact"/>
              <w:rPr>
                <w:rFonts w:hint="eastAsia" w:ascii="宋体" w:hAnsi="宋体" w:cs="宋体"/>
                <w:color w:val="auto"/>
                <w:sz w:val="21"/>
                <w:szCs w:val="21"/>
                <w:highlight w:val="none"/>
              </w:rPr>
            </w:pPr>
          </w:p>
        </w:tc>
      </w:tr>
      <w:tr w14:paraId="38B2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bottom"/>
          </w:tcPr>
          <w:p w14:paraId="3D4F4C70">
            <w:pPr>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C</w:t>
            </w:r>
          </w:p>
        </w:tc>
        <w:tc>
          <w:tcPr>
            <w:tcW w:w="7624" w:type="dxa"/>
            <w:noWrap w:val="0"/>
            <w:vAlign w:val="bottom"/>
          </w:tcPr>
          <w:p w14:paraId="216B1D59">
            <w:pPr>
              <w:spacing w:line="460" w:lineRule="exact"/>
              <w:rPr>
                <w:rFonts w:hint="eastAsia" w:ascii="宋体" w:hAnsi="宋体" w:cs="宋体"/>
                <w:b w:val="0"/>
                <w:bCs w:val="0"/>
                <w:color w:val="auto"/>
                <w:sz w:val="21"/>
                <w:szCs w:val="21"/>
                <w:highlight w:val="none"/>
              </w:rPr>
            </w:pPr>
            <w:r>
              <w:rPr>
                <w:rFonts w:hint="eastAsia" w:ascii="宋体" w:hAnsi="宋体" w:eastAsia="宋体" w:cs="宋体"/>
                <w:b w:val="0"/>
                <w:color w:val="auto"/>
                <w:sz w:val="21"/>
                <w:szCs w:val="21"/>
                <w:highlight w:val="none"/>
                <w:u w:val="none"/>
              </w:rPr>
              <w:t>依法缴纳税收和社会保障资金的承诺函；</w:t>
            </w:r>
          </w:p>
        </w:tc>
        <w:tc>
          <w:tcPr>
            <w:tcW w:w="1489" w:type="dxa"/>
            <w:noWrap w:val="0"/>
            <w:vAlign w:val="bottom"/>
          </w:tcPr>
          <w:p w14:paraId="10AF340B">
            <w:pPr>
              <w:spacing w:line="460" w:lineRule="exact"/>
              <w:rPr>
                <w:rFonts w:hint="eastAsia" w:ascii="宋体" w:hAnsi="宋体" w:cs="宋体"/>
                <w:color w:val="auto"/>
                <w:sz w:val="21"/>
                <w:szCs w:val="21"/>
                <w:highlight w:val="none"/>
              </w:rPr>
            </w:pPr>
          </w:p>
        </w:tc>
      </w:tr>
      <w:tr w14:paraId="7538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bottom"/>
          </w:tcPr>
          <w:p w14:paraId="3486159F">
            <w:pPr>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d</w:t>
            </w:r>
          </w:p>
        </w:tc>
        <w:tc>
          <w:tcPr>
            <w:tcW w:w="7624" w:type="dxa"/>
            <w:noWrap w:val="0"/>
            <w:vAlign w:val="bottom"/>
          </w:tcPr>
          <w:p w14:paraId="769BC03C">
            <w:pPr>
              <w:spacing w:line="460" w:lineRule="exact"/>
              <w:rPr>
                <w:rFonts w:hint="eastAsia" w:ascii="宋体" w:hAnsi="宋体" w:cs="宋体"/>
                <w:b w:val="0"/>
                <w:bCs w:val="0"/>
                <w:color w:val="auto"/>
                <w:sz w:val="21"/>
                <w:szCs w:val="21"/>
                <w:highlight w:val="none"/>
              </w:rPr>
            </w:pPr>
            <w:r>
              <w:rPr>
                <w:rFonts w:hint="eastAsia" w:ascii="宋体" w:hAnsi="宋体" w:eastAsia="宋体" w:cs="宋体"/>
                <w:b w:val="0"/>
                <w:color w:val="auto"/>
                <w:sz w:val="21"/>
                <w:szCs w:val="21"/>
                <w:highlight w:val="none"/>
                <w:u w:val="none"/>
              </w:rPr>
              <w:t>参加国企采购活动前3年内（新成立不满三年的组织机构自成立之日起算）在经营活动中没有重大违法记录的声明函；</w:t>
            </w:r>
          </w:p>
        </w:tc>
        <w:tc>
          <w:tcPr>
            <w:tcW w:w="1489" w:type="dxa"/>
            <w:noWrap w:val="0"/>
            <w:vAlign w:val="bottom"/>
          </w:tcPr>
          <w:p w14:paraId="4E7641CC">
            <w:pPr>
              <w:spacing w:line="460" w:lineRule="exact"/>
              <w:rPr>
                <w:rFonts w:hint="eastAsia" w:ascii="宋体" w:hAnsi="宋体" w:cs="宋体"/>
                <w:color w:val="auto"/>
                <w:sz w:val="21"/>
                <w:szCs w:val="21"/>
                <w:highlight w:val="none"/>
              </w:rPr>
            </w:pPr>
          </w:p>
        </w:tc>
      </w:tr>
      <w:tr w14:paraId="32D9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bottom"/>
          </w:tcPr>
          <w:p w14:paraId="59D29525">
            <w:pPr>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e</w:t>
            </w:r>
          </w:p>
        </w:tc>
        <w:tc>
          <w:tcPr>
            <w:tcW w:w="7624" w:type="dxa"/>
            <w:noWrap w:val="0"/>
            <w:vAlign w:val="bottom"/>
          </w:tcPr>
          <w:p w14:paraId="4C1C7DA9">
            <w:pPr>
              <w:spacing w:line="460" w:lineRule="exact"/>
              <w:rPr>
                <w:rFonts w:hint="eastAsia" w:ascii="宋体" w:hAnsi="宋体" w:cs="宋体"/>
                <w:b w:val="0"/>
                <w:bCs w:val="0"/>
                <w:color w:val="auto"/>
                <w:sz w:val="21"/>
                <w:szCs w:val="21"/>
                <w:highlight w:val="none"/>
              </w:rPr>
            </w:pPr>
            <w:r>
              <w:rPr>
                <w:rFonts w:hint="eastAsia" w:ascii="宋体" w:hAnsi="宋体" w:eastAsia="宋体" w:cs="宋体"/>
                <w:b w:val="0"/>
                <w:color w:val="auto"/>
                <w:sz w:val="21"/>
                <w:szCs w:val="21"/>
                <w:highlight w:val="none"/>
                <w:u w:val="none"/>
              </w:rPr>
              <w:t>单位负责人为同一人或者存在直接控股、管理关系的不同供应商，不得参加同一合同项下的国企采购活动承诺函；</w:t>
            </w:r>
          </w:p>
        </w:tc>
        <w:tc>
          <w:tcPr>
            <w:tcW w:w="1489" w:type="dxa"/>
            <w:noWrap w:val="0"/>
            <w:vAlign w:val="bottom"/>
          </w:tcPr>
          <w:p w14:paraId="121C7FAF">
            <w:pPr>
              <w:spacing w:line="460" w:lineRule="exact"/>
              <w:rPr>
                <w:rFonts w:hint="eastAsia" w:ascii="宋体" w:hAnsi="宋体" w:cs="宋体"/>
                <w:color w:val="auto"/>
                <w:sz w:val="21"/>
                <w:szCs w:val="21"/>
                <w:highlight w:val="none"/>
              </w:rPr>
            </w:pPr>
          </w:p>
        </w:tc>
      </w:tr>
      <w:tr w14:paraId="0C87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bottom"/>
          </w:tcPr>
          <w:p w14:paraId="3E7FA8F1">
            <w:pPr>
              <w:spacing w:line="46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f</w:t>
            </w:r>
          </w:p>
        </w:tc>
        <w:tc>
          <w:tcPr>
            <w:tcW w:w="7624" w:type="dxa"/>
            <w:noWrap w:val="0"/>
            <w:vAlign w:val="bottom"/>
          </w:tcPr>
          <w:p w14:paraId="10A338D8">
            <w:pPr>
              <w:spacing w:line="460" w:lineRule="exact"/>
              <w:rPr>
                <w:rFonts w:hint="eastAsia" w:ascii="宋体" w:hAnsi="宋体" w:cs="宋体"/>
                <w:b w:val="0"/>
                <w:bCs w:val="0"/>
                <w:color w:val="auto"/>
                <w:sz w:val="21"/>
                <w:szCs w:val="21"/>
                <w:highlight w:val="none"/>
              </w:rPr>
            </w:pPr>
            <w:r>
              <w:rPr>
                <w:rFonts w:hint="eastAsia" w:ascii="宋体" w:hAnsi="宋体" w:eastAsia="宋体" w:cs="宋体"/>
                <w:b w:val="0"/>
                <w:color w:val="auto"/>
                <w:sz w:val="21"/>
                <w:szCs w:val="21"/>
                <w:highlight w:val="none"/>
                <w:u w:val="none"/>
                <w:lang w:val="zh-CN"/>
              </w:rPr>
              <w:t>投标供应商没有失信记录承诺函；</w:t>
            </w:r>
          </w:p>
        </w:tc>
        <w:tc>
          <w:tcPr>
            <w:tcW w:w="1489" w:type="dxa"/>
            <w:noWrap w:val="0"/>
            <w:vAlign w:val="bottom"/>
          </w:tcPr>
          <w:p w14:paraId="080077DB">
            <w:pPr>
              <w:spacing w:line="460" w:lineRule="exact"/>
              <w:rPr>
                <w:rFonts w:hint="default" w:ascii="宋体" w:hAnsi="宋体" w:eastAsia="宋体" w:cs="宋体"/>
                <w:color w:val="auto"/>
                <w:sz w:val="21"/>
                <w:szCs w:val="21"/>
                <w:highlight w:val="none"/>
                <w:lang w:val="en-US" w:eastAsia="zh-CN"/>
              </w:rPr>
            </w:pPr>
          </w:p>
        </w:tc>
      </w:tr>
      <w:tr w14:paraId="2EDF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bottom"/>
          </w:tcPr>
          <w:p w14:paraId="78C7F070">
            <w:pPr>
              <w:spacing w:line="460" w:lineRule="exac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g</w:t>
            </w:r>
          </w:p>
        </w:tc>
        <w:tc>
          <w:tcPr>
            <w:tcW w:w="7624" w:type="dxa"/>
            <w:noWrap w:val="0"/>
            <w:vAlign w:val="bottom"/>
          </w:tcPr>
          <w:p w14:paraId="2B33ED78">
            <w:pPr>
              <w:spacing w:line="460" w:lineRule="exact"/>
              <w:rPr>
                <w:rFonts w:hint="eastAsia" w:ascii="宋体" w:hAnsi="宋体" w:eastAsia="宋体" w:cs="宋体"/>
                <w:b w:val="0"/>
                <w:color w:val="auto"/>
                <w:sz w:val="21"/>
                <w:szCs w:val="21"/>
                <w:highlight w:val="none"/>
                <w:u w:val="none"/>
                <w:lang w:val="zh-CN"/>
              </w:rPr>
            </w:pPr>
            <w:r>
              <w:rPr>
                <w:rFonts w:hint="eastAsia" w:ascii="宋体" w:hAnsi="宋体" w:eastAsia="宋体" w:cs="宋体"/>
                <w:b w:val="0"/>
                <w:color w:val="auto"/>
                <w:sz w:val="21"/>
                <w:szCs w:val="21"/>
                <w:highlight w:val="none"/>
                <w:u w:val="none"/>
              </w:rPr>
              <w:t>投标保证金缴纳凭证</w:t>
            </w:r>
          </w:p>
        </w:tc>
        <w:tc>
          <w:tcPr>
            <w:tcW w:w="1489" w:type="dxa"/>
            <w:noWrap w:val="0"/>
            <w:vAlign w:val="bottom"/>
          </w:tcPr>
          <w:p w14:paraId="43E6EB61">
            <w:pPr>
              <w:spacing w:line="460" w:lineRule="exact"/>
              <w:rPr>
                <w:rFonts w:hint="default" w:ascii="宋体" w:hAnsi="宋体" w:eastAsia="宋体" w:cs="宋体"/>
                <w:color w:val="auto"/>
                <w:sz w:val="21"/>
                <w:szCs w:val="21"/>
                <w:highlight w:val="none"/>
                <w:lang w:val="en-US" w:eastAsia="zh-CN"/>
              </w:rPr>
            </w:pPr>
          </w:p>
        </w:tc>
      </w:tr>
      <w:tr w14:paraId="02A4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bottom"/>
          </w:tcPr>
          <w:p w14:paraId="0774D2DE">
            <w:pPr>
              <w:spacing w:line="460" w:lineRule="exac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h</w:t>
            </w:r>
          </w:p>
        </w:tc>
        <w:tc>
          <w:tcPr>
            <w:tcW w:w="7624" w:type="dxa"/>
            <w:noWrap w:val="0"/>
            <w:vAlign w:val="bottom"/>
          </w:tcPr>
          <w:p w14:paraId="3B63DCB2">
            <w:pPr>
              <w:spacing w:line="460" w:lineRule="exact"/>
              <w:rPr>
                <w:rFonts w:hint="eastAsia" w:ascii="宋体" w:hAnsi="宋体" w:eastAsia="宋体" w:cs="宋体"/>
                <w:b w:val="0"/>
                <w:color w:val="auto"/>
                <w:sz w:val="21"/>
                <w:szCs w:val="21"/>
                <w:highlight w:val="none"/>
                <w:u w:val="none"/>
              </w:rPr>
            </w:pPr>
            <w:r>
              <w:rPr>
                <w:rFonts w:hint="eastAsia" w:ascii="宋体" w:hAnsi="宋体" w:cs="宋体"/>
                <w:b w:val="0"/>
                <w:bCs w:val="0"/>
                <w:color w:val="auto"/>
                <w:sz w:val="21"/>
                <w:szCs w:val="21"/>
                <w:highlight w:val="none"/>
              </w:rPr>
              <w:t>供应商供应服务承诺书</w:t>
            </w:r>
          </w:p>
        </w:tc>
        <w:tc>
          <w:tcPr>
            <w:tcW w:w="1489" w:type="dxa"/>
            <w:noWrap w:val="0"/>
            <w:vAlign w:val="bottom"/>
          </w:tcPr>
          <w:p w14:paraId="1BFA7311">
            <w:pPr>
              <w:spacing w:line="46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附件七</w:t>
            </w:r>
          </w:p>
        </w:tc>
      </w:tr>
      <w:tr w14:paraId="1DAF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bottom"/>
          </w:tcPr>
          <w:p w14:paraId="4323B798">
            <w:pPr>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w:t>
            </w:r>
          </w:p>
        </w:tc>
        <w:tc>
          <w:tcPr>
            <w:tcW w:w="7624" w:type="dxa"/>
            <w:noWrap w:val="0"/>
            <w:vAlign w:val="bottom"/>
          </w:tcPr>
          <w:p w14:paraId="000B9539">
            <w:pPr>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投标人需要说明的其他文件和说明</w:t>
            </w:r>
          </w:p>
        </w:tc>
        <w:tc>
          <w:tcPr>
            <w:tcW w:w="1489" w:type="dxa"/>
            <w:noWrap w:val="0"/>
            <w:vAlign w:val="bottom"/>
          </w:tcPr>
          <w:p w14:paraId="0B4ADDBD">
            <w:pPr>
              <w:spacing w:line="460" w:lineRule="exact"/>
              <w:rPr>
                <w:rFonts w:hint="eastAsia" w:ascii="宋体" w:hAnsi="宋体" w:cs="宋体"/>
                <w:color w:val="auto"/>
                <w:sz w:val="21"/>
                <w:szCs w:val="21"/>
                <w:highlight w:val="none"/>
              </w:rPr>
            </w:pPr>
          </w:p>
        </w:tc>
      </w:tr>
      <w:tr w14:paraId="0A8B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769" w:type="dxa"/>
            <w:gridSpan w:val="3"/>
            <w:tcBorders>
              <w:top w:val="single" w:color="auto" w:sz="4" w:space="0"/>
              <w:left w:val="nil"/>
              <w:bottom w:val="single" w:color="auto" w:sz="4" w:space="0"/>
              <w:right w:val="nil"/>
            </w:tcBorders>
            <w:noWrap w:val="0"/>
            <w:vAlign w:val="bottom"/>
          </w:tcPr>
          <w:p w14:paraId="574F46DA">
            <w:pPr>
              <w:spacing w:line="360" w:lineRule="auto"/>
              <w:ind w:left="8" w:hanging="8" w:hangingChars="4"/>
              <w:jc w:val="left"/>
              <w:rPr>
                <w:rFonts w:hint="eastAsia" w:ascii="宋体" w:hAnsi="宋体" w:eastAsia="宋体" w:cs="宋体"/>
                <w:b/>
                <w:bCs/>
                <w:color w:val="auto"/>
                <w:sz w:val="22"/>
                <w:szCs w:val="22"/>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eastAsia="zh-CN"/>
              </w:rPr>
              <w:t>2</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eastAsia="zh-CN"/>
              </w:rPr>
              <w:t>商务标</w:t>
            </w:r>
          </w:p>
        </w:tc>
      </w:tr>
      <w:tr w14:paraId="673F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69" w:type="dxa"/>
            <w:gridSpan w:val="3"/>
            <w:tcBorders>
              <w:top w:val="single" w:color="auto" w:sz="4" w:space="0"/>
            </w:tcBorders>
            <w:noWrap w:val="0"/>
            <w:vAlign w:val="bottom"/>
          </w:tcPr>
          <w:p w14:paraId="52892656">
            <w:pPr>
              <w:spacing w:line="460" w:lineRule="exact"/>
              <w:jc w:val="center"/>
              <w:rPr>
                <w:rFonts w:hint="eastAsia" w:ascii="宋体" w:hAnsi="宋体" w:cs="宋体"/>
                <w:color w:val="auto"/>
                <w:sz w:val="21"/>
                <w:szCs w:val="21"/>
                <w:highlight w:val="none"/>
              </w:rPr>
            </w:pPr>
            <w:r>
              <w:rPr>
                <w:rFonts w:hint="eastAsia" w:ascii="宋体" w:hAnsi="宋体" w:eastAsia="宋体" w:cs="宋体"/>
                <w:b/>
                <w:bCs/>
                <w:color w:val="auto"/>
                <w:sz w:val="22"/>
                <w:szCs w:val="22"/>
                <w:highlight w:val="none"/>
              </w:rPr>
              <w:t>报价文件</w:t>
            </w:r>
          </w:p>
        </w:tc>
      </w:tr>
      <w:tr w14:paraId="3013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56" w:type="dxa"/>
            <w:noWrap w:val="0"/>
            <w:vAlign w:val="bottom"/>
          </w:tcPr>
          <w:p w14:paraId="3D039F8E">
            <w:pPr>
              <w:spacing w:line="46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7624" w:type="dxa"/>
            <w:noWrap w:val="0"/>
            <w:vAlign w:val="bottom"/>
          </w:tcPr>
          <w:p w14:paraId="220FDF26">
            <w:pPr>
              <w:spacing w:before="0" w:after="0" w:line="460" w:lineRule="exact"/>
              <w:rPr>
                <w:rFonts w:hint="eastAsia" w:ascii="宋体" w:hAnsi="宋体" w:cs="宋体"/>
                <w:b w:val="0"/>
                <w:color w:val="auto"/>
                <w:sz w:val="21"/>
                <w:szCs w:val="21"/>
                <w:highlight w:val="none"/>
                <w:lang w:val="en-US" w:eastAsia="zh-CN"/>
              </w:rPr>
            </w:pPr>
            <w:r>
              <w:rPr>
                <w:rFonts w:hint="eastAsia" w:ascii="宋体" w:hAnsi="宋体" w:eastAsia="宋体" w:cs="宋体"/>
                <w:color w:val="auto"/>
                <w:sz w:val="21"/>
                <w:szCs w:val="21"/>
                <w:highlight w:val="none"/>
              </w:rPr>
              <w:t>开标一览表</w:t>
            </w:r>
          </w:p>
        </w:tc>
        <w:tc>
          <w:tcPr>
            <w:tcW w:w="1489" w:type="dxa"/>
            <w:noWrap w:val="0"/>
            <w:vAlign w:val="bottom"/>
          </w:tcPr>
          <w:p w14:paraId="19673A3D">
            <w:pPr>
              <w:spacing w:line="460" w:lineRule="exact"/>
              <w:rPr>
                <w:rFonts w:hint="eastAsia" w:ascii="宋体" w:hAnsi="宋体" w:cs="宋体"/>
                <w:color w:val="auto"/>
                <w:sz w:val="21"/>
                <w:szCs w:val="21"/>
                <w:highlight w:val="none"/>
              </w:rPr>
            </w:pPr>
          </w:p>
        </w:tc>
      </w:tr>
      <w:tr w14:paraId="7243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56" w:type="dxa"/>
            <w:noWrap w:val="0"/>
            <w:vAlign w:val="bottom"/>
          </w:tcPr>
          <w:p w14:paraId="6D9C6A94">
            <w:pPr>
              <w:spacing w:line="46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624" w:type="dxa"/>
            <w:noWrap w:val="0"/>
            <w:vAlign w:val="bottom"/>
          </w:tcPr>
          <w:p w14:paraId="606F0BCD">
            <w:pPr>
              <w:numPr>
                <w:ilvl w:val="0"/>
                <w:numId w:val="0"/>
              </w:numPr>
              <w:spacing w:before="0" w:after="0" w:line="460" w:lineRule="exact"/>
              <w:jc w:val="left"/>
              <w:rPr>
                <w:rFonts w:hint="eastAsia" w:ascii="宋体" w:hAnsi="宋体" w:eastAsia="宋体" w:cs="宋体"/>
                <w:b w:val="0"/>
                <w:color w:val="auto"/>
                <w:sz w:val="21"/>
                <w:szCs w:val="21"/>
                <w:highlight w:val="none"/>
                <w:lang w:val="en-US" w:eastAsia="zh-CN"/>
              </w:rPr>
            </w:pPr>
            <w:r>
              <w:rPr>
                <w:rFonts w:hint="eastAsia" w:ascii="宋体" w:hAnsi="宋体" w:cs="宋体"/>
                <w:color w:val="auto"/>
                <w:sz w:val="21"/>
                <w:szCs w:val="21"/>
                <w:highlight w:val="none"/>
              </w:rPr>
              <w:t>投标分项报价表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格式不够，自行增加</w:t>
            </w:r>
            <w:r>
              <w:rPr>
                <w:rFonts w:hint="eastAsia" w:ascii="宋体" w:hAnsi="宋体" w:cs="宋体"/>
                <w:color w:val="auto"/>
                <w:sz w:val="21"/>
                <w:szCs w:val="21"/>
                <w:highlight w:val="none"/>
                <w:lang w:eastAsia="zh-CN"/>
              </w:rPr>
              <w:t>）</w:t>
            </w:r>
          </w:p>
        </w:tc>
        <w:tc>
          <w:tcPr>
            <w:tcW w:w="1489" w:type="dxa"/>
            <w:noWrap w:val="0"/>
            <w:vAlign w:val="bottom"/>
          </w:tcPr>
          <w:p w14:paraId="5490F8DC">
            <w:pPr>
              <w:spacing w:line="460" w:lineRule="exact"/>
              <w:rPr>
                <w:rFonts w:hint="eastAsia" w:ascii="宋体" w:hAnsi="宋体" w:cs="宋体"/>
                <w:color w:val="auto"/>
                <w:sz w:val="21"/>
                <w:szCs w:val="21"/>
                <w:highlight w:val="none"/>
              </w:rPr>
            </w:pPr>
          </w:p>
        </w:tc>
      </w:tr>
      <w:tr w14:paraId="6113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56" w:type="dxa"/>
            <w:noWrap w:val="0"/>
            <w:vAlign w:val="bottom"/>
          </w:tcPr>
          <w:p w14:paraId="2065A744">
            <w:pPr>
              <w:spacing w:line="460" w:lineRule="exac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7624" w:type="dxa"/>
            <w:noWrap w:val="0"/>
            <w:vAlign w:val="bottom"/>
          </w:tcPr>
          <w:p w14:paraId="563291FB">
            <w:pPr>
              <w:numPr>
                <w:ilvl w:val="0"/>
                <w:numId w:val="0"/>
              </w:numPr>
              <w:spacing w:before="0" w:after="0" w:line="46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投标人需要说明的其他文件和说明</w:t>
            </w:r>
          </w:p>
        </w:tc>
        <w:tc>
          <w:tcPr>
            <w:tcW w:w="1489" w:type="dxa"/>
            <w:noWrap w:val="0"/>
            <w:vAlign w:val="bottom"/>
          </w:tcPr>
          <w:p w14:paraId="31CB1D3C">
            <w:pPr>
              <w:spacing w:line="460" w:lineRule="exact"/>
              <w:rPr>
                <w:rFonts w:hint="eastAsia" w:ascii="宋体" w:hAnsi="宋体" w:cs="宋体"/>
                <w:color w:val="auto"/>
                <w:sz w:val="21"/>
                <w:szCs w:val="21"/>
                <w:highlight w:val="none"/>
              </w:rPr>
            </w:pPr>
          </w:p>
        </w:tc>
      </w:tr>
    </w:tbl>
    <w:p w14:paraId="50811794">
      <w:pPr>
        <w:autoSpaceDE w:val="0"/>
        <w:autoSpaceDN w:val="0"/>
        <w:spacing w:line="460" w:lineRule="exact"/>
        <w:textAlignment w:val="bottom"/>
        <w:rPr>
          <w:rFonts w:hint="eastAsia" w:ascii="宋体" w:hAnsi="宋体" w:cs="宋体"/>
          <w:b/>
          <w:color w:val="auto"/>
          <w:sz w:val="21"/>
          <w:szCs w:val="21"/>
          <w:highlight w:val="none"/>
        </w:rPr>
      </w:pPr>
      <w:r>
        <w:rPr>
          <w:rFonts w:hint="eastAsia" w:ascii="宋体" w:hAnsi="宋体" w:cs="宋体"/>
          <w:b/>
          <w:color w:val="auto"/>
          <w:sz w:val="21"/>
          <w:szCs w:val="21"/>
          <w:highlight w:val="none"/>
        </w:rPr>
        <w:t>注：</w:t>
      </w:r>
    </w:p>
    <w:p w14:paraId="72C3F886">
      <w:pPr>
        <w:numPr>
          <w:ilvl w:val="0"/>
          <w:numId w:val="9"/>
        </w:numPr>
        <w:tabs>
          <w:tab w:val="left" w:pos="420"/>
          <w:tab w:val="left" w:pos="840"/>
          <w:tab w:val="left" w:pos="5355"/>
          <w:tab w:val="clear" w:pos="780"/>
        </w:tabs>
        <w:spacing w:line="460" w:lineRule="exact"/>
        <w:ind w:hanging="780"/>
        <w:rPr>
          <w:rFonts w:hint="eastAsia" w:ascii="宋体" w:hAnsi="宋体" w:cs="宋体"/>
          <w:b/>
          <w:color w:val="auto"/>
          <w:sz w:val="21"/>
          <w:szCs w:val="21"/>
          <w:highlight w:val="none"/>
        </w:rPr>
      </w:pPr>
      <w:r>
        <w:rPr>
          <w:rFonts w:hint="eastAsia" w:ascii="宋体" w:hAnsi="宋体" w:cs="宋体"/>
          <w:b/>
          <w:color w:val="auto"/>
          <w:sz w:val="21"/>
          <w:szCs w:val="21"/>
          <w:highlight w:val="none"/>
        </w:rPr>
        <w:t>以上所需的各种证书、证件、证明、执照若系复印件，须在复印件上加盖投标人有效的公章。</w:t>
      </w:r>
    </w:p>
    <w:p w14:paraId="1D158DD8">
      <w:pPr>
        <w:numPr>
          <w:ilvl w:val="0"/>
          <w:numId w:val="9"/>
        </w:numPr>
        <w:tabs>
          <w:tab w:val="left" w:pos="420"/>
          <w:tab w:val="left" w:pos="5355"/>
          <w:tab w:val="clear" w:pos="780"/>
        </w:tabs>
        <w:spacing w:line="460" w:lineRule="exact"/>
        <w:ind w:left="420"/>
        <w:rPr>
          <w:rFonts w:hint="eastAsia" w:ascii="宋体" w:hAnsi="宋体" w:cs="宋体"/>
          <w:color w:val="auto"/>
          <w:sz w:val="21"/>
          <w:szCs w:val="21"/>
          <w:highlight w:val="none"/>
        </w:rPr>
      </w:pPr>
      <w:r>
        <w:rPr>
          <w:rFonts w:hint="eastAsia" w:ascii="宋体" w:hAnsi="宋体" w:cs="宋体"/>
          <w:color w:val="auto"/>
          <w:sz w:val="21"/>
          <w:szCs w:val="21"/>
          <w:highlight w:val="none"/>
        </w:rPr>
        <w:t>投标人可在</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中对</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lang w:eastAsia="zh-CN"/>
        </w:rPr>
        <w:t>货物</w:t>
      </w:r>
      <w:r>
        <w:rPr>
          <w:rFonts w:hint="eastAsia" w:ascii="宋体" w:hAnsi="宋体" w:cs="宋体"/>
          <w:color w:val="auto"/>
          <w:sz w:val="21"/>
          <w:szCs w:val="21"/>
          <w:highlight w:val="none"/>
        </w:rPr>
        <w:t>的技术规格和要求选用替代标准，但这些替代标准必须相当于或优于</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中提出的相应要求，并使</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满意。同时在技术偏离表中作出详细说明。</w:t>
      </w:r>
    </w:p>
    <w:p w14:paraId="0A5624B4">
      <w:pPr>
        <w:numPr>
          <w:ilvl w:val="1"/>
          <w:numId w:val="8"/>
        </w:numPr>
        <w:tabs>
          <w:tab w:val="left" w:pos="0"/>
          <w:tab w:val="clear" w:pos="992"/>
        </w:tabs>
        <w:spacing w:line="360" w:lineRule="auto"/>
        <w:ind w:left="0" w:firstLine="0"/>
        <w:rPr>
          <w:rFonts w:ascii="宋体" w:hAnsi="宋体" w:cs="宋体"/>
          <w:b/>
          <w:color w:val="auto"/>
          <w:sz w:val="21"/>
          <w:szCs w:val="21"/>
          <w:highlight w:val="none"/>
        </w:rPr>
      </w:pPr>
      <w:r>
        <w:rPr>
          <w:rFonts w:hint="eastAsia" w:ascii="宋体" w:hAnsi="宋体" w:cs="宋体"/>
          <w:b/>
          <w:color w:val="auto"/>
          <w:sz w:val="21"/>
          <w:szCs w:val="21"/>
          <w:highlight w:val="none"/>
        </w:rPr>
        <w:t>投标文件形式</w:t>
      </w:r>
    </w:p>
    <w:p w14:paraId="21C7181E">
      <w:pPr>
        <w:numPr>
          <w:ilvl w:val="0"/>
          <w:numId w:val="6"/>
        </w:numPr>
        <w:tabs>
          <w:tab w:val="left" w:pos="0"/>
        </w:tabs>
        <w:spacing w:line="360" w:lineRule="auto"/>
        <w:rPr>
          <w:rFonts w:ascii="宋体" w:hAnsi="宋体" w:cs="宋体"/>
          <w:color w:val="auto"/>
          <w:sz w:val="21"/>
          <w:szCs w:val="21"/>
          <w:highlight w:val="none"/>
        </w:rPr>
      </w:pPr>
      <w:r>
        <w:rPr>
          <w:rFonts w:hint="eastAsia" w:ascii="宋体" w:hAnsi="宋体" w:cs="宋体"/>
          <w:bCs/>
          <w:color w:val="auto"/>
          <w:sz w:val="21"/>
          <w:szCs w:val="21"/>
          <w:highlight w:val="none"/>
        </w:rPr>
        <w:t>投标报价</w:t>
      </w:r>
    </w:p>
    <w:p w14:paraId="42832023">
      <w:pPr>
        <w:numPr>
          <w:ilvl w:val="-1"/>
          <w:numId w:val="0"/>
        </w:numPr>
        <w:spacing w:line="460" w:lineRule="exact"/>
        <w:ind w:left="0" w:firstLine="0"/>
        <w:rPr>
          <w:rFonts w:hint="eastAsia" w:ascii="宋体" w:cs="宋体"/>
          <w:b w:val="0"/>
          <w:bCs/>
          <w:color w:val="auto"/>
          <w:sz w:val="21"/>
          <w:szCs w:val="22"/>
          <w:highlight w:val="none"/>
        </w:rPr>
      </w:pPr>
      <w:r>
        <w:rPr>
          <w:rFonts w:hint="eastAsia" w:ascii="宋体" w:hAnsi="宋体" w:cs="宋体"/>
          <w:b w:val="0"/>
          <w:bCs/>
          <w:color w:val="auto"/>
          <w:sz w:val="20"/>
          <w:szCs w:val="20"/>
          <w:highlight w:val="none"/>
          <w:lang w:val="en-US" w:eastAsia="zh-CN"/>
        </w:rPr>
        <w:t>4.1</w:t>
      </w:r>
      <w:r>
        <w:rPr>
          <w:rFonts w:hint="eastAsia" w:ascii="宋体" w:cs="宋体"/>
          <w:b w:val="0"/>
          <w:bCs/>
          <w:color w:val="auto"/>
          <w:sz w:val="21"/>
          <w:szCs w:val="22"/>
          <w:highlight w:val="none"/>
        </w:rPr>
        <w:t>投标人应根据国家的有关规定和</w:t>
      </w:r>
      <w:r>
        <w:rPr>
          <w:rFonts w:hint="eastAsia" w:ascii="宋体" w:cs="宋体"/>
          <w:b w:val="0"/>
          <w:bCs/>
          <w:color w:val="auto"/>
          <w:sz w:val="21"/>
          <w:szCs w:val="22"/>
          <w:highlight w:val="none"/>
          <w:lang w:val="en-US" w:eastAsia="zh-CN"/>
        </w:rPr>
        <w:t>采购</w:t>
      </w:r>
      <w:r>
        <w:rPr>
          <w:rFonts w:hint="eastAsia" w:ascii="宋体" w:cs="宋体"/>
          <w:b w:val="0"/>
          <w:bCs/>
          <w:color w:val="auto"/>
          <w:sz w:val="21"/>
          <w:szCs w:val="22"/>
          <w:highlight w:val="none"/>
        </w:rPr>
        <w:t>文件要求并结合企业的实际情况进行投标报价。</w:t>
      </w:r>
    </w:p>
    <w:p w14:paraId="0FEF30DB">
      <w:pPr>
        <w:numPr>
          <w:ilvl w:val="-1"/>
          <w:numId w:val="0"/>
        </w:numPr>
        <w:spacing w:line="460" w:lineRule="exact"/>
        <w:ind w:left="0" w:firstLine="0" w:firstLineChars="0"/>
        <w:rPr>
          <w:rFonts w:hint="eastAsia" w:ascii="新宋体" w:eastAsia="新宋体"/>
          <w:color w:val="auto"/>
          <w:sz w:val="21"/>
          <w:szCs w:val="21"/>
          <w:highlight w:val="none"/>
        </w:rPr>
      </w:pPr>
      <w:r>
        <w:rPr>
          <w:rFonts w:hint="eastAsia" w:ascii="新宋体" w:eastAsia="新宋体"/>
          <w:color w:val="auto"/>
          <w:sz w:val="21"/>
          <w:szCs w:val="21"/>
          <w:highlight w:val="none"/>
        </w:rPr>
        <w:t>4.2投标人必须按附件中的投标报价一览表、投标分项报价表内容填写价格，并由投标人代表签署。</w:t>
      </w:r>
    </w:p>
    <w:p w14:paraId="33D4A009">
      <w:pPr>
        <w:numPr>
          <w:ilvl w:val="-1"/>
          <w:numId w:val="0"/>
        </w:numPr>
        <w:spacing w:line="460" w:lineRule="exact"/>
        <w:ind w:left="0" w:firstLine="0" w:firstLineChars="0"/>
        <w:rPr>
          <w:rFonts w:hint="eastAsia" w:ascii="新宋体" w:hAnsi="Times New Roman" w:eastAsia="新宋体" w:cs="Times New Roman"/>
          <w:color w:val="auto"/>
          <w:sz w:val="22"/>
          <w:szCs w:val="22"/>
          <w:highlight w:val="none"/>
        </w:rPr>
      </w:pPr>
      <w:r>
        <w:rPr>
          <w:rFonts w:hint="eastAsia" w:ascii="新宋体" w:eastAsia="新宋体"/>
          <w:color w:val="auto"/>
          <w:sz w:val="22"/>
          <w:szCs w:val="22"/>
          <w:highlight w:val="none"/>
        </w:rPr>
        <w:t>4.3</w:t>
      </w:r>
      <w:r>
        <w:rPr>
          <w:rFonts w:hint="eastAsia" w:ascii="新宋体" w:eastAsia="新宋体"/>
          <w:b/>
          <w:color w:val="auto"/>
          <w:sz w:val="22"/>
          <w:highlight w:val="none"/>
        </w:rPr>
        <w:t>投标货币以人民币进行投标</w:t>
      </w:r>
      <w:r>
        <w:rPr>
          <w:rFonts w:hint="eastAsia" w:ascii="新宋体" w:eastAsia="新宋体"/>
          <w:b/>
          <w:color w:val="auto"/>
          <w:sz w:val="22"/>
          <w:szCs w:val="22"/>
          <w:highlight w:val="none"/>
        </w:rPr>
        <w:t>。</w:t>
      </w:r>
    </w:p>
    <w:p w14:paraId="4EC4D53F">
      <w:pPr>
        <w:numPr>
          <w:ilvl w:val="0"/>
          <w:numId w:val="6"/>
        </w:numPr>
        <w:tabs>
          <w:tab w:val="left" w:pos="0"/>
        </w:tabs>
        <w:spacing w:line="360" w:lineRule="auto"/>
        <w:ind w:left="0" w:firstLine="0"/>
        <w:rPr>
          <w:rFonts w:ascii="宋体" w:hAnsi="宋体" w:cs="宋体"/>
          <w:b/>
          <w:color w:val="auto"/>
          <w:sz w:val="21"/>
          <w:szCs w:val="21"/>
          <w:highlight w:val="none"/>
        </w:rPr>
      </w:pPr>
      <w:r>
        <w:rPr>
          <w:rFonts w:hint="eastAsia" w:ascii="宋体" w:hAnsi="宋体" w:cs="宋体"/>
          <w:bCs/>
          <w:color w:val="auto"/>
          <w:sz w:val="21"/>
          <w:szCs w:val="21"/>
          <w:highlight w:val="none"/>
        </w:rPr>
        <w:t>投标保证金</w:t>
      </w:r>
    </w:p>
    <w:p w14:paraId="6168488F">
      <w:pPr>
        <w:numPr>
          <w:ilvl w:val="1"/>
          <w:numId w:val="10"/>
        </w:numPr>
        <w:tabs>
          <w:tab w:val="left" w:pos="0"/>
          <w:tab w:val="clear" w:pos="992"/>
        </w:tabs>
        <w:spacing w:line="360" w:lineRule="auto"/>
        <w:ind w:left="12" w:hanging="12"/>
        <w:rPr>
          <w:rFonts w:ascii="宋体" w:hAnsi="宋体" w:cs="宋体"/>
          <w:b/>
          <w:color w:val="auto"/>
          <w:sz w:val="20"/>
          <w:szCs w:val="20"/>
          <w:highlight w:val="none"/>
        </w:rPr>
      </w:pPr>
      <w:r>
        <w:rPr>
          <w:rFonts w:hint="eastAsia" w:ascii="新宋体" w:eastAsia="新宋体"/>
          <w:bCs/>
          <w:color w:val="auto"/>
          <w:sz w:val="21"/>
          <w:szCs w:val="21"/>
          <w:highlight w:val="none"/>
        </w:rPr>
        <w:t>投标人须提供由投标人单位汇出的投标保证金</w:t>
      </w:r>
      <w:r>
        <w:rPr>
          <w:rStyle w:val="34"/>
          <w:rFonts w:hint="eastAsia" w:ascii="新宋体" w:eastAsia="新宋体" w:cs="新宋体"/>
          <w:b/>
          <w:bCs w:val="0"/>
          <w:color w:val="auto"/>
          <w:sz w:val="21"/>
          <w:szCs w:val="21"/>
          <w:highlight w:val="none"/>
        </w:rPr>
        <w:t>人民币</w:t>
      </w:r>
      <w:r>
        <w:rPr>
          <w:rStyle w:val="34"/>
          <w:rFonts w:hint="eastAsia" w:ascii="新宋体" w:eastAsia="新宋体" w:cs="新宋体"/>
          <w:b/>
          <w:bCs w:val="0"/>
          <w:color w:val="auto"/>
          <w:sz w:val="21"/>
          <w:szCs w:val="21"/>
          <w:highlight w:val="none"/>
          <w:lang w:val="en-US" w:eastAsia="zh-CN"/>
        </w:rPr>
        <w:t>伍仟</w:t>
      </w:r>
      <w:r>
        <w:rPr>
          <w:rStyle w:val="34"/>
          <w:rFonts w:hint="eastAsia" w:ascii="新宋体" w:eastAsia="新宋体" w:cs="新宋体"/>
          <w:b/>
          <w:bCs w:val="0"/>
          <w:color w:val="auto"/>
          <w:sz w:val="21"/>
          <w:szCs w:val="21"/>
          <w:highlight w:val="none"/>
        </w:rPr>
        <w:t>元整（¥</w:t>
      </w:r>
      <w:r>
        <w:rPr>
          <w:rStyle w:val="34"/>
          <w:rFonts w:hint="eastAsia" w:ascii="新宋体" w:eastAsia="新宋体" w:cs="新宋体"/>
          <w:b/>
          <w:bCs w:val="0"/>
          <w:color w:val="auto"/>
          <w:sz w:val="21"/>
          <w:szCs w:val="21"/>
          <w:highlight w:val="none"/>
          <w:lang w:val="en-US" w:eastAsia="zh-CN"/>
        </w:rPr>
        <w:t>5</w:t>
      </w:r>
      <w:r>
        <w:rPr>
          <w:rStyle w:val="34"/>
          <w:rFonts w:hint="eastAsia" w:ascii="新宋体" w:eastAsia="新宋体" w:cs="新宋体"/>
          <w:b/>
          <w:bCs w:val="0"/>
          <w:color w:val="auto"/>
          <w:sz w:val="21"/>
          <w:szCs w:val="21"/>
          <w:highlight w:val="none"/>
          <w:lang w:eastAsia="zh-CN"/>
        </w:rPr>
        <w:t>000</w:t>
      </w:r>
      <w:r>
        <w:rPr>
          <w:rStyle w:val="34"/>
          <w:rFonts w:hint="eastAsia" w:ascii="新宋体" w:eastAsia="新宋体" w:cs="新宋体"/>
          <w:b/>
          <w:bCs w:val="0"/>
          <w:color w:val="auto"/>
          <w:sz w:val="21"/>
          <w:szCs w:val="21"/>
          <w:highlight w:val="none"/>
        </w:rPr>
        <w:t>.00元）</w:t>
      </w:r>
      <w:r>
        <w:rPr>
          <w:rFonts w:hint="eastAsia" w:ascii="新宋体" w:eastAsia="新宋体"/>
          <w:bCs/>
          <w:color w:val="auto"/>
          <w:sz w:val="21"/>
          <w:szCs w:val="21"/>
          <w:highlight w:val="none"/>
        </w:rPr>
        <w:t>。否则采购人、</w:t>
      </w:r>
      <w:r>
        <w:rPr>
          <w:rFonts w:hint="eastAsia" w:ascii="新宋体" w:eastAsia="新宋体"/>
          <w:color w:val="auto"/>
          <w:sz w:val="21"/>
          <w:szCs w:val="22"/>
          <w:highlight w:val="none"/>
        </w:rPr>
        <w:t>采购代理机构</w:t>
      </w:r>
      <w:r>
        <w:rPr>
          <w:rFonts w:hint="eastAsia" w:ascii="新宋体" w:eastAsia="新宋体"/>
          <w:bCs/>
          <w:color w:val="auto"/>
          <w:sz w:val="21"/>
          <w:szCs w:val="21"/>
          <w:highlight w:val="none"/>
        </w:rPr>
        <w:t>将不接受其投标。</w:t>
      </w:r>
    </w:p>
    <w:p w14:paraId="3A69AB4C">
      <w:pPr>
        <w:spacing w:line="460" w:lineRule="exact"/>
        <w:ind w:firstLine="0" w:firstLineChars="0"/>
        <w:rPr>
          <w:rFonts w:hint="eastAsia" w:ascii="新宋体" w:eastAsia="新宋体"/>
          <w:b/>
          <w:color w:val="auto"/>
          <w:sz w:val="21"/>
          <w:szCs w:val="21"/>
          <w:highlight w:val="none"/>
        </w:rPr>
      </w:pPr>
      <w:r>
        <w:rPr>
          <w:rFonts w:hint="eastAsia" w:ascii="新宋体" w:eastAsia="新宋体"/>
          <w:bCs/>
          <w:color w:val="auto"/>
          <w:sz w:val="22"/>
          <w:szCs w:val="22"/>
          <w:highlight w:val="none"/>
          <w:lang w:val="en-US" w:eastAsia="zh-CN"/>
        </w:rPr>
        <w:t>5.2</w:t>
      </w:r>
      <w:r>
        <w:rPr>
          <w:rFonts w:hint="eastAsia" w:ascii="新宋体" w:eastAsia="新宋体"/>
          <w:b/>
          <w:bCs/>
          <w:color w:val="auto"/>
          <w:sz w:val="21"/>
          <w:szCs w:val="21"/>
          <w:highlight w:val="none"/>
        </w:rPr>
        <w:t>如发生下列情况之一，投标保证金将不予退还：</w:t>
      </w:r>
    </w:p>
    <w:p w14:paraId="0EB6DB8E">
      <w:pPr>
        <w:spacing w:line="460" w:lineRule="exact"/>
        <w:ind w:firstLine="0" w:firstLineChars="0"/>
        <w:rPr>
          <w:rFonts w:hint="eastAsia" w:ascii="新宋体" w:eastAsia="新宋体"/>
          <w:color w:val="auto"/>
          <w:sz w:val="21"/>
          <w:szCs w:val="22"/>
          <w:highlight w:val="none"/>
        </w:rPr>
      </w:pPr>
      <w:r>
        <w:rPr>
          <w:rFonts w:hint="eastAsia" w:ascii="新宋体" w:eastAsia="新宋体"/>
          <w:color w:val="auto"/>
          <w:sz w:val="21"/>
          <w:szCs w:val="22"/>
          <w:highlight w:val="none"/>
        </w:rPr>
        <w:t>（1）投标人在采购文件规定的投标有效期内撤回投标；</w:t>
      </w:r>
    </w:p>
    <w:p w14:paraId="06D5C0CF">
      <w:pPr>
        <w:spacing w:line="460" w:lineRule="exact"/>
        <w:ind w:firstLine="0" w:firstLineChars="0"/>
        <w:rPr>
          <w:rFonts w:hint="eastAsia" w:ascii="新宋体" w:eastAsia="新宋体"/>
          <w:b/>
          <w:color w:val="auto"/>
          <w:sz w:val="21"/>
          <w:szCs w:val="21"/>
          <w:highlight w:val="none"/>
        </w:rPr>
      </w:pPr>
      <w:r>
        <w:rPr>
          <w:rFonts w:hint="eastAsia" w:ascii="新宋体" w:eastAsia="新宋体"/>
          <w:color w:val="auto"/>
          <w:sz w:val="21"/>
          <w:szCs w:val="22"/>
          <w:highlight w:val="none"/>
        </w:rPr>
        <w:t>（2）中标人未按中标通知书中规定的时间与采购人签订合同；</w:t>
      </w:r>
    </w:p>
    <w:p w14:paraId="37840C61">
      <w:pPr>
        <w:spacing w:line="460" w:lineRule="exact"/>
        <w:ind w:firstLine="0" w:firstLineChars="0"/>
        <w:rPr>
          <w:rFonts w:hint="eastAsia" w:ascii="新宋体" w:eastAsia="新宋体"/>
          <w:color w:val="auto"/>
          <w:sz w:val="21"/>
          <w:szCs w:val="22"/>
          <w:highlight w:val="none"/>
        </w:rPr>
      </w:pPr>
      <w:r>
        <w:rPr>
          <w:rFonts w:hint="eastAsia" w:ascii="新宋体" w:eastAsia="新宋体"/>
          <w:color w:val="auto"/>
          <w:sz w:val="21"/>
          <w:szCs w:val="22"/>
          <w:highlight w:val="none"/>
        </w:rPr>
        <w:t>（3）中标人在规定期限内未能根据采购文件要求提供履约保证金；</w:t>
      </w:r>
    </w:p>
    <w:p w14:paraId="35D1B398">
      <w:pPr>
        <w:spacing w:line="460" w:lineRule="exact"/>
        <w:ind w:firstLine="0" w:firstLineChars="0"/>
        <w:rPr>
          <w:rFonts w:hint="eastAsia" w:ascii="新宋体" w:eastAsia="新宋体"/>
          <w:b/>
          <w:color w:val="auto"/>
          <w:sz w:val="21"/>
          <w:szCs w:val="21"/>
          <w:highlight w:val="none"/>
        </w:rPr>
      </w:pPr>
      <w:r>
        <w:rPr>
          <w:rFonts w:hint="eastAsia" w:ascii="新宋体" w:eastAsia="新宋体"/>
          <w:color w:val="auto"/>
          <w:sz w:val="21"/>
          <w:szCs w:val="22"/>
          <w:highlight w:val="none"/>
        </w:rPr>
        <w:t>（4）投标人在采购文件中提供虚假技术指标及参数或在投标时提供虚假承诺，经评标委员会确认属实的；</w:t>
      </w:r>
    </w:p>
    <w:p w14:paraId="0D6EA2FC">
      <w:pPr>
        <w:spacing w:line="460" w:lineRule="exact"/>
        <w:ind w:firstLine="0" w:firstLineChars="0"/>
        <w:rPr>
          <w:rFonts w:hint="default" w:eastAsia="新宋体"/>
          <w:sz w:val="20"/>
          <w:szCs w:val="22"/>
          <w:lang w:val="en-US" w:eastAsia="zh-CN"/>
        </w:rPr>
      </w:pPr>
      <w:r>
        <w:rPr>
          <w:rFonts w:hint="eastAsia" w:ascii="宋体"/>
          <w:color w:val="auto"/>
          <w:sz w:val="21"/>
          <w:szCs w:val="22"/>
          <w:highlight w:val="none"/>
        </w:rPr>
        <w:t>（5）</w:t>
      </w:r>
      <w:r>
        <w:rPr>
          <w:rFonts w:hint="eastAsia" w:ascii="新宋体" w:eastAsia="新宋体" w:cs="新宋体"/>
          <w:color w:val="auto"/>
          <w:sz w:val="21"/>
          <w:szCs w:val="22"/>
          <w:highlight w:val="none"/>
        </w:rPr>
        <w:t>经采购监管部门审查认定投标人有违反《</w:t>
      </w:r>
      <w:r>
        <w:rPr>
          <w:rFonts w:hint="eastAsia" w:ascii="新宋体" w:eastAsia="新宋体" w:cs="新宋体"/>
          <w:color w:val="auto"/>
          <w:sz w:val="21"/>
          <w:szCs w:val="22"/>
          <w:highlight w:val="none"/>
          <w:lang w:eastAsia="zh-CN"/>
        </w:rPr>
        <w:t>温州市市属国有企业采购管理办法</w:t>
      </w:r>
      <w:r>
        <w:rPr>
          <w:rFonts w:hint="eastAsia" w:ascii="新宋体" w:eastAsia="新宋体" w:cs="新宋体"/>
          <w:color w:val="auto"/>
          <w:sz w:val="21"/>
          <w:szCs w:val="22"/>
          <w:highlight w:val="none"/>
        </w:rPr>
        <w:t>》等有关法律法规的行为。</w:t>
      </w:r>
    </w:p>
    <w:p w14:paraId="488473D3">
      <w:pPr>
        <w:numPr>
          <w:ilvl w:val="0"/>
          <w:numId w:val="6"/>
        </w:numPr>
        <w:tabs>
          <w:tab w:val="left" w:pos="0"/>
        </w:tabs>
        <w:spacing w:line="360" w:lineRule="auto"/>
        <w:rPr>
          <w:rFonts w:ascii="宋体" w:hAnsi="宋体" w:cs="宋体"/>
          <w:b/>
          <w:color w:val="auto"/>
          <w:sz w:val="21"/>
          <w:szCs w:val="21"/>
          <w:highlight w:val="none"/>
        </w:rPr>
      </w:pPr>
      <w:r>
        <w:rPr>
          <w:rFonts w:hint="eastAsia" w:ascii="宋体" w:hAnsi="宋体" w:cs="宋体"/>
          <w:bCs/>
          <w:color w:val="auto"/>
          <w:sz w:val="21"/>
          <w:szCs w:val="21"/>
          <w:highlight w:val="none"/>
        </w:rPr>
        <w:t>投标有效期</w:t>
      </w:r>
    </w:p>
    <w:p w14:paraId="094A6EB8">
      <w:pPr>
        <w:numPr>
          <w:ilvl w:val="1"/>
          <w:numId w:val="11"/>
        </w:numPr>
        <w:tabs>
          <w:tab w:val="left" w:pos="0"/>
          <w:tab w:val="clear" w:pos="992"/>
        </w:tabs>
        <w:spacing w:line="360" w:lineRule="auto"/>
        <w:ind w:left="12" w:hanging="12"/>
        <w:rPr>
          <w:rFonts w:ascii="宋体" w:hAnsi="宋体" w:cs="宋体"/>
          <w:color w:val="auto"/>
          <w:sz w:val="21"/>
          <w:szCs w:val="21"/>
          <w:highlight w:val="none"/>
        </w:rPr>
      </w:pPr>
      <w:r>
        <w:rPr>
          <w:rFonts w:hint="eastAsia" w:ascii="宋体" w:hAnsi="宋体" w:cs="宋体"/>
          <w:b/>
          <w:color w:val="auto"/>
          <w:sz w:val="21"/>
          <w:szCs w:val="21"/>
          <w:highlight w:val="none"/>
        </w:rPr>
        <w:t>自开标之日起</w:t>
      </w:r>
      <w:r>
        <w:rPr>
          <w:rFonts w:hint="eastAsia" w:ascii="宋体" w:hAnsi="宋体" w:cs="宋体"/>
          <w:b/>
          <w:color w:val="auto"/>
          <w:sz w:val="21"/>
          <w:szCs w:val="21"/>
          <w:highlight w:val="none"/>
          <w:u w:val="single"/>
        </w:rPr>
        <w:t xml:space="preserve"> 90</w:t>
      </w:r>
      <w:r>
        <w:rPr>
          <w:rFonts w:hint="eastAsia" w:ascii="宋体" w:hAnsi="宋体" w:cs="宋体"/>
          <w:b/>
          <w:color w:val="auto"/>
          <w:sz w:val="21"/>
          <w:szCs w:val="21"/>
          <w:highlight w:val="none"/>
        </w:rPr>
        <w:t>天内投标应保持有效。投标有效期短于这个规定期限的投标将视为非响应性投标而予以拒绝。</w:t>
      </w:r>
    </w:p>
    <w:p w14:paraId="32E24349">
      <w:pPr>
        <w:numPr>
          <w:ilvl w:val="1"/>
          <w:numId w:val="11"/>
        </w:numPr>
        <w:tabs>
          <w:tab w:val="left" w:pos="0"/>
          <w:tab w:val="clear" w:pos="992"/>
        </w:tabs>
        <w:spacing w:line="360" w:lineRule="auto"/>
        <w:ind w:left="12" w:hanging="12"/>
        <w:rPr>
          <w:rFonts w:ascii="宋体" w:hAnsi="宋体" w:cs="宋体"/>
          <w:color w:val="auto"/>
          <w:sz w:val="21"/>
          <w:szCs w:val="21"/>
          <w:highlight w:val="none"/>
        </w:rPr>
      </w:pPr>
      <w:r>
        <w:rPr>
          <w:rFonts w:hint="eastAsia" w:ascii="宋体" w:hAnsi="宋体" w:cs="宋体"/>
          <w:color w:val="auto"/>
          <w:sz w:val="21"/>
          <w:szCs w:val="21"/>
          <w:highlight w:val="none"/>
        </w:rPr>
        <w:t>特殊情况下，在原投标有效期截止前，</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可与投标供应商协商延长投标有效期，这种要求和答复均以书面形式进行。投标供应商可拒绝接受延期要求，而不会导致投标保证金不予退还。同意延长投标有效期的投标供应商不得修改投标文件。有关退还和不予退还投标保证金的规定在投标有效期的延长期内继续有效。</w:t>
      </w:r>
    </w:p>
    <w:p w14:paraId="5622FF0B">
      <w:pPr>
        <w:numPr>
          <w:ilvl w:val="0"/>
          <w:numId w:val="6"/>
        </w:numPr>
        <w:tabs>
          <w:tab w:val="left" w:pos="0"/>
        </w:tabs>
        <w:spacing w:line="360" w:lineRule="auto"/>
        <w:rPr>
          <w:rFonts w:ascii="宋体" w:hAnsi="宋体" w:cs="宋体"/>
          <w:color w:val="auto"/>
          <w:sz w:val="21"/>
          <w:szCs w:val="21"/>
          <w:highlight w:val="none"/>
        </w:rPr>
      </w:pPr>
      <w:r>
        <w:rPr>
          <w:rFonts w:hint="eastAsia" w:ascii="宋体" w:hAnsi="宋体" w:cs="宋体"/>
          <w:bCs/>
          <w:color w:val="auto"/>
          <w:sz w:val="21"/>
          <w:szCs w:val="21"/>
          <w:highlight w:val="none"/>
        </w:rPr>
        <w:t>投标文件的签署和规定</w:t>
      </w:r>
    </w:p>
    <w:p w14:paraId="567D8D90">
      <w:pPr>
        <w:numPr>
          <w:ilvl w:val="1"/>
          <w:numId w:val="12"/>
        </w:numPr>
        <w:tabs>
          <w:tab w:val="left" w:pos="0"/>
          <w:tab w:val="clear" w:pos="992"/>
        </w:tabs>
        <w:spacing w:line="360" w:lineRule="auto"/>
        <w:ind w:left="0" w:firstLine="0"/>
        <w:rPr>
          <w:rFonts w:ascii="宋体" w:hAnsi="宋体" w:cs="宋体"/>
          <w:color w:val="auto"/>
          <w:sz w:val="21"/>
          <w:szCs w:val="21"/>
          <w:highlight w:val="none"/>
          <w:u w:val="single"/>
        </w:rPr>
      </w:pPr>
      <w:r>
        <w:rPr>
          <w:rFonts w:hint="eastAsia" w:ascii="宋体" w:hAnsi="宋体" w:cs="宋体"/>
          <w:b/>
          <w:color w:val="auto"/>
          <w:sz w:val="21"/>
          <w:szCs w:val="21"/>
          <w:highlight w:val="none"/>
          <w:u w:val="single"/>
        </w:rPr>
        <w:t>投标供应商应提供</w:t>
      </w:r>
      <w:r>
        <w:rPr>
          <w:rFonts w:hint="eastAsia" w:ascii="宋体" w:hAnsi="宋体" w:cs="宋体"/>
          <w:b/>
          <w:color w:val="auto"/>
          <w:sz w:val="21"/>
          <w:szCs w:val="21"/>
          <w:highlight w:val="none"/>
          <w:u w:val="single"/>
          <w:lang w:val="en-US" w:eastAsia="zh-CN"/>
        </w:rPr>
        <w:t>资信技术标、商务标</w:t>
      </w:r>
      <w:r>
        <w:rPr>
          <w:rFonts w:hint="eastAsia" w:ascii="宋体" w:hAnsi="宋体" w:cs="宋体"/>
          <w:b/>
          <w:color w:val="auto"/>
          <w:sz w:val="21"/>
          <w:szCs w:val="21"/>
          <w:highlight w:val="none"/>
          <w:u w:val="single"/>
        </w:rPr>
        <w:t>一式</w:t>
      </w:r>
      <w:r>
        <w:rPr>
          <w:rFonts w:hint="eastAsia" w:ascii="宋体" w:hAnsi="宋体" w:cs="宋体"/>
          <w:b/>
          <w:color w:val="auto"/>
          <w:sz w:val="21"/>
          <w:szCs w:val="21"/>
          <w:highlight w:val="none"/>
          <w:u w:val="single"/>
          <w:lang w:val="en-US" w:eastAsia="zh-CN"/>
        </w:rPr>
        <w:t>伍</w:t>
      </w:r>
      <w:r>
        <w:rPr>
          <w:rFonts w:hint="eastAsia" w:ascii="宋体" w:hAnsi="宋体" w:cs="宋体"/>
          <w:b/>
          <w:color w:val="auto"/>
          <w:sz w:val="21"/>
          <w:szCs w:val="21"/>
          <w:highlight w:val="none"/>
          <w:u w:val="single"/>
        </w:rPr>
        <w:t>份的投标文件，装订成册，且密封装订（正本与副本允许合并密封）。其中纸质投标文件正本壹份、副本</w:t>
      </w:r>
      <w:r>
        <w:rPr>
          <w:rFonts w:hint="eastAsia" w:ascii="宋体" w:hAnsi="宋体" w:cs="宋体"/>
          <w:b/>
          <w:color w:val="auto"/>
          <w:sz w:val="21"/>
          <w:szCs w:val="21"/>
          <w:highlight w:val="none"/>
          <w:u w:val="single"/>
          <w:lang w:eastAsia="zh-CN"/>
        </w:rPr>
        <w:t>肆</w:t>
      </w:r>
      <w:r>
        <w:rPr>
          <w:rFonts w:hint="eastAsia" w:ascii="宋体" w:hAnsi="宋体" w:cs="宋体"/>
          <w:b/>
          <w:color w:val="auto"/>
          <w:sz w:val="21"/>
          <w:szCs w:val="21"/>
          <w:highlight w:val="none"/>
          <w:u w:val="single"/>
        </w:rPr>
        <w:t>份，共</w:t>
      </w:r>
      <w:r>
        <w:rPr>
          <w:rFonts w:hint="eastAsia" w:ascii="宋体" w:hAnsi="宋体" w:cs="宋体"/>
          <w:b/>
          <w:color w:val="auto"/>
          <w:sz w:val="21"/>
          <w:szCs w:val="21"/>
          <w:highlight w:val="none"/>
          <w:u w:val="single"/>
          <w:lang w:eastAsia="zh-CN"/>
        </w:rPr>
        <w:t>伍</w:t>
      </w:r>
      <w:r>
        <w:rPr>
          <w:rFonts w:hint="eastAsia" w:ascii="宋体" w:hAnsi="宋体" w:cs="宋体"/>
          <w:b/>
          <w:color w:val="auto"/>
          <w:sz w:val="21"/>
          <w:szCs w:val="21"/>
          <w:highlight w:val="none"/>
          <w:u w:val="single"/>
        </w:rPr>
        <w:t>份。每套投标文件的封面应清楚标明“正本”或“副本”字样，若“正本”与“副本”不符，以“正本”为准。无论中标与否，投标文件均不退还。</w:t>
      </w:r>
    </w:p>
    <w:p w14:paraId="3904DA04">
      <w:pPr>
        <w:numPr>
          <w:ilvl w:val="1"/>
          <w:numId w:val="12"/>
        </w:numPr>
        <w:tabs>
          <w:tab w:val="left" w:pos="0"/>
          <w:tab w:val="clear" w:pos="992"/>
        </w:tabs>
        <w:spacing w:line="360" w:lineRule="auto"/>
        <w:ind w:left="0" w:firstLine="0"/>
        <w:rPr>
          <w:rFonts w:ascii="宋体" w:hAnsi="宋体" w:cs="宋体"/>
          <w:color w:val="auto"/>
          <w:sz w:val="21"/>
          <w:szCs w:val="21"/>
          <w:highlight w:val="none"/>
        </w:rPr>
      </w:pPr>
      <w:r>
        <w:rPr>
          <w:rFonts w:hint="eastAsia" w:ascii="宋体" w:hAnsi="宋体" w:cs="宋体"/>
          <w:color w:val="auto"/>
          <w:sz w:val="21"/>
          <w:szCs w:val="21"/>
          <w:highlight w:val="none"/>
        </w:rPr>
        <w:t>投标文件的正本必须打印或用不褪色的墨水书写，并由法定代表人或其授权代表签署，副本可用正本的复印。</w:t>
      </w:r>
    </w:p>
    <w:p w14:paraId="3DABF103">
      <w:pPr>
        <w:numPr>
          <w:ilvl w:val="1"/>
          <w:numId w:val="12"/>
        </w:numPr>
        <w:tabs>
          <w:tab w:val="left" w:pos="0"/>
          <w:tab w:val="clear" w:pos="992"/>
        </w:tabs>
        <w:spacing w:line="360" w:lineRule="auto"/>
        <w:ind w:left="0" w:firstLine="0"/>
        <w:rPr>
          <w:rFonts w:ascii="宋体" w:hAnsi="宋体" w:cs="宋体"/>
          <w:color w:val="auto"/>
          <w:sz w:val="21"/>
          <w:szCs w:val="21"/>
          <w:highlight w:val="none"/>
        </w:rPr>
      </w:pPr>
      <w:r>
        <w:rPr>
          <w:rFonts w:hint="eastAsia" w:ascii="宋体" w:hAnsi="宋体" w:cs="宋体"/>
          <w:b/>
          <w:color w:val="auto"/>
          <w:sz w:val="21"/>
          <w:szCs w:val="21"/>
          <w:highlight w:val="none"/>
        </w:rPr>
        <w:t>投标文件如有修改和增删必须由投标文件签字人在修改和增删处旁签署或盖章，方才有效。</w:t>
      </w:r>
    </w:p>
    <w:p w14:paraId="3ABD0607">
      <w:pPr>
        <w:numPr>
          <w:ilvl w:val="1"/>
          <w:numId w:val="12"/>
        </w:numPr>
        <w:tabs>
          <w:tab w:val="left" w:pos="0"/>
          <w:tab w:val="clear" w:pos="992"/>
        </w:tabs>
        <w:spacing w:line="360" w:lineRule="auto"/>
        <w:ind w:left="0" w:firstLine="0"/>
        <w:rPr>
          <w:rFonts w:ascii="宋体" w:hAnsi="宋体" w:cs="宋体"/>
          <w:color w:val="auto"/>
          <w:sz w:val="21"/>
          <w:szCs w:val="21"/>
          <w:highlight w:val="none"/>
        </w:rPr>
      </w:pPr>
      <w:r>
        <w:rPr>
          <w:rFonts w:hint="eastAsia" w:ascii="宋体" w:hAnsi="宋体" w:cs="宋体"/>
          <w:color w:val="auto"/>
          <w:sz w:val="21"/>
          <w:szCs w:val="21"/>
          <w:highlight w:val="none"/>
        </w:rPr>
        <w:t>投标文件字迹模糊或在关键的技术、商务条款上表述不清楚，将可能导致其投标被拒绝。</w:t>
      </w:r>
    </w:p>
    <w:p w14:paraId="50735670">
      <w:pPr>
        <w:numPr>
          <w:ilvl w:val="0"/>
          <w:numId w:val="6"/>
        </w:numPr>
        <w:tabs>
          <w:tab w:val="left" w:pos="0"/>
        </w:tabs>
        <w:spacing w:line="360" w:lineRule="auto"/>
        <w:rPr>
          <w:rFonts w:ascii="宋体" w:hAnsi="宋体" w:cs="宋体"/>
          <w:color w:val="auto"/>
          <w:sz w:val="21"/>
          <w:szCs w:val="21"/>
          <w:highlight w:val="none"/>
        </w:rPr>
      </w:pPr>
      <w:r>
        <w:rPr>
          <w:rFonts w:hint="eastAsia" w:ascii="宋体" w:hAnsi="宋体" w:cs="宋体"/>
          <w:bCs/>
          <w:color w:val="auto"/>
          <w:sz w:val="21"/>
          <w:szCs w:val="21"/>
          <w:highlight w:val="none"/>
        </w:rPr>
        <w:t>投标文件的密封及标记</w:t>
      </w:r>
    </w:p>
    <w:p w14:paraId="0C0D7027">
      <w:pPr>
        <w:numPr>
          <w:ilvl w:val="1"/>
          <w:numId w:val="13"/>
        </w:numPr>
        <w:tabs>
          <w:tab w:val="left" w:pos="0"/>
          <w:tab w:val="clear" w:pos="992"/>
        </w:tabs>
        <w:spacing w:line="360" w:lineRule="auto"/>
        <w:ind w:left="0" w:firstLine="0"/>
        <w:rPr>
          <w:rFonts w:ascii="宋体" w:hAnsi="宋体" w:cs="宋体"/>
          <w:color w:val="auto"/>
          <w:sz w:val="21"/>
          <w:szCs w:val="21"/>
          <w:highlight w:val="none"/>
        </w:rPr>
      </w:pPr>
      <w:r>
        <w:rPr>
          <w:rFonts w:hint="eastAsia" w:ascii="宋体" w:hAnsi="宋体" w:cs="宋体"/>
          <w:b/>
          <w:color w:val="auto"/>
          <w:sz w:val="21"/>
          <w:szCs w:val="21"/>
          <w:highlight w:val="none"/>
        </w:rPr>
        <w:t>投标供应商须将投标文件的“</w:t>
      </w:r>
      <w:r>
        <w:rPr>
          <w:rFonts w:hint="eastAsia" w:ascii="宋体" w:hAnsi="宋体" w:cs="宋体"/>
          <w:b/>
          <w:color w:val="auto"/>
          <w:sz w:val="21"/>
          <w:szCs w:val="21"/>
          <w:highlight w:val="none"/>
          <w:lang w:val="en-US" w:eastAsia="zh-CN"/>
        </w:rPr>
        <w:t>资信技术标</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eastAsia="zh-CN"/>
        </w:rPr>
        <w:t>、</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商务标”</w:t>
      </w:r>
      <w:r>
        <w:rPr>
          <w:rFonts w:hint="eastAsia" w:ascii="宋体" w:hAnsi="宋体" w:cs="宋体"/>
          <w:b/>
          <w:color w:val="auto"/>
          <w:sz w:val="21"/>
          <w:szCs w:val="21"/>
          <w:highlight w:val="none"/>
        </w:rPr>
        <w:t>密封，且在密封袋上标明“</w:t>
      </w:r>
      <w:r>
        <w:rPr>
          <w:rFonts w:hint="eastAsia" w:ascii="宋体" w:hAnsi="宋体" w:cs="宋体"/>
          <w:b/>
          <w:color w:val="auto"/>
          <w:sz w:val="21"/>
          <w:szCs w:val="21"/>
          <w:highlight w:val="none"/>
          <w:lang w:val="en-US" w:eastAsia="zh-CN"/>
        </w:rPr>
        <w:t>资信技术标</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eastAsia="zh-CN"/>
        </w:rPr>
        <w:t>、</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商务标”</w:t>
      </w:r>
      <w:r>
        <w:rPr>
          <w:rFonts w:hint="eastAsia" w:ascii="宋体" w:hAnsi="宋体" w:cs="宋体"/>
          <w:b/>
          <w:color w:val="auto"/>
          <w:sz w:val="21"/>
          <w:szCs w:val="21"/>
          <w:highlight w:val="none"/>
        </w:rPr>
        <w:t>字样。</w:t>
      </w:r>
      <w:r>
        <w:rPr>
          <w:rFonts w:hint="eastAsia" w:ascii="宋体" w:hAnsi="宋体" w:cs="宋体"/>
          <w:color w:val="auto"/>
          <w:sz w:val="21"/>
          <w:szCs w:val="21"/>
          <w:highlight w:val="none"/>
        </w:rPr>
        <w:t>封口处贴上封条，启封处加盖投标单位公章。封皮上写明投标项目</w:t>
      </w:r>
      <w:r>
        <w:rPr>
          <w:rFonts w:hint="eastAsia" w:ascii="宋体" w:hAnsi="宋体" w:cs="宋体"/>
          <w:color w:val="auto"/>
          <w:sz w:val="21"/>
          <w:szCs w:val="21"/>
          <w:highlight w:val="none"/>
          <w:lang w:val="en-US" w:eastAsia="zh-CN"/>
        </w:rPr>
        <w:t>名称</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编号，并注明“开标时启封”字样。</w:t>
      </w:r>
    </w:p>
    <w:p w14:paraId="44726EA2">
      <w:pPr>
        <w:numPr>
          <w:ilvl w:val="1"/>
          <w:numId w:val="13"/>
        </w:numPr>
        <w:tabs>
          <w:tab w:val="left" w:pos="0"/>
          <w:tab w:val="clear" w:pos="992"/>
        </w:tabs>
        <w:spacing w:line="360" w:lineRule="auto"/>
        <w:ind w:left="0" w:firstLine="0"/>
        <w:rPr>
          <w:rFonts w:ascii="宋体" w:hAnsi="宋体" w:cs="宋体"/>
          <w:color w:val="auto"/>
          <w:sz w:val="21"/>
          <w:szCs w:val="21"/>
          <w:highlight w:val="none"/>
          <w:u w:val="single"/>
        </w:rPr>
      </w:pPr>
      <w:r>
        <w:rPr>
          <w:rFonts w:hint="eastAsia" w:ascii="宋体" w:hAnsi="宋体" w:cs="宋体"/>
          <w:b/>
          <w:color w:val="auto"/>
          <w:sz w:val="21"/>
          <w:szCs w:val="21"/>
          <w:highlight w:val="none"/>
          <w:u w:val="single"/>
        </w:rPr>
        <w:t>如果投标供应商未按上述要求密封及加写标记，</w:t>
      </w:r>
      <w:r>
        <w:rPr>
          <w:rFonts w:hint="eastAsia" w:ascii="宋体" w:hAnsi="宋体" w:cs="宋体"/>
          <w:b/>
          <w:color w:val="auto"/>
          <w:sz w:val="21"/>
          <w:szCs w:val="21"/>
          <w:highlight w:val="none"/>
          <w:u w:val="single"/>
          <w:lang w:eastAsia="zh-CN"/>
        </w:rPr>
        <w:t>采购人</w:t>
      </w:r>
      <w:r>
        <w:rPr>
          <w:rFonts w:hint="eastAsia" w:ascii="宋体" w:hAnsi="宋体" w:cs="宋体"/>
          <w:b/>
          <w:color w:val="auto"/>
          <w:sz w:val="21"/>
          <w:szCs w:val="21"/>
          <w:highlight w:val="none"/>
          <w:u w:val="single"/>
        </w:rPr>
        <w:t>对投标文件的误投和提前启封不负责任。</w:t>
      </w:r>
    </w:p>
    <w:p w14:paraId="55FD79A6">
      <w:pPr>
        <w:spacing w:before="200" w:after="200" w:line="360" w:lineRule="auto"/>
        <w:jc w:val="center"/>
        <w:outlineLvl w:val="1"/>
        <w:rPr>
          <w:rFonts w:ascii="宋体" w:hAnsi="宋体" w:cs="宋体"/>
          <w:color w:val="auto"/>
          <w:sz w:val="21"/>
          <w:szCs w:val="21"/>
          <w:highlight w:val="none"/>
        </w:rPr>
      </w:pPr>
      <w:bookmarkStart w:id="107" w:name="_Toc221356951"/>
      <w:bookmarkStart w:id="108" w:name="_Toc245722281"/>
      <w:bookmarkStart w:id="109" w:name="_Toc239145354"/>
      <w:bookmarkStart w:id="110" w:name="_Toc245191314"/>
      <w:bookmarkStart w:id="111" w:name="_Toc223715998"/>
      <w:bookmarkStart w:id="112" w:name="_Toc241404202"/>
      <w:bookmarkStart w:id="113" w:name="_Toc249758712"/>
      <w:bookmarkStart w:id="114" w:name="_Toc262049418"/>
      <w:bookmarkStart w:id="115" w:name="_Toc17939"/>
      <w:bookmarkStart w:id="116" w:name="_Toc29521"/>
      <w:bookmarkStart w:id="117" w:name="_Toc221423619"/>
      <w:bookmarkStart w:id="118" w:name="_Toc246261265"/>
      <w:bookmarkStart w:id="119" w:name="_Toc262105503"/>
      <w:bookmarkStart w:id="120" w:name="_Toc25789"/>
      <w:bookmarkStart w:id="121" w:name="_Toc221374626"/>
      <w:bookmarkStart w:id="122" w:name="_Toc221356887"/>
      <w:bookmarkStart w:id="123" w:name="_Toc249758864"/>
      <w:bookmarkStart w:id="124" w:name="_Toc222114879"/>
      <w:r>
        <w:rPr>
          <w:rFonts w:hint="eastAsia" w:ascii="宋体" w:hAnsi="宋体" w:cs="宋体"/>
          <w:b/>
          <w:bCs/>
          <w:color w:val="auto"/>
          <w:sz w:val="21"/>
          <w:szCs w:val="21"/>
          <w:highlight w:val="none"/>
        </w:rPr>
        <w:t>四、 投标文件的递交</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4BD0F4B9">
      <w:pPr>
        <w:numPr>
          <w:ilvl w:val="0"/>
          <w:numId w:val="14"/>
        </w:numPr>
        <w:tabs>
          <w:tab w:val="left" w:pos="0"/>
        </w:tabs>
        <w:spacing w:line="360" w:lineRule="auto"/>
        <w:outlineLvl w:val="2"/>
        <w:rPr>
          <w:rFonts w:ascii="宋体" w:hAnsi="宋体" w:cs="宋体"/>
          <w:b/>
          <w:color w:val="auto"/>
          <w:sz w:val="21"/>
          <w:szCs w:val="21"/>
          <w:highlight w:val="none"/>
        </w:rPr>
      </w:pPr>
      <w:bookmarkStart w:id="125" w:name="_Toc5604"/>
      <w:bookmarkStart w:id="126" w:name="_Toc28817"/>
      <w:bookmarkStart w:id="127" w:name="_Toc249758713"/>
      <w:bookmarkStart w:id="128" w:name="_Toc221356952"/>
      <w:bookmarkStart w:id="129" w:name="_Toc223715999"/>
      <w:bookmarkStart w:id="130" w:name="_Toc239145355"/>
      <w:bookmarkStart w:id="131" w:name="_Toc249758865"/>
      <w:bookmarkStart w:id="132" w:name="_Toc222114880"/>
      <w:bookmarkStart w:id="133" w:name="_Toc245722282"/>
      <w:bookmarkStart w:id="134" w:name="_Toc221356888"/>
      <w:bookmarkStart w:id="135" w:name="_Toc246261266"/>
      <w:bookmarkStart w:id="136" w:name="_Toc221374627"/>
      <w:bookmarkStart w:id="137" w:name="_Toc245191315"/>
      <w:bookmarkStart w:id="138" w:name="_Toc262049419"/>
      <w:bookmarkStart w:id="139" w:name="_Toc241404203"/>
      <w:bookmarkStart w:id="140" w:name="_Toc262105504"/>
      <w:bookmarkStart w:id="141" w:name="_Toc221423620"/>
      <w:r>
        <w:rPr>
          <w:rFonts w:hint="eastAsia" w:ascii="宋体" w:hAnsi="宋体" w:cs="宋体"/>
          <w:bCs/>
          <w:color w:val="auto"/>
          <w:sz w:val="21"/>
          <w:szCs w:val="21"/>
          <w:highlight w:val="none"/>
        </w:rPr>
        <w:t>投标文件的递交</w:t>
      </w:r>
      <w:bookmarkEnd w:id="125"/>
      <w:bookmarkEnd w:id="126"/>
    </w:p>
    <w:p w14:paraId="6D0BADF1">
      <w:pPr>
        <w:numPr>
          <w:ilvl w:val="1"/>
          <w:numId w:val="15"/>
        </w:numPr>
        <w:tabs>
          <w:tab w:val="left" w:pos="0"/>
          <w:tab w:val="clear" w:pos="992"/>
        </w:tabs>
        <w:spacing w:line="360" w:lineRule="auto"/>
        <w:ind w:left="0" w:firstLine="0"/>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u w:val="single"/>
        </w:rPr>
        <w:t>投标文件必须在规定的投标截止时间前送达到指定的收标地点</w:t>
      </w:r>
      <w:r>
        <w:rPr>
          <w:rFonts w:hint="eastAsia" w:ascii="宋体" w:hAnsi="宋体" w:cs="宋体"/>
          <w:b/>
          <w:color w:val="auto"/>
          <w:sz w:val="21"/>
          <w:szCs w:val="21"/>
          <w:highlight w:val="none"/>
        </w:rPr>
        <w:t>；</w:t>
      </w:r>
    </w:p>
    <w:p w14:paraId="2AFEBDB8">
      <w:pPr>
        <w:numPr>
          <w:ilvl w:val="1"/>
          <w:numId w:val="15"/>
        </w:numPr>
        <w:tabs>
          <w:tab w:val="left" w:pos="0"/>
          <w:tab w:val="clear" w:pos="992"/>
        </w:tabs>
        <w:spacing w:line="360" w:lineRule="auto"/>
        <w:ind w:left="0" w:firstLine="0"/>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u w:val="single"/>
        </w:rPr>
        <w:t>投标供应商如是法定代表人或个体工商户经营者参加投标的，同时递交法定代表人有效身份证明（原件）、企业/事业单位法人营业执照或个体工商户营业执照复印件（加盖公章），由</w:t>
      </w:r>
      <w:r>
        <w:rPr>
          <w:rFonts w:hint="eastAsia" w:ascii="宋体" w:hAnsi="宋体" w:cs="宋体"/>
          <w:b/>
          <w:color w:val="auto"/>
          <w:sz w:val="21"/>
          <w:szCs w:val="21"/>
          <w:highlight w:val="none"/>
          <w:u w:val="single"/>
          <w:lang w:eastAsia="zh-CN"/>
        </w:rPr>
        <w:t>采购人</w:t>
      </w:r>
      <w:r>
        <w:rPr>
          <w:rFonts w:hint="eastAsia" w:ascii="宋体" w:hAnsi="宋体" w:cs="宋体"/>
          <w:b/>
          <w:color w:val="auto"/>
          <w:sz w:val="21"/>
          <w:szCs w:val="21"/>
          <w:highlight w:val="none"/>
          <w:u w:val="single"/>
        </w:rPr>
        <w:t>或代理机构确认投标资格</w:t>
      </w:r>
      <w:r>
        <w:rPr>
          <w:rFonts w:hint="eastAsia" w:ascii="宋体" w:hAnsi="宋体" w:cs="宋体"/>
          <w:b/>
          <w:color w:val="auto"/>
          <w:sz w:val="21"/>
          <w:szCs w:val="21"/>
          <w:highlight w:val="none"/>
        </w:rPr>
        <w:t>；</w:t>
      </w:r>
    </w:p>
    <w:p w14:paraId="0CEAEAF3">
      <w:pPr>
        <w:numPr>
          <w:ilvl w:val="1"/>
          <w:numId w:val="15"/>
        </w:numPr>
        <w:tabs>
          <w:tab w:val="left" w:pos="0"/>
          <w:tab w:val="clear" w:pos="992"/>
        </w:tabs>
        <w:spacing w:line="360" w:lineRule="auto"/>
        <w:ind w:left="0" w:firstLine="0"/>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u w:val="single"/>
        </w:rPr>
        <w:t>投标供应商如是授权代表参加投标的，同时递交法定代表人授权书（原件）、授权代表有效身份证明（原件）、企业/事业单位法人营业执照复印件（加盖公章），由</w:t>
      </w:r>
      <w:r>
        <w:rPr>
          <w:rFonts w:hint="eastAsia" w:ascii="宋体" w:hAnsi="宋体" w:cs="宋体"/>
          <w:b/>
          <w:color w:val="auto"/>
          <w:sz w:val="21"/>
          <w:szCs w:val="21"/>
          <w:highlight w:val="none"/>
          <w:u w:val="single"/>
          <w:lang w:eastAsia="zh-CN"/>
        </w:rPr>
        <w:t>采购人</w:t>
      </w:r>
      <w:r>
        <w:rPr>
          <w:rFonts w:hint="eastAsia" w:ascii="宋体" w:hAnsi="宋体" w:cs="宋体"/>
          <w:b/>
          <w:color w:val="auto"/>
          <w:sz w:val="21"/>
          <w:szCs w:val="21"/>
          <w:highlight w:val="none"/>
          <w:u w:val="single"/>
        </w:rPr>
        <w:t>或代理机构确认投标资格</w:t>
      </w:r>
      <w:r>
        <w:rPr>
          <w:rFonts w:hint="eastAsia" w:ascii="宋体" w:hAnsi="宋体" w:cs="宋体"/>
          <w:b/>
          <w:color w:val="auto"/>
          <w:sz w:val="21"/>
          <w:szCs w:val="21"/>
          <w:highlight w:val="none"/>
        </w:rPr>
        <w:t>。</w:t>
      </w:r>
    </w:p>
    <w:p w14:paraId="35A289F1">
      <w:pPr>
        <w:numPr>
          <w:ilvl w:val="1"/>
          <w:numId w:val="15"/>
        </w:numPr>
        <w:tabs>
          <w:tab w:val="left" w:pos="0"/>
          <w:tab w:val="clear" w:pos="992"/>
        </w:tabs>
        <w:spacing w:line="360" w:lineRule="auto"/>
        <w:ind w:left="0" w:firstLine="0"/>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u w:val="single"/>
        </w:rPr>
        <w:t>法定代表人授权书原件、企业/事业法人营业执照或或个体工商户营业执照复印件等如密封在投标文件</w:t>
      </w:r>
      <w:r>
        <w:rPr>
          <w:rFonts w:hint="eastAsia" w:ascii="宋体" w:hAnsi="宋体" w:cs="宋体"/>
          <w:b/>
          <w:color w:val="auto"/>
          <w:sz w:val="21"/>
          <w:szCs w:val="21"/>
          <w:highlight w:val="none"/>
          <w:u w:val="single"/>
          <w:lang w:val="en-US" w:eastAsia="zh-CN"/>
        </w:rPr>
        <w:t>资信技术标</w:t>
      </w:r>
      <w:r>
        <w:rPr>
          <w:rFonts w:hint="eastAsia" w:ascii="宋体" w:hAnsi="宋体" w:cs="宋体"/>
          <w:b/>
          <w:color w:val="auto"/>
          <w:sz w:val="21"/>
          <w:szCs w:val="21"/>
          <w:highlight w:val="none"/>
          <w:u w:val="single"/>
        </w:rPr>
        <w:t>中，在</w:t>
      </w:r>
      <w:r>
        <w:rPr>
          <w:rFonts w:hint="eastAsia" w:ascii="宋体" w:hAnsi="宋体" w:cs="宋体"/>
          <w:b/>
          <w:color w:val="auto"/>
          <w:sz w:val="21"/>
          <w:szCs w:val="21"/>
          <w:highlight w:val="none"/>
          <w:u w:val="single"/>
          <w:lang w:val="en-US" w:eastAsia="zh-CN"/>
        </w:rPr>
        <w:t>资信技术标</w:t>
      </w:r>
      <w:r>
        <w:rPr>
          <w:rFonts w:hint="eastAsia" w:ascii="宋体" w:hAnsi="宋体" w:cs="宋体"/>
          <w:b/>
          <w:color w:val="auto"/>
          <w:sz w:val="21"/>
          <w:szCs w:val="21"/>
          <w:highlight w:val="none"/>
          <w:u w:val="single"/>
        </w:rPr>
        <w:t>开启后经查验符合要求亦为有效。</w:t>
      </w:r>
    </w:p>
    <w:p w14:paraId="222395D5">
      <w:pPr>
        <w:numPr>
          <w:ilvl w:val="0"/>
          <w:numId w:val="14"/>
        </w:numPr>
        <w:tabs>
          <w:tab w:val="left" w:pos="0"/>
        </w:tabs>
        <w:spacing w:line="360" w:lineRule="auto"/>
        <w:outlineLvl w:val="2"/>
        <w:rPr>
          <w:rFonts w:ascii="宋体" w:hAnsi="宋体" w:cs="宋体"/>
          <w:bCs/>
          <w:color w:val="auto"/>
          <w:sz w:val="21"/>
          <w:szCs w:val="21"/>
          <w:highlight w:val="none"/>
        </w:rPr>
      </w:pPr>
      <w:bookmarkStart w:id="142" w:name="_Toc6631"/>
      <w:bookmarkStart w:id="143" w:name="_Toc31018"/>
      <w:r>
        <w:rPr>
          <w:rFonts w:hint="eastAsia" w:ascii="宋体" w:hAnsi="宋体" w:cs="宋体"/>
          <w:bCs/>
          <w:color w:val="auto"/>
          <w:sz w:val="21"/>
          <w:szCs w:val="21"/>
          <w:highlight w:val="none"/>
        </w:rPr>
        <w:t>投标文件的修改和撤回</w:t>
      </w:r>
      <w:bookmarkEnd w:id="142"/>
      <w:bookmarkEnd w:id="143"/>
    </w:p>
    <w:p w14:paraId="017B1CE9">
      <w:pPr>
        <w:numPr>
          <w:ilvl w:val="1"/>
          <w:numId w:val="16"/>
        </w:numPr>
        <w:tabs>
          <w:tab w:val="left" w:pos="0"/>
          <w:tab w:val="clear" w:pos="992"/>
        </w:tabs>
        <w:spacing w:line="360" w:lineRule="auto"/>
        <w:ind w:left="0" w:firstLine="0"/>
        <w:rPr>
          <w:rFonts w:ascii="宋体" w:hAnsi="宋体" w:cs="宋体"/>
          <w:bCs/>
          <w:color w:val="auto"/>
          <w:sz w:val="21"/>
          <w:szCs w:val="21"/>
          <w:highlight w:val="none"/>
        </w:rPr>
      </w:pPr>
      <w:r>
        <w:rPr>
          <w:rFonts w:hint="eastAsia" w:ascii="宋体" w:hAnsi="宋体" w:cs="宋体"/>
          <w:b/>
          <w:color w:val="auto"/>
          <w:sz w:val="21"/>
          <w:szCs w:val="21"/>
          <w:highlight w:val="none"/>
        </w:rPr>
        <w:t>在投标截止时间前，投标供应商可以用书面形式提出修改或撤回其投标并送达到</w:t>
      </w:r>
      <w:r>
        <w:rPr>
          <w:rFonts w:hint="eastAsia" w:ascii="宋体" w:hAnsi="宋体" w:cs="宋体"/>
          <w:b/>
          <w:color w:val="auto"/>
          <w:sz w:val="21"/>
          <w:szCs w:val="21"/>
          <w:highlight w:val="none"/>
          <w:lang w:eastAsia="zh-CN"/>
        </w:rPr>
        <w:t>采购人</w:t>
      </w:r>
      <w:r>
        <w:rPr>
          <w:rFonts w:hint="eastAsia" w:ascii="宋体" w:hAnsi="宋体" w:cs="宋体"/>
          <w:b/>
          <w:color w:val="auto"/>
          <w:sz w:val="21"/>
          <w:szCs w:val="21"/>
          <w:highlight w:val="none"/>
        </w:rPr>
        <w:t>，但不得影响开标活动的正常进行。</w:t>
      </w:r>
    </w:p>
    <w:p w14:paraId="01B2ABA0">
      <w:pPr>
        <w:numPr>
          <w:ilvl w:val="1"/>
          <w:numId w:val="16"/>
        </w:numPr>
        <w:tabs>
          <w:tab w:val="left" w:pos="0"/>
          <w:tab w:val="clear" w:pos="992"/>
        </w:tabs>
        <w:spacing w:line="360" w:lineRule="auto"/>
        <w:ind w:left="0" w:firstLine="0"/>
        <w:rPr>
          <w:rFonts w:ascii="宋体" w:hAnsi="宋体" w:cs="宋体"/>
          <w:color w:val="auto"/>
          <w:sz w:val="21"/>
          <w:szCs w:val="21"/>
          <w:highlight w:val="none"/>
        </w:rPr>
      </w:pPr>
      <w:r>
        <w:rPr>
          <w:rFonts w:hint="eastAsia" w:ascii="宋体" w:hAnsi="宋体" w:cs="宋体"/>
          <w:bCs/>
          <w:color w:val="auto"/>
          <w:sz w:val="21"/>
          <w:szCs w:val="21"/>
          <w:highlight w:val="none"/>
        </w:rPr>
        <w:t>“投标文件修改”或“投标文件撤回通知”都应密封并在密封袋上写明投标项目</w:t>
      </w:r>
      <w:r>
        <w:rPr>
          <w:rFonts w:hint="eastAsia" w:ascii="宋体" w:hAnsi="宋体" w:cs="宋体"/>
          <w:bCs/>
          <w:color w:val="auto"/>
          <w:sz w:val="21"/>
          <w:szCs w:val="21"/>
          <w:highlight w:val="none"/>
          <w:lang w:val="en-US" w:eastAsia="zh-CN"/>
        </w:rPr>
        <w:t>名称</w:t>
      </w:r>
      <w:r>
        <w:rPr>
          <w:rFonts w:hint="eastAsia" w:ascii="宋体" w:hAnsi="宋体" w:cs="宋体"/>
          <w:bCs/>
          <w:color w:val="auto"/>
          <w:sz w:val="21"/>
          <w:szCs w:val="21"/>
          <w:highlight w:val="none"/>
        </w:rPr>
        <w:t>、</w:t>
      </w:r>
      <w:r>
        <w:rPr>
          <w:rFonts w:hint="eastAsia" w:ascii="宋体" w:hAnsi="宋体" w:cs="宋体"/>
          <w:bCs/>
          <w:color w:val="auto"/>
          <w:sz w:val="21"/>
          <w:szCs w:val="21"/>
          <w:highlight w:val="none"/>
          <w:lang w:val="en-US" w:eastAsia="zh-CN"/>
        </w:rPr>
        <w:t>采购</w:t>
      </w:r>
      <w:r>
        <w:rPr>
          <w:rFonts w:hint="eastAsia" w:ascii="宋体" w:hAnsi="宋体" w:cs="宋体"/>
          <w:bCs/>
          <w:color w:val="auto"/>
          <w:sz w:val="21"/>
          <w:szCs w:val="21"/>
          <w:highlight w:val="none"/>
        </w:rPr>
        <w:t>编号、投标单位名称，并注明“投标文件修改”或“投标文件撤回通知”字样。</w:t>
      </w:r>
    </w:p>
    <w:p w14:paraId="573B4F80">
      <w:pPr>
        <w:numPr>
          <w:ilvl w:val="1"/>
          <w:numId w:val="16"/>
        </w:numPr>
        <w:tabs>
          <w:tab w:val="left" w:pos="0"/>
          <w:tab w:val="clear" w:pos="992"/>
        </w:tabs>
        <w:spacing w:line="360" w:lineRule="auto"/>
        <w:ind w:left="0" w:firstLine="0"/>
        <w:rPr>
          <w:rFonts w:ascii="宋体" w:hAnsi="宋体" w:cs="宋体"/>
          <w:color w:val="auto"/>
          <w:sz w:val="21"/>
          <w:szCs w:val="21"/>
          <w:highlight w:val="none"/>
        </w:rPr>
      </w:pPr>
      <w:r>
        <w:rPr>
          <w:rFonts w:hint="eastAsia" w:ascii="宋体" w:hAnsi="宋体" w:cs="宋体"/>
          <w:bCs/>
          <w:color w:val="auto"/>
          <w:sz w:val="21"/>
          <w:szCs w:val="21"/>
          <w:highlight w:val="none"/>
        </w:rPr>
        <w:t>从投标截止日期起至投标有效期满这段时间内，投标供应商不得撤回其投标，否则投标保证金将</w:t>
      </w:r>
      <w:r>
        <w:rPr>
          <w:rFonts w:hint="eastAsia" w:ascii="宋体" w:hAnsi="宋体" w:cs="宋体"/>
          <w:color w:val="auto"/>
          <w:sz w:val="21"/>
          <w:szCs w:val="21"/>
          <w:highlight w:val="none"/>
        </w:rPr>
        <w:t>被不予退还。</w:t>
      </w:r>
    </w:p>
    <w:p w14:paraId="687DE01E">
      <w:pPr>
        <w:numPr>
          <w:ilvl w:val="0"/>
          <w:numId w:val="14"/>
        </w:numPr>
        <w:tabs>
          <w:tab w:val="left" w:pos="0"/>
        </w:tabs>
        <w:spacing w:line="360" w:lineRule="auto"/>
        <w:outlineLvl w:val="2"/>
        <w:rPr>
          <w:rFonts w:ascii="宋体" w:hAnsi="宋体" w:cs="宋体"/>
          <w:b/>
          <w:color w:val="auto"/>
          <w:sz w:val="21"/>
          <w:szCs w:val="21"/>
          <w:highlight w:val="none"/>
        </w:rPr>
      </w:pPr>
      <w:bookmarkStart w:id="144" w:name="_Toc25747"/>
      <w:bookmarkStart w:id="145" w:name="_Toc18986"/>
      <w:r>
        <w:rPr>
          <w:rFonts w:hint="eastAsia" w:ascii="宋体" w:hAnsi="宋体" w:cs="宋体"/>
          <w:b/>
          <w:color w:val="auto"/>
          <w:sz w:val="21"/>
          <w:szCs w:val="21"/>
          <w:highlight w:val="none"/>
          <w:u w:val="single"/>
        </w:rPr>
        <w:t>▲</w:t>
      </w:r>
      <w:r>
        <w:rPr>
          <w:rFonts w:hint="eastAsia" w:ascii="宋体" w:hAnsi="宋体" w:cs="宋体"/>
          <w:b/>
          <w:bCs/>
          <w:color w:val="auto"/>
          <w:sz w:val="21"/>
          <w:szCs w:val="21"/>
          <w:highlight w:val="none"/>
          <w:u w:val="single"/>
        </w:rPr>
        <w:t>发生下列情况之一的投标文件将不予受理</w:t>
      </w:r>
      <w:r>
        <w:rPr>
          <w:rFonts w:hint="eastAsia" w:ascii="宋体" w:hAnsi="宋体" w:cs="宋体"/>
          <w:bCs/>
          <w:color w:val="auto"/>
          <w:sz w:val="21"/>
          <w:szCs w:val="21"/>
          <w:highlight w:val="none"/>
        </w:rPr>
        <w:t>：</w:t>
      </w:r>
      <w:bookmarkEnd w:id="144"/>
      <w:bookmarkEnd w:id="145"/>
    </w:p>
    <w:p w14:paraId="6B19F002">
      <w:pPr>
        <w:numPr>
          <w:ilvl w:val="1"/>
          <w:numId w:val="17"/>
        </w:numPr>
        <w:tabs>
          <w:tab w:val="left" w:pos="0"/>
          <w:tab w:val="clear" w:pos="992"/>
        </w:tabs>
        <w:spacing w:line="360" w:lineRule="auto"/>
        <w:ind w:left="0" w:firstLine="0"/>
        <w:rPr>
          <w:rFonts w:ascii="宋体" w:hAnsi="宋体" w:cs="宋体"/>
          <w:b/>
          <w:color w:val="auto"/>
          <w:sz w:val="21"/>
          <w:szCs w:val="21"/>
          <w:highlight w:val="none"/>
          <w:u w:val="single"/>
        </w:rPr>
      </w:pPr>
      <w:r>
        <w:rPr>
          <w:rFonts w:hint="eastAsia" w:ascii="宋体" w:hAnsi="宋体" w:cs="宋体"/>
          <w:b/>
          <w:bCs/>
          <w:color w:val="auto"/>
          <w:sz w:val="21"/>
          <w:szCs w:val="21"/>
          <w:highlight w:val="none"/>
          <w:u w:val="single"/>
        </w:rPr>
        <w:t>在投标截止时间以后送达的投标文件；</w:t>
      </w:r>
    </w:p>
    <w:p w14:paraId="3B3858B3">
      <w:pPr>
        <w:numPr>
          <w:ilvl w:val="1"/>
          <w:numId w:val="17"/>
        </w:numPr>
        <w:tabs>
          <w:tab w:val="left" w:pos="0"/>
          <w:tab w:val="clear" w:pos="992"/>
        </w:tabs>
        <w:spacing w:line="360" w:lineRule="auto"/>
        <w:ind w:left="0" w:firstLine="0"/>
        <w:rPr>
          <w:rFonts w:ascii="宋体" w:hAnsi="宋体" w:cs="宋体"/>
          <w:b/>
          <w:color w:val="auto"/>
          <w:sz w:val="21"/>
          <w:szCs w:val="21"/>
          <w:highlight w:val="none"/>
          <w:u w:val="single"/>
        </w:rPr>
      </w:pPr>
      <w:r>
        <w:rPr>
          <w:rFonts w:hint="eastAsia" w:ascii="宋体" w:hAnsi="宋体" w:cs="宋体"/>
          <w:b/>
          <w:bCs/>
          <w:color w:val="auto"/>
          <w:sz w:val="21"/>
          <w:szCs w:val="21"/>
          <w:highlight w:val="none"/>
          <w:u w:val="single"/>
        </w:rPr>
        <w:t>未购买</w:t>
      </w:r>
      <w:r>
        <w:rPr>
          <w:rFonts w:hint="eastAsia" w:ascii="宋体" w:hAnsi="宋体" w:cs="宋体"/>
          <w:b/>
          <w:bCs/>
          <w:color w:val="auto"/>
          <w:sz w:val="21"/>
          <w:szCs w:val="21"/>
          <w:highlight w:val="none"/>
          <w:u w:val="single"/>
          <w:lang w:eastAsia="zh-CN"/>
        </w:rPr>
        <w:t>采购文件</w:t>
      </w:r>
      <w:r>
        <w:rPr>
          <w:rFonts w:hint="eastAsia" w:ascii="宋体" w:hAnsi="宋体" w:cs="宋体"/>
          <w:b/>
          <w:bCs/>
          <w:color w:val="auto"/>
          <w:sz w:val="21"/>
          <w:szCs w:val="21"/>
          <w:highlight w:val="none"/>
          <w:u w:val="single"/>
        </w:rPr>
        <w:t>；</w:t>
      </w:r>
    </w:p>
    <w:p w14:paraId="18BB3D98">
      <w:pPr>
        <w:numPr>
          <w:ilvl w:val="1"/>
          <w:numId w:val="17"/>
        </w:numPr>
        <w:tabs>
          <w:tab w:val="left" w:pos="0"/>
          <w:tab w:val="clear" w:pos="992"/>
        </w:tabs>
        <w:spacing w:line="360" w:lineRule="auto"/>
        <w:ind w:left="0" w:firstLine="0"/>
        <w:rPr>
          <w:rFonts w:ascii="宋体" w:hAnsi="宋体" w:cs="宋体"/>
          <w:b/>
          <w:color w:val="auto"/>
          <w:sz w:val="21"/>
          <w:szCs w:val="21"/>
          <w:highlight w:val="none"/>
          <w:u w:val="single"/>
        </w:rPr>
      </w:pPr>
      <w:r>
        <w:rPr>
          <w:rFonts w:hint="eastAsia" w:ascii="宋体" w:hAnsi="宋体" w:cs="宋体"/>
          <w:b/>
          <w:color w:val="auto"/>
          <w:sz w:val="21"/>
          <w:szCs w:val="21"/>
          <w:highlight w:val="none"/>
          <w:u w:val="single"/>
        </w:rPr>
        <w:t>未密封或未装订的投标文件及由于包装不妥在送达途中严重破损或失散的投标文件；</w:t>
      </w:r>
    </w:p>
    <w:p w14:paraId="65D4DC88">
      <w:pPr>
        <w:numPr>
          <w:ilvl w:val="1"/>
          <w:numId w:val="17"/>
        </w:numPr>
        <w:tabs>
          <w:tab w:val="left" w:pos="0"/>
          <w:tab w:val="clear" w:pos="992"/>
        </w:tabs>
        <w:spacing w:line="360" w:lineRule="auto"/>
        <w:ind w:left="0" w:firstLine="0"/>
        <w:rPr>
          <w:rFonts w:ascii="宋体" w:hAnsi="宋体" w:cs="宋体"/>
          <w:b/>
          <w:color w:val="auto"/>
          <w:sz w:val="21"/>
          <w:szCs w:val="21"/>
          <w:highlight w:val="none"/>
          <w:u w:val="single"/>
        </w:rPr>
      </w:pPr>
      <w:r>
        <w:rPr>
          <w:rFonts w:hint="eastAsia" w:ascii="宋体" w:hAnsi="宋体" w:cs="宋体"/>
          <w:b/>
          <w:color w:val="auto"/>
          <w:sz w:val="21"/>
          <w:szCs w:val="21"/>
          <w:highlight w:val="none"/>
          <w:u w:val="single"/>
        </w:rPr>
        <w:t>以电讯形式递交的投标文件。</w:t>
      </w:r>
    </w:p>
    <w:p w14:paraId="1741CD19">
      <w:pPr>
        <w:tabs>
          <w:tab w:val="left" w:pos="360"/>
          <w:tab w:val="left" w:pos="540"/>
          <w:tab w:val="left" w:pos="1260"/>
        </w:tabs>
        <w:spacing w:before="200" w:after="200" w:line="360" w:lineRule="auto"/>
        <w:ind w:left="742" w:hanging="742" w:hangingChars="352"/>
        <w:jc w:val="center"/>
        <w:outlineLvl w:val="1"/>
        <w:rPr>
          <w:rFonts w:ascii="宋体" w:hAnsi="宋体" w:cs="宋体"/>
          <w:color w:val="auto"/>
          <w:sz w:val="21"/>
          <w:szCs w:val="21"/>
          <w:highlight w:val="none"/>
        </w:rPr>
      </w:pPr>
      <w:bookmarkStart w:id="146" w:name="_Toc23233"/>
      <w:bookmarkStart w:id="147" w:name="_Toc13930"/>
      <w:bookmarkStart w:id="148" w:name="_Toc104"/>
      <w:r>
        <w:rPr>
          <w:rFonts w:hint="eastAsia" w:ascii="宋体" w:hAnsi="宋体" w:cs="宋体"/>
          <w:b/>
          <w:bCs/>
          <w:color w:val="auto"/>
          <w:sz w:val="21"/>
          <w:szCs w:val="21"/>
          <w:highlight w:val="none"/>
        </w:rPr>
        <w:t>五、 开标和评标</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6"/>
      <w:bookmarkEnd w:id="147"/>
      <w:bookmarkEnd w:id="148"/>
    </w:p>
    <w:p w14:paraId="08AA1F36">
      <w:pPr>
        <w:numPr>
          <w:ilvl w:val="0"/>
          <w:numId w:val="18"/>
        </w:numPr>
        <w:tabs>
          <w:tab w:val="left" w:pos="0"/>
        </w:tabs>
        <w:spacing w:line="360" w:lineRule="auto"/>
        <w:outlineLvl w:val="2"/>
        <w:rPr>
          <w:rFonts w:ascii="宋体" w:hAnsi="宋体" w:cs="宋体"/>
          <w:bCs/>
          <w:color w:val="auto"/>
          <w:sz w:val="21"/>
          <w:szCs w:val="21"/>
          <w:highlight w:val="none"/>
        </w:rPr>
      </w:pPr>
      <w:bookmarkStart w:id="149" w:name="_Toc21711"/>
      <w:bookmarkStart w:id="150" w:name="_Toc22947"/>
      <w:r>
        <w:rPr>
          <w:rFonts w:hint="eastAsia" w:ascii="宋体" w:hAnsi="宋体" w:cs="宋体"/>
          <w:bCs/>
          <w:color w:val="auto"/>
          <w:sz w:val="21"/>
          <w:szCs w:val="21"/>
          <w:highlight w:val="none"/>
        </w:rPr>
        <w:t>评标委员会</w:t>
      </w:r>
      <w:bookmarkEnd w:id="149"/>
      <w:bookmarkEnd w:id="150"/>
    </w:p>
    <w:p w14:paraId="5220FA8A">
      <w:pPr>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lang w:eastAsia="zh-CN"/>
        </w:rPr>
        <w:t>采购人</w:t>
      </w:r>
      <w:r>
        <w:rPr>
          <w:rFonts w:hint="eastAsia" w:ascii="宋体" w:hAnsi="宋体" w:cs="宋体"/>
          <w:bCs/>
          <w:color w:val="auto"/>
          <w:sz w:val="21"/>
          <w:szCs w:val="21"/>
          <w:highlight w:val="none"/>
        </w:rPr>
        <w:t>依法组建评标委员会。评标委员会的成员在评标过程中必须严格遵守《</w:t>
      </w:r>
      <w:r>
        <w:rPr>
          <w:rFonts w:hint="eastAsia" w:ascii="宋体" w:hAnsi="宋体" w:cs="宋体"/>
          <w:bCs/>
          <w:color w:val="auto"/>
          <w:sz w:val="21"/>
          <w:szCs w:val="21"/>
          <w:highlight w:val="none"/>
          <w:lang w:eastAsia="zh-CN"/>
        </w:rPr>
        <w:t>温州市市属国有企业采购管理办法</w:t>
      </w:r>
      <w:r>
        <w:rPr>
          <w:rFonts w:hint="eastAsia" w:ascii="宋体" w:hAnsi="宋体" w:cs="宋体"/>
          <w:bCs/>
          <w:color w:val="auto"/>
          <w:sz w:val="21"/>
          <w:szCs w:val="21"/>
          <w:highlight w:val="none"/>
        </w:rPr>
        <w:t>》等有关法律、法规的规定。</w:t>
      </w:r>
    </w:p>
    <w:p w14:paraId="2ED2E25B">
      <w:pPr>
        <w:numPr>
          <w:ilvl w:val="0"/>
          <w:numId w:val="18"/>
        </w:numPr>
        <w:tabs>
          <w:tab w:val="left" w:pos="0"/>
        </w:tabs>
        <w:spacing w:line="360" w:lineRule="auto"/>
        <w:outlineLvl w:val="2"/>
        <w:rPr>
          <w:rFonts w:ascii="宋体" w:hAnsi="宋体" w:cs="宋体"/>
          <w:bCs/>
          <w:color w:val="auto"/>
          <w:sz w:val="21"/>
          <w:szCs w:val="21"/>
          <w:highlight w:val="none"/>
        </w:rPr>
      </w:pPr>
      <w:bookmarkStart w:id="151" w:name="_Toc19881"/>
      <w:bookmarkStart w:id="152" w:name="_Toc26348"/>
      <w:r>
        <w:rPr>
          <w:rFonts w:hint="eastAsia" w:ascii="宋体" w:hAnsi="宋体" w:cs="宋体"/>
          <w:bCs/>
          <w:color w:val="auto"/>
          <w:sz w:val="21"/>
          <w:szCs w:val="21"/>
          <w:highlight w:val="none"/>
        </w:rPr>
        <w:t>评标过程的保密性</w:t>
      </w:r>
      <w:bookmarkEnd w:id="151"/>
      <w:bookmarkEnd w:id="152"/>
    </w:p>
    <w:p w14:paraId="38E1F2B0">
      <w:pPr>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开标后直至向中标人授予合同时止，凡与评审有关的资料均不得向投标供应商及与评标无关人员透露。如果投标供应商在评标过程中试图向</w:t>
      </w:r>
      <w:r>
        <w:rPr>
          <w:rFonts w:hint="eastAsia" w:ascii="宋体" w:hAnsi="宋体" w:cs="宋体"/>
          <w:b/>
          <w:bCs/>
          <w:color w:val="auto"/>
          <w:sz w:val="21"/>
          <w:szCs w:val="21"/>
          <w:highlight w:val="none"/>
          <w:lang w:eastAsia="zh-CN"/>
        </w:rPr>
        <w:t>采购人</w:t>
      </w:r>
      <w:r>
        <w:rPr>
          <w:rFonts w:hint="eastAsia" w:ascii="宋体" w:hAnsi="宋体" w:cs="宋体"/>
          <w:b/>
          <w:bCs/>
          <w:color w:val="auto"/>
          <w:sz w:val="21"/>
          <w:szCs w:val="21"/>
          <w:highlight w:val="none"/>
        </w:rPr>
        <w:t>和评标委员会施加影响，其投标将被拒绝。</w:t>
      </w:r>
    </w:p>
    <w:p w14:paraId="7AB4774A">
      <w:pPr>
        <w:numPr>
          <w:ilvl w:val="0"/>
          <w:numId w:val="18"/>
        </w:numPr>
        <w:tabs>
          <w:tab w:val="left" w:pos="0"/>
        </w:tabs>
        <w:spacing w:line="360" w:lineRule="auto"/>
        <w:outlineLvl w:val="2"/>
        <w:rPr>
          <w:rFonts w:ascii="宋体" w:hAnsi="宋体" w:cs="宋体"/>
          <w:b/>
          <w:bCs/>
          <w:color w:val="auto"/>
          <w:sz w:val="21"/>
          <w:szCs w:val="21"/>
          <w:highlight w:val="none"/>
        </w:rPr>
      </w:pPr>
      <w:bookmarkStart w:id="153" w:name="_Toc11931"/>
      <w:bookmarkStart w:id="154" w:name="_Toc22180"/>
      <w:r>
        <w:rPr>
          <w:rFonts w:hint="eastAsia" w:ascii="宋体" w:hAnsi="宋体" w:cs="宋体"/>
          <w:bCs/>
          <w:color w:val="auto"/>
          <w:sz w:val="21"/>
          <w:szCs w:val="21"/>
          <w:highlight w:val="none"/>
        </w:rPr>
        <w:t>开标、评标</w:t>
      </w:r>
      <w:bookmarkEnd w:id="153"/>
      <w:bookmarkEnd w:id="154"/>
    </w:p>
    <w:p w14:paraId="63A4CE5B">
      <w:pPr>
        <w:numPr>
          <w:ilvl w:val="1"/>
          <w:numId w:val="19"/>
        </w:numPr>
        <w:tabs>
          <w:tab w:val="left" w:pos="0"/>
          <w:tab w:val="clear" w:pos="1277"/>
        </w:tabs>
        <w:spacing w:line="360" w:lineRule="auto"/>
        <w:ind w:left="3" w:hanging="3"/>
        <w:rPr>
          <w:rFonts w:ascii="宋体" w:hAnsi="宋体" w:cs="宋体"/>
          <w:bCs/>
          <w:color w:val="auto"/>
          <w:sz w:val="21"/>
          <w:szCs w:val="21"/>
          <w:highlight w:val="none"/>
        </w:rPr>
      </w:pPr>
      <w:r>
        <w:rPr>
          <w:rFonts w:hint="eastAsia" w:ascii="宋体" w:hAnsi="宋体" w:cs="宋体"/>
          <w:bCs/>
          <w:color w:val="auto"/>
          <w:sz w:val="21"/>
          <w:szCs w:val="21"/>
          <w:highlight w:val="none"/>
        </w:rPr>
        <w:t>按</w:t>
      </w:r>
      <w:r>
        <w:rPr>
          <w:rFonts w:hint="eastAsia" w:ascii="宋体" w:hAnsi="宋体" w:cs="宋体"/>
          <w:bCs/>
          <w:color w:val="auto"/>
          <w:sz w:val="21"/>
          <w:szCs w:val="21"/>
          <w:highlight w:val="none"/>
          <w:lang w:eastAsia="zh-CN"/>
        </w:rPr>
        <w:t>采购文件</w:t>
      </w:r>
      <w:r>
        <w:rPr>
          <w:rFonts w:hint="eastAsia" w:ascii="宋体" w:hAnsi="宋体" w:cs="宋体"/>
          <w:bCs/>
          <w:color w:val="auto"/>
          <w:sz w:val="21"/>
          <w:szCs w:val="21"/>
          <w:highlight w:val="none"/>
        </w:rPr>
        <w:t>规定的时间、地点开启各投标供应商的投标文件。开标前，首先检查投标文件的密封情况，确认无误后开启投标文件（</w:t>
      </w:r>
      <w:r>
        <w:rPr>
          <w:rFonts w:hint="eastAsia" w:ascii="宋体" w:hAnsi="宋体" w:cs="宋体"/>
          <w:bCs/>
          <w:color w:val="auto"/>
          <w:sz w:val="21"/>
          <w:szCs w:val="21"/>
          <w:highlight w:val="none"/>
          <w:lang w:val="en-US" w:eastAsia="zh-CN"/>
        </w:rPr>
        <w:t>资信技术标</w:t>
      </w:r>
      <w:r>
        <w:rPr>
          <w:rFonts w:hint="eastAsia" w:ascii="宋体" w:hAnsi="宋体" w:cs="宋体"/>
          <w:bCs/>
          <w:color w:val="auto"/>
          <w:sz w:val="21"/>
          <w:szCs w:val="21"/>
          <w:highlight w:val="none"/>
        </w:rPr>
        <w:t xml:space="preserve">）。 </w:t>
      </w:r>
    </w:p>
    <w:p w14:paraId="54EC9F11">
      <w:pPr>
        <w:numPr>
          <w:ilvl w:val="1"/>
          <w:numId w:val="19"/>
        </w:numPr>
        <w:tabs>
          <w:tab w:val="left" w:pos="0"/>
          <w:tab w:val="clear" w:pos="1277"/>
        </w:tabs>
        <w:overflowPunct w:val="0"/>
        <w:spacing w:line="360" w:lineRule="auto"/>
        <w:ind w:left="3" w:hanging="3"/>
        <w:rPr>
          <w:rFonts w:ascii="宋体" w:hAnsi="宋体" w:cs="宋体"/>
          <w:bCs/>
          <w:color w:val="auto"/>
          <w:sz w:val="21"/>
          <w:szCs w:val="21"/>
          <w:highlight w:val="none"/>
        </w:rPr>
      </w:pPr>
      <w:r>
        <w:rPr>
          <w:rFonts w:hint="eastAsia" w:ascii="宋体" w:hAnsi="宋体" w:cs="宋体"/>
          <w:bCs/>
          <w:color w:val="auto"/>
          <w:sz w:val="21"/>
          <w:szCs w:val="21"/>
          <w:highlight w:val="none"/>
        </w:rPr>
        <w:t>投标文件的初审。初审分为资格性审查和符合性检查。</w:t>
      </w:r>
    </w:p>
    <w:p w14:paraId="3BEADBE0">
      <w:pPr>
        <w:overflowPunct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1)</w:t>
      </w:r>
      <w:r>
        <w:rPr>
          <w:rFonts w:hint="eastAsia" w:ascii="宋体" w:hAnsi="宋体" w:cs="宋体"/>
          <w:bCs/>
          <w:color w:val="auto"/>
          <w:sz w:val="21"/>
          <w:szCs w:val="21"/>
          <w:highlight w:val="none"/>
        </w:rPr>
        <w:tab/>
      </w:r>
      <w:r>
        <w:rPr>
          <w:rFonts w:hint="eastAsia" w:ascii="宋体" w:hAnsi="宋体" w:cs="宋体"/>
          <w:bCs/>
          <w:color w:val="auto"/>
          <w:sz w:val="21"/>
          <w:szCs w:val="21"/>
          <w:highlight w:val="none"/>
        </w:rPr>
        <w:t>资格性审查。</w:t>
      </w:r>
    </w:p>
    <w:p w14:paraId="33BA7610">
      <w:pPr>
        <w:pStyle w:val="54"/>
        <w:tabs>
          <w:tab w:val="left" w:pos="425"/>
        </w:tabs>
        <w:overflowPunct w:val="0"/>
        <w:spacing w:line="360" w:lineRule="auto"/>
        <w:ind w:firstLine="0" w:firstLineChars="0"/>
        <w:rPr>
          <w:rFonts w:ascii="宋体" w:hAnsi="宋体" w:cs="宋体"/>
          <w:bCs/>
          <w:color w:val="auto"/>
          <w:sz w:val="21"/>
          <w:szCs w:val="21"/>
          <w:highlight w:val="none"/>
        </w:rPr>
      </w:pPr>
      <w:r>
        <w:rPr>
          <w:rFonts w:hint="eastAsia" w:ascii="宋体" w:hAnsi="宋体" w:cs="宋体"/>
          <w:bCs/>
          <w:color w:val="auto"/>
          <w:sz w:val="21"/>
          <w:szCs w:val="21"/>
          <w:highlight w:val="none"/>
        </w:rPr>
        <w:t>依据法律、法规和</w:t>
      </w:r>
      <w:r>
        <w:rPr>
          <w:rFonts w:hint="eastAsia" w:ascii="宋体" w:hAnsi="宋体" w:cs="宋体"/>
          <w:bCs/>
          <w:color w:val="auto"/>
          <w:sz w:val="21"/>
          <w:szCs w:val="21"/>
          <w:highlight w:val="none"/>
          <w:lang w:eastAsia="zh-CN"/>
        </w:rPr>
        <w:t>采购文件</w:t>
      </w:r>
      <w:r>
        <w:rPr>
          <w:rFonts w:hint="eastAsia" w:ascii="宋体" w:hAnsi="宋体" w:cs="宋体"/>
          <w:bCs/>
          <w:color w:val="auto"/>
          <w:sz w:val="21"/>
          <w:szCs w:val="21"/>
          <w:highlight w:val="none"/>
        </w:rPr>
        <w:t>的规定，</w:t>
      </w:r>
      <w:r>
        <w:rPr>
          <w:rFonts w:hint="eastAsia" w:ascii="宋体" w:hAnsi="宋体" w:cs="宋体"/>
          <w:bCs/>
          <w:color w:val="auto"/>
          <w:sz w:val="21"/>
          <w:szCs w:val="21"/>
          <w:highlight w:val="none"/>
          <w:lang w:eastAsia="zh-CN"/>
        </w:rPr>
        <w:t>采购人</w:t>
      </w:r>
      <w:r>
        <w:rPr>
          <w:rFonts w:hint="eastAsia" w:ascii="宋体" w:hAnsi="宋体" w:cs="宋体"/>
          <w:bCs/>
          <w:color w:val="auto"/>
          <w:sz w:val="21"/>
          <w:szCs w:val="21"/>
          <w:highlight w:val="none"/>
        </w:rPr>
        <w:t>或代理机构在开启各投标供应商资格证明文件后，对各投标供应商进行投标资格审查，审查内容包括但不仅限于投标文件所提交证明材料是否能证明符合本项目对合格投标供应商的实质性要求。</w:t>
      </w:r>
      <w:r>
        <w:rPr>
          <w:rFonts w:hint="eastAsia" w:ascii="宋体" w:hAnsi="宋体" w:cs="宋体"/>
          <w:bCs/>
          <w:color w:val="auto"/>
          <w:sz w:val="21"/>
          <w:szCs w:val="21"/>
          <w:highlight w:val="none"/>
          <w:lang w:eastAsia="zh-CN"/>
        </w:rPr>
        <w:t>采购人</w:t>
      </w:r>
      <w:r>
        <w:rPr>
          <w:rFonts w:hint="eastAsia" w:ascii="宋体" w:hAnsi="宋体" w:cs="宋体"/>
          <w:bCs/>
          <w:color w:val="auto"/>
          <w:sz w:val="21"/>
          <w:szCs w:val="21"/>
          <w:highlight w:val="none"/>
        </w:rPr>
        <w:t>或代理机构对投标供应商所提供的资格证明材料仅负审核的责任。如发现投标供应商所提供的资格证明材料不合法或不真实，</w:t>
      </w:r>
      <w:r>
        <w:rPr>
          <w:rFonts w:hint="eastAsia" w:ascii="宋体" w:hAnsi="宋体" w:cs="宋体"/>
          <w:bCs/>
          <w:color w:val="auto"/>
          <w:sz w:val="21"/>
          <w:szCs w:val="21"/>
          <w:highlight w:val="none"/>
          <w:lang w:eastAsia="zh-CN"/>
        </w:rPr>
        <w:t>采购人</w:t>
      </w:r>
      <w:r>
        <w:rPr>
          <w:rFonts w:hint="eastAsia" w:ascii="宋体" w:hAnsi="宋体" w:cs="宋体"/>
          <w:bCs/>
          <w:color w:val="auto"/>
          <w:sz w:val="21"/>
          <w:szCs w:val="21"/>
          <w:highlight w:val="none"/>
        </w:rPr>
        <w:t>可取消其中标资格并追究法律责任。通过资格审查视作具备投标资格，审查不合格的投标文件将不进入后续详细评审。</w:t>
      </w:r>
    </w:p>
    <w:p w14:paraId="4FE0CEDF">
      <w:pPr>
        <w:overflowPunct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2)</w:t>
      </w:r>
      <w:r>
        <w:rPr>
          <w:rFonts w:hint="eastAsia" w:ascii="宋体" w:hAnsi="宋体" w:cs="宋体"/>
          <w:bCs/>
          <w:color w:val="auto"/>
          <w:sz w:val="21"/>
          <w:szCs w:val="21"/>
          <w:highlight w:val="none"/>
        </w:rPr>
        <w:tab/>
      </w:r>
      <w:r>
        <w:rPr>
          <w:rFonts w:hint="eastAsia" w:ascii="宋体" w:hAnsi="宋体" w:cs="宋体"/>
          <w:bCs/>
          <w:color w:val="auto"/>
          <w:sz w:val="21"/>
          <w:szCs w:val="21"/>
          <w:highlight w:val="none"/>
        </w:rPr>
        <w:t>符合性检查。</w:t>
      </w:r>
    </w:p>
    <w:p w14:paraId="1B59CF6D">
      <w:pPr>
        <w:overflowPunct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依据</w:t>
      </w:r>
      <w:r>
        <w:rPr>
          <w:rFonts w:hint="eastAsia" w:ascii="宋体" w:hAnsi="宋体" w:cs="宋体"/>
          <w:bCs/>
          <w:color w:val="auto"/>
          <w:sz w:val="21"/>
          <w:szCs w:val="21"/>
          <w:highlight w:val="none"/>
          <w:lang w:eastAsia="zh-CN"/>
        </w:rPr>
        <w:t>采购文件</w:t>
      </w:r>
      <w:r>
        <w:rPr>
          <w:rFonts w:hint="eastAsia" w:ascii="宋体" w:hAnsi="宋体" w:cs="宋体"/>
          <w:bCs/>
          <w:color w:val="auto"/>
          <w:sz w:val="21"/>
          <w:szCs w:val="21"/>
          <w:highlight w:val="none"/>
        </w:rPr>
        <w:t>的规定，从投标文件中的有效性、完整性和对</w:t>
      </w:r>
      <w:r>
        <w:rPr>
          <w:rFonts w:hint="eastAsia" w:ascii="宋体" w:hAnsi="宋体" w:cs="宋体"/>
          <w:bCs/>
          <w:color w:val="auto"/>
          <w:sz w:val="21"/>
          <w:szCs w:val="21"/>
          <w:highlight w:val="none"/>
          <w:lang w:eastAsia="zh-CN"/>
        </w:rPr>
        <w:t>采购文件</w:t>
      </w:r>
      <w:r>
        <w:rPr>
          <w:rFonts w:hint="eastAsia" w:ascii="宋体" w:hAnsi="宋体" w:cs="宋体"/>
          <w:bCs/>
          <w:color w:val="auto"/>
          <w:sz w:val="21"/>
          <w:szCs w:val="21"/>
          <w:highlight w:val="none"/>
        </w:rPr>
        <w:t>的响应程度进行审查。</w:t>
      </w:r>
    </w:p>
    <w:p w14:paraId="5ECBF3BF">
      <w:pPr>
        <w:overflowPunct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3)</w:t>
      </w:r>
      <w:r>
        <w:rPr>
          <w:rFonts w:hint="eastAsia" w:ascii="宋体" w:hAnsi="宋体" w:cs="宋体"/>
          <w:b/>
          <w:bCs/>
          <w:color w:val="auto"/>
          <w:sz w:val="21"/>
          <w:szCs w:val="21"/>
          <w:highlight w:val="none"/>
        </w:rPr>
        <w:t xml:space="preserve"> </w:t>
      </w:r>
      <w:r>
        <w:rPr>
          <w:rFonts w:hint="eastAsia" w:ascii="宋体" w:hAnsi="宋体" w:cs="宋体"/>
          <w:b/>
          <w:color w:val="auto"/>
          <w:kern w:val="0"/>
          <w:sz w:val="21"/>
          <w:szCs w:val="21"/>
          <w:highlight w:val="none"/>
        </w:rPr>
        <w:t>▲</w:t>
      </w:r>
      <w:r>
        <w:rPr>
          <w:rFonts w:hint="eastAsia" w:ascii="宋体" w:hAnsi="宋体" w:cs="宋体"/>
          <w:b/>
          <w:bCs/>
          <w:color w:val="auto"/>
          <w:sz w:val="21"/>
          <w:szCs w:val="21"/>
          <w:highlight w:val="none"/>
          <w:u w:val="single"/>
        </w:rPr>
        <w:t>通过资格性审查与符合性审查的</w:t>
      </w:r>
      <w:r>
        <w:rPr>
          <w:rFonts w:hint="eastAsia" w:ascii="宋体" w:hAnsi="宋体" w:cs="宋体"/>
          <w:b/>
          <w:bCs/>
          <w:color w:val="auto"/>
          <w:sz w:val="21"/>
          <w:szCs w:val="21"/>
          <w:highlight w:val="none"/>
          <w:u w:val="single"/>
          <w:lang w:val="en-US" w:eastAsia="zh-CN"/>
        </w:rPr>
        <w:t>资信技术标文件</w:t>
      </w:r>
      <w:r>
        <w:rPr>
          <w:rFonts w:hint="eastAsia" w:ascii="宋体" w:hAnsi="宋体" w:cs="宋体"/>
          <w:b/>
          <w:bCs/>
          <w:color w:val="auto"/>
          <w:sz w:val="21"/>
          <w:szCs w:val="21"/>
          <w:highlight w:val="none"/>
          <w:u w:val="single"/>
        </w:rPr>
        <w:t>由评委进行综合评审，审查确认未通过的文件不予评审。</w:t>
      </w:r>
    </w:p>
    <w:p w14:paraId="47283692">
      <w:pPr>
        <w:numPr>
          <w:ilvl w:val="1"/>
          <w:numId w:val="19"/>
        </w:numPr>
        <w:tabs>
          <w:tab w:val="left" w:pos="0"/>
          <w:tab w:val="clear" w:pos="1277"/>
        </w:tabs>
        <w:spacing w:line="360" w:lineRule="auto"/>
        <w:ind w:left="0" w:firstLine="0"/>
        <w:rPr>
          <w:rFonts w:ascii="宋体" w:hAnsi="宋体" w:cs="宋体"/>
          <w:b/>
          <w:bCs/>
          <w:color w:val="auto"/>
          <w:sz w:val="21"/>
          <w:szCs w:val="21"/>
          <w:highlight w:val="none"/>
          <w:u w:val="single"/>
        </w:rPr>
      </w:pP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u w:val="single"/>
        </w:rPr>
        <w:t>在对各投标供应商的投标文件进行综合评审时，投标文件有下列情况之一的，经评标委员会认定后按无效标处理：</w:t>
      </w:r>
    </w:p>
    <w:p w14:paraId="1F7D154D">
      <w:pPr>
        <w:numPr>
          <w:ilvl w:val="0"/>
          <w:numId w:val="20"/>
        </w:numPr>
        <w:tabs>
          <w:tab w:val="left" w:pos="0"/>
        </w:tabs>
        <w:spacing w:line="360" w:lineRule="auto"/>
        <w:rPr>
          <w:rFonts w:ascii="宋体" w:hAnsi="宋体" w:cs="宋体"/>
          <w:b/>
          <w:color w:val="auto"/>
          <w:kern w:val="0"/>
          <w:sz w:val="21"/>
          <w:szCs w:val="21"/>
          <w:highlight w:val="none"/>
          <w:u w:val="single"/>
        </w:rPr>
      </w:pPr>
      <w:r>
        <w:rPr>
          <w:rFonts w:hint="eastAsia" w:ascii="宋体" w:hAnsi="宋体" w:cs="宋体"/>
          <w:b/>
          <w:color w:val="auto"/>
          <w:kern w:val="0"/>
          <w:sz w:val="21"/>
          <w:szCs w:val="21"/>
          <w:highlight w:val="none"/>
          <w:u w:val="single"/>
        </w:rPr>
        <w:t>投标文件中要求投标供应商加盖投标供应商公章的地方无投标供应商公章的；</w:t>
      </w:r>
    </w:p>
    <w:p w14:paraId="00D97209">
      <w:pPr>
        <w:numPr>
          <w:ilvl w:val="0"/>
          <w:numId w:val="20"/>
        </w:numPr>
        <w:tabs>
          <w:tab w:val="left" w:pos="0"/>
        </w:tabs>
        <w:spacing w:line="360" w:lineRule="auto"/>
        <w:rPr>
          <w:rFonts w:ascii="宋体" w:hAnsi="宋体" w:cs="宋体"/>
          <w:b/>
          <w:color w:val="auto"/>
          <w:kern w:val="0"/>
          <w:sz w:val="21"/>
          <w:szCs w:val="21"/>
          <w:highlight w:val="none"/>
          <w:u w:val="single"/>
        </w:rPr>
      </w:pPr>
      <w:r>
        <w:rPr>
          <w:rFonts w:hint="eastAsia" w:ascii="宋体" w:hAnsi="宋体" w:cs="宋体"/>
          <w:b/>
          <w:color w:val="auto"/>
          <w:kern w:val="0"/>
          <w:sz w:val="21"/>
          <w:szCs w:val="21"/>
          <w:highlight w:val="none"/>
          <w:u w:val="single"/>
        </w:rPr>
        <w:t>投标文件中要求投标供应商法定代表人或授权代表签字的地方无法定代表人签字或其授权代表签字的；</w:t>
      </w:r>
    </w:p>
    <w:p w14:paraId="455B9F83">
      <w:pPr>
        <w:numPr>
          <w:ilvl w:val="0"/>
          <w:numId w:val="20"/>
        </w:numPr>
        <w:tabs>
          <w:tab w:val="left" w:pos="0"/>
        </w:tabs>
        <w:spacing w:line="360" w:lineRule="auto"/>
        <w:rPr>
          <w:rFonts w:ascii="宋体" w:hAnsi="宋体" w:cs="宋体"/>
          <w:b/>
          <w:color w:val="auto"/>
          <w:kern w:val="0"/>
          <w:sz w:val="21"/>
          <w:szCs w:val="21"/>
          <w:highlight w:val="none"/>
          <w:u w:val="single"/>
        </w:rPr>
      </w:pPr>
      <w:r>
        <w:rPr>
          <w:rFonts w:hint="eastAsia" w:ascii="宋体" w:hAnsi="宋体" w:cs="宋体"/>
          <w:b/>
          <w:color w:val="auto"/>
          <w:kern w:val="0"/>
          <w:sz w:val="21"/>
          <w:szCs w:val="21"/>
          <w:highlight w:val="none"/>
          <w:u w:val="single"/>
        </w:rPr>
        <w:t>不具备</w:t>
      </w:r>
      <w:r>
        <w:rPr>
          <w:rFonts w:hint="eastAsia" w:ascii="宋体" w:hAnsi="宋体" w:cs="宋体"/>
          <w:b/>
          <w:color w:val="auto"/>
          <w:kern w:val="0"/>
          <w:sz w:val="21"/>
          <w:szCs w:val="21"/>
          <w:highlight w:val="none"/>
          <w:u w:val="single"/>
          <w:lang w:eastAsia="zh-CN"/>
        </w:rPr>
        <w:t>采购文件</w:t>
      </w:r>
      <w:r>
        <w:rPr>
          <w:rFonts w:hint="eastAsia" w:ascii="宋体" w:hAnsi="宋体" w:cs="宋体"/>
          <w:b/>
          <w:color w:val="auto"/>
          <w:kern w:val="0"/>
          <w:sz w:val="21"/>
          <w:szCs w:val="21"/>
          <w:highlight w:val="none"/>
          <w:u w:val="single"/>
        </w:rPr>
        <w:t>中规定的资格要求的；</w:t>
      </w:r>
    </w:p>
    <w:p w14:paraId="29A3042B">
      <w:pPr>
        <w:numPr>
          <w:ilvl w:val="0"/>
          <w:numId w:val="20"/>
        </w:numPr>
        <w:tabs>
          <w:tab w:val="left" w:pos="0"/>
        </w:tabs>
        <w:spacing w:line="360" w:lineRule="auto"/>
        <w:rPr>
          <w:rFonts w:ascii="宋体" w:hAnsi="宋体" w:cs="宋体"/>
          <w:b/>
          <w:color w:val="auto"/>
          <w:kern w:val="0"/>
          <w:sz w:val="21"/>
          <w:szCs w:val="21"/>
          <w:highlight w:val="none"/>
          <w:u w:val="single"/>
        </w:rPr>
      </w:pPr>
      <w:r>
        <w:rPr>
          <w:rFonts w:hint="eastAsia" w:ascii="宋体" w:hAnsi="宋体" w:cs="宋体"/>
          <w:b/>
          <w:color w:val="auto"/>
          <w:kern w:val="0"/>
          <w:sz w:val="21"/>
          <w:szCs w:val="21"/>
          <w:highlight w:val="none"/>
          <w:u w:val="single"/>
        </w:rPr>
        <w:t>投标文件含有</w:t>
      </w:r>
      <w:r>
        <w:rPr>
          <w:rFonts w:hint="eastAsia" w:ascii="宋体" w:hAnsi="宋体" w:cs="宋体"/>
          <w:b/>
          <w:color w:val="auto"/>
          <w:kern w:val="0"/>
          <w:sz w:val="21"/>
          <w:szCs w:val="21"/>
          <w:highlight w:val="none"/>
          <w:u w:val="single"/>
          <w:lang w:eastAsia="zh-CN"/>
        </w:rPr>
        <w:t>采购人</w:t>
      </w:r>
      <w:r>
        <w:rPr>
          <w:rFonts w:hint="eastAsia" w:ascii="宋体" w:hAnsi="宋体" w:cs="宋体"/>
          <w:b/>
          <w:color w:val="auto"/>
          <w:kern w:val="0"/>
          <w:sz w:val="21"/>
          <w:szCs w:val="21"/>
          <w:highlight w:val="none"/>
          <w:u w:val="single"/>
        </w:rPr>
        <w:t>不能接受的附加条件的；</w:t>
      </w:r>
    </w:p>
    <w:p w14:paraId="6A45091D">
      <w:pPr>
        <w:numPr>
          <w:ilvl w:val="0"/>
          <w:numId w:val="20"/>
        </w:numPr>
        <w:tabs>
          <w:tab w:val="left" w:pos="0"/>
        </w:tabs>
        <w:spacing w:line="360" w:lineRule="auto"/>
        <w:rPr>
          <w:rFonts w:ascii="宋体" w:hAnsi="宋体" w:cs="宋体"/>
          <w:b/>
          <w:color w:val="auto"/>
          <w:kern w:val="0"/>
          <w:sz w:val="21"/>
          <w:szCs w:val="21"/>
          <w:highlight w:val="none"/>
          <w:u w:val="single"/>
        </w:rPr>
      </w:pPr>
      <w:r>
        <w:rPr>
          <w:rFonts w:hint="eastAsia" w:ascii="宋体" w:hAnsi="宋体" w:cs="宋体"/>
          <w:b/>
          <w:color w:val="auto"/>
          <w:kern w:val="0"/>
          <w:sz w:val="21"/>
          <w:szCs w:val="21"/>
          <w:highlight w:val="none"/>
          <w:u w:val="single"/>
        </w:rPr>
        <w:t>经评标委员会认定投标供应商串通投标的；</w:t>
      </w:r>
    </w:p>
    <w:p w14:paraId="4DD2CC39">
      <w:pPr>
        <w:numPr>
          <w:ilvl w:val="0"/>
          <w:numId w:val="20"/>
        </w:numPr>
        <w:tabs>
          <w:tab w:val="left" w:pos="0"/>
        </w:tabs>
        <w:spacing w:line="360" w:lineRule="auto"/>
        <w:rPr>
          <w:rFonts w:ascii="宋体" w:hAnsi="宋体" w:cs="宋体"/>
          <w:b/>
          <w:color w:val="auto"/>
          <w:kern w:val="0"/>
          <w:sz w:val="21"/>
          <w:szCs w:val="21"/>
          <w:highlight w:val="none"/>
          <w:u w:val="single"/>
        </w:rPr>
      </w:pPr>
      <w:r>
        <w:rPr>
          <w:rFonts w:hint="eastAsia" w:ascii="宋体" w:hAnsi="宋体" w:cs="宋体"/>
          <w:b/>
          <w:color w:val="auto"/>
          <w:sz w:val="21"/>
          <w:szCs w:val="21"/>
          <w:highlight w:val="none"/>
          <w:u w:val="single"/>
        </w:rPr>
        <w:t>在</w:t>
      </w:r>
      <w:r>
        <w:rPr>
          <w:rFonts w:hint="eastAsia" w:ascii="宋体" w:hAnsi="宋体" w:cs="宋体"/>
          <w:b/>
          <w:color w:val="auto"/>
          <w:sz w:val="21"/>
          <w:szCs w:val="21"/>
          <w:highlight w:val="none"/>
          <w:u w:val="single"/>
          <w:lang w:val="en-US" w:eastAsia="zh-CN"/>
        </w:rPr>
        <w:t>资信技术标</w:t>
      </w:r>
      <w:r>
        <w:rPr>
          <w:rFonts w:hint="eastAsia" w:ascii="宋体" w:hAnsi="宋体" w:cs="宋体"/>
          <w:b/>
          <w:color w:val="auto"/>
          <w:sz w:val="21"/>
          <w:szCs w:val="21"/>
          <w:highlight w:val="none"/>
          <w:u w:val="single"/>
        </w:rPr>
        <w:t>中出现投标报价的；</w:t>
      </w:r>
    </w:p>
    <w:p w14:paraId="23F5F818">
      <w:pPr>
        <w:numPr>
          <w:ilvl w:val="0"/>
          <w:numId w:val="20"/>
        </w:numPr>
        <w:tabs>
          <w:tab w:val="left" w:pos="0"/>
        </w:tabs>
        <w:spacing w:line="360" w:lineRule="auto"/>
        <w:rPr>
          <w:rFonts w:ascii="宋体" w:hAnsi="宋体" w:cs="宋体"/>
          <w:b/>
          <w:color w:val="auto"/>
          <w:kern w:val="0"/>
          <w:sz w:val="21"/>
          <w:szCs w:val="21"/>
          <w:highlight w:val="none"/>
          <w:u w:val="single"/>
        </w:rPr>
      </w:pPr>
      <w:r>
        <w:rPr>
          <w:rFonts w:hint="eastAsia" w:ascii="宋体" w:hAnsi="宋体" w:cs="宋体"/>
          <w:b/>
          <w:bCs/>
          <w:color w:val="auto"/>
          <w:kern w:val="0"/>
          <w:sz w:val="21"/>
          <w:szCs w:val="21"/>
          <w:highlight w:val="none"/>
          <w:u w:val="single"/>
        </w:rPr>
        <w:t>授权代表</w:t>
      </w:r>
      <w:r>
        <w:rPr>
          <w:rFonts w:hint="eastAsia" w:ascii="宋体" w:hAnsi="宋体" w:cs="宋体"/>
          <w:b/>
          <w:color w:val="auto"/>
          <w:kern w:val="0"/>
          <w:sz w:val="21"/>
          <w:szCs w:val="21"/>
          <w:highlight w:val="none"/>
          <w:u w:val="single"/>
        </w:rPr>
        <w:t>无法定代表人合法、有效委托的；</w:t>
      </w:r>
    </w:p>
    <w:p w14:paraId="2C8F1FDE">
      <w:pPr>
        <w:numPr>
          <w:ilvl w:val="0"/>
          <w:numId w:val="20"/>
        </w:numPr>
        <w:tabs>
          <w:tab w:val="left" w:pos="0"/>
        </w:tabs>
        <w:spacing w:line="360" w:lineRule="auto"/>
        <w:rPr>
          <w:rFonts w:ascii="宋体" w:hAnsi="宋体" w:cs="宋体"/>
          <w:b/>
          <w:color w:val="auto"/>
          <w:kern w:val="0"/>
          <w:sz w:val="21"/>
          <w:szCs w:val="21"/>
          <w:highlight w:val="none"/>
          <w:u w:val="single"/>
        </w:rPr>
      </w:pPr>
      <w:r>
        <w:rPr>
          <w:rFonts w:hint="eastAsia" w:ascii="宋体" w:hAnsi="宋体" w:cs="宋体"/>
          <w:b/>
          <w:color w:val="auto"/>
          <w:sz w:val="21"/>
          <w:szCs w:val="21"/>
          <w:highlight w:val="none"/>
          <w:u w:val="single"/>
        </w:rPr>
        <w:t>提供了虚假文件资料，有弄虚作假行为的；</w:t>
      </w:r>
    </w:p>
    <w:p w14:paraId="4B63A656">
      <w:pPr>
        <w:numPr>
          <w:ilvl w:val="0"/>
          <w:numId w:val="20"/>
        </w:numPr>
        <w:tabs>
          <w:tab w:val="left" w:pos="0"/>
        </w:tabs>
        <w:spacing w:line="360" w:lineRule="auto"/>
        <w:rPr>
          <w:rFonts w:ascii="宋体" w:hAnsi="宋体" w:cs="宋体"/>
          <w:b/>
          <w:color w:val="auto"/>
          <w:kern w:val="0"/>
          <w:sz w:val="21"/>
          <w:szCs w:val="21"/>
          <w:highlight w:val="none"/>
          <w:u w:val="single"/>
        </w:rPr>
      </w:pPr>
      <w:r>
        <w:rPr>
          <w:rFonts w:hint="eastAsia" w:ascii="宋体" w:hAnsi="宋体" w:cs="宋体"/>
          <w:b/>
          <w:color w:val="auto"/>
          <w:kern w:val="0"/>
          <w:sz w:val="21"/>
          <w:szCs w:val="21"/>
          <w:highlight w:val="none"/>
          <w:u w:val="single"/>
        </w:rPr>
        <w:t>评标委员会认定不符合法律、法规和</w:t>
      </w:r>
      <w:r>
        <w:rPr>
          <w:rFonts w:hint="eastAsia" w:ascii="宋体" w:hAnsi="宋体" w:cs="宋体"/>
          <w:b/>
          <w:color w:val="auto"/>
          <w:kern w:val="0"/>
          <w:sz w:val="21"/>
          <w:szCs w:val="21"/>
          <w:highlight w:val="none"/>
          <w:u w:val="single"/>
          <w:lang w:eastAsia="zh-CN"/>
        </w:rPr>
        <w:t>采购文件</w:t>
      </w:r>
      <w:r>
        <w:rPr>
          <w:rFonts w:hint="eastAsia" w:ascii="宋体" w:hAnsi="宋体" w:cs="宋体"/>
          <w:b/>
          <w:color w:val="auto"/>
          <w:kern w:val="0"/>
          <w:sz w:val="21"/>
          <w:szCs w:val="21"/>
          <w:highlight w:val="none"/>
          <w:u w:val="single"/>
        </w:rPr>
        <w:t>中规定的其他实质性要求的。</w:t>
      </w:r>
    </w:p>
    <w:p w14:paraId="65F0E01C">
      <w:pPr>
        <w:numPr>
          <w:ilvl w:val="1"/>
          <w:numId w:val="19"/>
        </w:numPr>
        <w:tabs>
          <w:tab w:val="left" w:pos="0"/>
          <w:tab w:val="clear" w:pos="1277"/>
        </w:tabs>
        <w:spacing w:line="360" w:lineRule="auto"/>
        <w:ind w:left="0" w:firstLine="0"/>
        <w:rPr>
          <w:rFonts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▲有下列情形之一的，视为投标供应商串通投标，其投标无效：</w:t>
      </w:r>
    </w:p>
    <w:p w14:paraId="0D2D263E">
      <w:pPr>
        <w:pStyle w:val="54"/>
        <w:spacing w:line="360" w:lineRule="auto"/>
        <w:ind w:firstLine="422"/>
        <w:rPr>
          <w:rFonts w:ascii="宋体" w:hAnsi="宋体" w:cs="宋体"/>
          <w:b/>
          <w:color w:val="auto"/>
          <w:kern w:val="0"/>
          <w:sz w:val="21"/>
          <w:szCs w:val="21"/>
          <w:highlight w:val="none"/>
          <w:u w:val="single"/>
        </w:rPr>
      </w:pPr>
      <w:r>
        <w:rPr>
          <w:rFonts w:hint="eastAsia" w:ascii="宋体" w:hAnsi="宋体" w:cs="宋体"/>
          <w:b/>
          <w:color w:val="auto"/>
          <w:kern w:val="0"/>
          <w:sz w:val="21"/>
          <w:szCs w:val="21"/>
          <w:highlight w:val="none"/>
          <w:u w:val="single"/>
        </w:rPr>
        <w:t>1)不同投标供应商的投标文件由同一单位或者个人编制；</w:t>
      </w:r>
    </w:p>
    <w:p w14:paraId="27A4D402">
      <w:pPr>
        <w:pStyle w:val="54"/>
        <w:spacing w:line="360" w:lineRule="auto"/>
        <w:ind w:firstLine="422"/>
        <w:rPr>
          <w:rFonts w:ascii="宋体" w:hAnsi="宋体" w:cs="宋体"/>
          <w:b/>
          <w:color w:val="auto"/>
          <w:kern w:val="0"/>
          <w:sz w:val="21"/>
          <w:szCs w:val="21"/>
          <w:highlight w:val="none"/>
          <w:u w:val="single"/>
        </w:rPr>
      </w:pPr>
      <w:r>
        <w:rPr>
          <w:rFonts w:hint="eastAsia" w:ascii="宋体" w:hAnsi="宋体" w:cs="宋体"/>
          <w:b/>
          <w:color w:val="auto"/>
          <w:kern w:val="0"/>
          <w:sz w:val="21"/>
          <w:szCs w:val="21"/>
          <w:highlight w:val="none"/>
          <w:u w:val="single"/>
        </w:rPr>
        <w:t>2)不同投标供应商委托同一单位或者个人办理投标事宜；</w:t>
      </w:r>
    </w:p>
    <w:p w14:paraId="73719F45">
      <w:pPr>
        <w:pStyle w:val="54"/>
        <w:spacing w:line="360" w:lineRule="auto"/>
        <w:ind w:firstLine="422"/>
        <w:rPr>
          <w:rFonts w:ascii="宋体" w:hAnsi="宋体" w:cs="宋体"/>
          <w:b/>
          <w:color w:val="auto"/>
          <w:kern w:val="0"/>
          <w:sz w:val="21"/>
          <w:szCs w:val="21"/>
          <w:highlight w:val="none"/>
          <w:u w:val="single"/>
        </w:rPr>
      </w:pPr>
      <w:r>
        <w:rPr>
          <w:rFonts w:hint="eastAsia" w:ascii="宋体" w:hAnsi="宋体" w:cs="宋体"/>
          <w:b/>
          <w:color w:val="auto"/>
          <w:kern w:val="0"/>
          <w:sz w:val="21"/>
          <w:szCs w:val="21"/>
          <w:highlight w:val="none"/>
          <w:u w:val="single"/>
        </w:rPr>
        <w:t>3)不同投标供应商的投标文件载明的项目管理成员或者联系人员为同一人；</w:t>
      </w:r>
    </w:p>
    <w:p w14:paraId="1AD9D6DE">
      <w:pPr>
        <w:pStyle w:val="54"/>
        <w:spacing w:line="360" w:lineRule="auto"/>
        <w:ind w:firstLine="422"/>
        <w:rPr>
          <w:rFonts w:ascii="宋体" w:hAnsi="宋体" w:cs="宋体"/>
          <w:b/>
          <w:color w:val="auto"/>
          <w:kern w:val="0"/>
          <w:sz w:val="21"/>
          <w:szCs w:val="21"/>
          <w:highlight w:val="none"/>
          <w:u w:val="single"/>
        </w:rPr>
      </w:pPr>
      <w:r>
        <w:rPr>
          <w:rFonts w:hint="eastAsia" w:ascii="宋体" w:hAnsi="宋体" w:cs="宋体"/>
          <w:b/>
          <w:color w:val="auto"/>
          <w:kern w:val="0"/>
          <w:sz w:val="21"/>
          <w:szCs w:val="21"/>
          <w:highlight w:val="none"/>
          <w:u w:val="single"/>
        </w:rPr>
        <w:t>4）不同投标供应商的投标文件相互混装。</w:t>
      </w:r>
    </w:p>
    <w:p w14:paraId="3CD9ABAE">
      <w:pPr>
        <w:numPr>
          <w:ilvl w:val="1"/>
          <w:numId w:val="19"/>
        </w:numPr>
        <w:tabs>
          <w:tab w:val="left" w:pos="0"/>
          <w:tab w:val="clear" w:pos="1277"/>
        </w:tabs>
        <w:spacing w:line="360" w:lineRule="auto"/>
        <w:ind w:left="0" w:firstLine="0"/>
        <w:rPr>
          <w:rFonts w:ascii="宋体" w:hAnsi="宋体" w:cs="宋体"/>
          <w:b/>
          <w:bCs w:val="0"/>
          <w:color w:val="auto"/>
          <w:sz w:val="22"/>
          <w:szCs w:val="22"/>
          <w:highlight w:val="none"/>
        </w:rPr>
      </w:pPr>
      <w:r>
        <w:rPr>
          <w:rFonts w:hint="eastAsia" w:ascii="宋体" w:hAnsi="宋体" w:cs="宋体"/>
          <w:bCs/>
          <w:color w:val="auto"/>
          <w:sz w:val="21"/>
          <w:szCs w:val="21"/>
          <w:highlight w:val="none"/>
        </w:rPr>
        <w:t>开启</w:t>
      </w:r>
      <w:r>
        <w:rPr>
          <w:rFonts w:hint="eastAsia" w:ascii="宋体" w:hAnsi="宋体" w:cs="宋体"/>
          <w:bCs/>
          <w:color w:val="auto"/>
          <w:sz w:val="21"/>
          <w:szCs w:val="21"/>
          <w:highlight w:val="none"/>
          <w:lang w:val="en-US" w:eastAsia="zh-CN"/>
        </w:rPr>
        <w:t>商务标</w:t>
      </w:r>
      <w:r>
        <w:rPr>
          <w:rFonts w:hint="eastAsia" w:ascii="宋体" w:hAnsi="宋体" w:cs="宋体"/>
          <w:bCs/>
          <w:color w:val="auto"/>
          <w:sz w:val="21"/>
          <w:szCs w:val="21"/>
          <w:highlight w:val="none"/>
        </w:rPr>
        <w:t>文件</w:t>
      </w:r>
    </w:p>
    <w:p w14:paraId="21FDDDBD">
      <w:pPr>
        <w:numPr>
          <w:ilvl w:val="1"/>
          <w:numId w:val="19"/>
        </w:numPr>
        <w:tabs>
          <w:tab w:val="left" w:pos="0"/>
          <w:tab w:val="clear" w:pos="1277"/>
        </w:tabs>
        <w:spacing w:line="360" w:lineRule="auto"/>
        <w:ind w:left="0" w:firstLine="0"/>
        <w:rPr>
          <w:rFonts w:ascii="宋体" w:hAnsi="宋体" w:cs="宋体"/>
          <w:bCs/>
          <w:color w:val="auto"/>
          <w:sz w:val="21"/>
          <w:szCs w:val="21"/>
          <w:highlight w:val="none"/>
        </w:rPr>
      </w:pPr>
      <w:r>
        <w:rPr>
          <w:rFonts w:hint="eastAsia" w:ascii="宋体" w:hAnsi="宋体" w:cs="宋体"/>
          <w:bCs/>
          <w:color w:val="auto"/>
          <w:sz w:val="21"/>
          <w:szCs w:val="21"/>
          <w:highlight w:val="none"/>
        </w:rPr>
        <w:t>在详细评标之前，评标委员会要审查每份投标文件是否实质上响应了</w:t>
      </w:r>
      <w:r>
        <w:rPr>
          <w:rFonts w:hint="eastAsia" w:ascii="宋体" w:hAnsi="宋体" w:cs="宋体"/>
          <w:bCs/>
          <w:color w:val="auto"/>
          <w:sz w:val="21"/>
          <w:szCs w:val="21"/>
          <w:highlight w:val="none"/>
          <w:lang w:eastAsia="zh-CN"/>
        </w:rPr>
        <w:t>采购文件</w:t>
      </w:r>
      <w:r>
        <w:rPr>
          <w:rFonts w:hint="eastAsia" w:ascii="宋体" w:hAnsi="宋体" w:cs="宋体"/>
          <w:bCs/>
          <w:color w:val="auto"/>
          <w:sz w:val="21"/>
          <w:szCs w:val="21"/>
          <w:highlight w:val="none"/>
        </w:rPr>
        <w:t>的要求。实质上响应的投标应该是与</w:t>
      </w:r>
      <w:r>
        <w:rPr>
          <w:rFonts w:hint="eastAsia" w:ascii="宋体" w:hAnsi="宋体" w:cs="宋体"/>
          <w:bCs/>
          <w:color w:val="auto"/>
          <w:sz w:val="21"/>
          <w:szCs w:val="21"/>
          <w:highlight w:val="none"/>
          <w:lang w:eastAsia="zh-CN"/>
        </w:rPr>
        <w:t>采购文件</w:t>
      </w:r>
      <w:r>
        <w:rPr>
          <w:rFonts w:hint="eastAsia" w:ascii="宋体" w:hAnsi="宋体" w:cs="宋体"/>
          <w:bCs/>
          <w:color w:val="auto"/>
          <w:sz w:val="21"/>
          <w:szCs w:val="21"/>
          <w:highlight w:val="none"/>
        </w:rPr>
        <w:t>要求的全部条款、条件和规格基本相符。没有重大偏离。</w:t>
      </w:r>
      <w:r>
        <w:rPr>
          <w:rFonts w:hint="eastAsia" w:ascii="宋体" w:hAnsi="宋体" w:cs="宋体"/>
          <w:b/>
          <w:bCs/>
          <w:color w:val="auto"/>
          <w:sz w:val="21"/>
          <w:szCs w:val="21"/>
          <w:highlight w:val="none"/>
        </w:rPr>
        <w:t>评标委员会决定投标的响应性只根据投标文件本身的内容，而不寻求外部的证据。</w:t>
      </w:r>
    </w:p>
    <w:p w14:paraId="0322441E">
      <w:pPr>
        <w:numPr>
          <w:ilvl w:val="1"/>
          <w:numId w:val="19"/>
        </w:numPr>
        <w:tabs>
          <w:tab w:val="left" w:pos="0"/>
          <w:tab w:val="clear" w:pos="1277"/>
        </w:tabs>
        <w:spacing w:line="360" w:lineRule="auto"/>
        <w:ind w:left="0" w:firstLine="0"/>
        <w:rPr>
          <w:rFonts w:ascii="宋体" w:hAnsi="宋体" w:cs="宋体"/>
          <w:b/>
          <w:bCs/>
          <w:color w:val="auto"/>
          <w:sz w:val="21"/>
          <w:szCs w:val="21"/>
          <w:highlight w:val="none"/>
          <w:u w:val="single"/>
        </w:rPr>
      </w:pP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u w:val="single"/>
        </w:rPr>
        <w:t>实质上没有响应</w:t>
      </w:r>
      <w:r>
        <w:rPr>
          <w:rFonts w:hint="eastAsia" w:ascii="宋体" w:hAnsi="宋体" w:cs="宋体"/>
          <w:b/>
          <w:bCs/>
          <w:color w:val="auto"/>
          <w:sz w:val="21"/>
          <w:szCs w:val="21"/>
          <w:highlight w:val="none"/>
          <w:u w:val="single"/>
          <w:lang w:eastAsia="zh-CN"/>
        </w:rPr>
        <w:t>采购文件</w:t>
      </w:r>
      <w:r>
        <w:rPr>
          <w:rFonts w:hint="eastAsia" w:ascii="宋体" w:hAnsi="宋体" w:cs="宋体"/>
          <w:b/>
          <w:bCs/>
          <w:color w:val="auto"/>
          <w:sz w:val="21"/>
          <w:szCs w:val="21"/>
          <w:highlight w:val="none"/>
          <w:u w:val="single"/>
        </w:rPr>
        <w:t>要求的投标将被拒绝，投标供应商不得通过修正或撤消不合要求的偏离或保留从而使其投标成为实质上响应的投标。</w:t>
      </w:r>
    </w:p>
    <w:p w14:paraId="34431D70">
      <w:pPr>
        <w:tabs>
          <w:tab w:val="left" w:pos="0"/>
        </w:tabs>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3.</w:t>
      </w:r>
      <w:r>
        <w:rPr>
          <w:rFonts w:hint="eastAsia" w:ascii="宋体" w:hAnsi="宋体" w:cs="宋体"/>
          <w:bCs/>
          <w:color w:val="auto"/>
          <w:sz w:val="21"/>
          <w:szCs w:val="21"/>
          <w:highlight w:val="none"/>
          <w:lang w:val="en-US" w:eastAsia="zh-CN"/>
        </w:rPr>
        <w:t>8</w:t>
      </w:r>
      <w:r>
        <w:rPr>
          <w:rFonts w:hint="eastAsia" w:ascii="宋体" w:hAnsi="宋体" w:cs="宋体"/>
          <w:bCs/>
          <w:color w:val="auto"/>
          <w:sz w:val="21"/>
          <w:szCs w:val="21"/>
          <w:highlight w:val="none"/>
        </w:rPr>
        <w:t>评标过程中遇到特殊情况，由评标委员会遵循公开、公正原则，采取投票方式按照少数服从多数原则决定。</w:t>
      </w:r>
    </w:p>
    <w:p w14:paraId="7B55C835">
      <w:pPr>
        <w:numPr>
          <w:ilvl w:val="0"/>
          <w:numId w:val="18"/>
        </w:numPr>
        <w:tabs>
          <w:tab w:val="left" w:pos="0"/>
        </w:tabs>
        <w:spacing w:line="360" w:lineRule="auto"/>
        <w:outlineLvl w:val="2"/>
        <w:rPr>
          <w:rFonts w:ascii="宋体" w:hAnsi="宋体" w:cs="宋体"/>
          <w:bCs/>
          <w:color w:val="auto"/>
          <w:sz w:val="21"/>
          <w:szCs w:val="21"/>
          <w:highlight w:val="none"/>
        </w:rPr>
      </w:pPr>
      <w:bookmarkStart w:id="155" w:name="_Toc2932"/>
      <w:bookmarkStart w:id="156" w:name="_Toc24628"/>
      <w:r>
        <w:rPr>
          <w:rFonts w:hint="eastAsia" w:ascii="宋体" w:hAnsi="宋体" w:cs="宋体"/>
          <w:bCs/>
          <w:color w:val="auto"/>
          <w:sz w:val="21"/>
          <w:szCs w:val="21"/>
          <w:highlight w:val="none"/>
        </w:rPr>
        <w:t>投标文件的澄清</w:t>
      </w:r>
      <w:bookmarkEnd w:id="155"/>
      <w:bookmarkEnd w:id="156"/>
    </w:p>
    <w:p w14:paraId="6D9B39A0">
      <w:pPr>
        <w:numPr>
          <w:ilvl w:val="1"/>
          <w:numId w:val="21"/>
        </w:numPr>
        <w:tabs>
          <w:tab w:val="left" w:pos="0"/>
          <w:tab w:val="clear" w:pos="992"/>
        </w:tabs>
        <w:spacing w:line="360" w:lineRule="auto"/>
        <w:ind w:left="0" w:firstLine="0"/>
        <w:rPr>
          <w:rFonts w:ascii="宋体" w:hAnsi="宋体" w:cs="宋体"/>
          <w:b/>
          <w:color w:val="auto"/>
          <w:sz w:val="21"/>
          <w:szCs w:val="21"/>
          <w:highlight w:val="none"/>
        </w:rPr>
      </w:pPr>
      <w:r>
        <w:rPr>
          <w:rFonts w:hint="eastAsia" w:ascii="宋体" w:hAnsi="宋体" w:cs="宋体"/>
          <w:bCs/>
          <w:color w:val="auto"/>
          <w:sz w:val="21"/>
          <w:szCs w:val="21"/>
          <w:highlight w:val="none"/>
        </w:rPr>
        <w:t>在评标期间，评标委员会可以对投标文件中含义不明确、对同类问题表述不一致或者有明显文字和计算错误的内容作必要的澄清、说明或补正。澄清内容不得超出投标文件的范围或者改变投标文件的实质性内容。拒不按要求对其投标文件进行澄清，说明或补正的投标供应商，评标委员会可以否决其投标。</w:t>
      </w:r>
    </w:p>
    <w:p w14:paraId="57CD278A">
      <w:pPr>
        <w:numPr>
          <w:ilvl w:val="1"/>
          <w:numId w:val="21"/>
        </w:numPr>
        <w:tabs>
          <w:tab w:val="left" w:pos="0"/>
          <w:tab w:val="clear" w:pos="992"/>
        </w:tabs>
        <w:spacing w:line="360" w:lineRule="auto"/>
        <w:ind w:left="0" w:firstLine="0"/>
        <w:rPr>
          <w:rFonts w:ascii="宋体" w:hAnsi="宋体" w:cs="宋体"/>
          <w:b/>
          <w:color w:val="auto"/>
          <w:sz w:val="21"/>
          <w:szCs w:val="21"/>
          <w:highlight w:val="none"/>
          <w:u w:val="single"/>
        </w:rPr>
      </w:pPr>
      <w:r>
        <w:rPr>
          <w:rFonts w:hint="eastAsia" w:ascii="宋体" w:hAnsi="宋体" w:cs="宋体"/>
          <w:b/>
          <w:color w:val="auto"/>
          <w:kern w:val="0"/>
          <w:sz w:val="21"/>
          <w:szCs w:val="21"/>
          <w:highlight w:val="none"/>
          <w:u w:val="single"/>
        </w:rPr>
        <w:t>▲</w:t>
      </w:r>
      <w:r>
        <w:rPr>
          <w:rFonts w:hint="eastAsia" w:ascii="宋体" w:hAnsi="宋体" w:cs="宋体"/>
          <w:b/>
          <w:color w:val="auto"/>
          <w:sz w:val="21"/>
          <w:szCs w:val="21"/>
          <w:highlight w:val="none"/>
          <w:u w:val="single"/>
        </w:rPr>
        <w:t>经澄清后，若偏差仍存在，且不可接受，投标供应商则被认为是“没有实质性响应</w:t>
      </w:r>
      <w:r>
        <w:rPr>
          <w:rFonts w:hint="eastAsia" w:ascii="宋体" w:hAnsi="宋体" w:cs="宋体"/>
          <w:b/>
          <w:color w:val="auto"/>
          <w:sz w:val="21"/>
          <w:szCs w:val="21"/>
          <w:highlight w:val="none"/>
          <w:u w:val="single"/>
          <w:lang w:eastAsia="zh-CN"/>
        </w:rPr>
        <w:t>采购文件</w:t>
      </w:r>
      <w:r>
        <w:rPr>
          <w:rFonts w:hint="eastAsia" w:ascii="宋体" w:hAnsi="宋体" w:cs="宋体"/>
          <w:b/>
          <w:color w:val="auto"/>
          <w:sz w:val="21"/>
          <w:szCs w:val="21"/>
          <w:highlight w:val="none"/>
          <w:u w:val="single"/>
        </w:rPr>
        <w:t>要求”，其投标不进入下一步评审。</w:t>
      </w:r>
    </w:p>
    <w:p w14:paraId="4F1EE01E">
      <w:pPr>
        <w:numPr>
          <w:ilvl w:val="0"/>
          <w:numId w:val="18"/>
        </w:numPr>
        <w:tabs>
          <w:tab w:val="left" w:pos="0"/>
        </w:tabs>
        <w:spacing w:line="360" w:lineRule="auto"/>
        <w:outlineLvl w:val="2"/>
        <w:rPr>
          <w:rFonts w:ascii="宋体" w:hAnsi="宋体" w:cs="宋体"/>
          <w:color w:val="auto"/>
          <w:sz w:val="21"/>
          <w:szCs w:val="21"/>
          <w:highlight w:val="none"/>
        </w:rPr>
      </w:pPr>
      <w:bookmarkStart w:id="157" w:name="_Toc26961"/>
      <w:bookmarkStart w:id="158" w:name="_Toc16654"/>
      <w:r>
        <w:rPr>
          <w:rFonts w:hint="eastAsia" w:ascii="宋体" w:hAnsi="宋体" w:cs="宋体"/>
          <w:bCs/>
          <w:color w:val="auto"/>
          <w:sz w:val="21"/>
          <w:szCs w:val="21"/>
          <w:highlight w:val="none"/>
        </w:rPr>
        <w:t>确定中标候选人</w:t>
      </w:r>
      <w:bookmarkEnd w:id="157"/>
      <w:bookmarkEnd w:id="158"/>
    </w:p>
    <w:p w14:paraId="78D01DC2">
      <w:pPr>
        <w:numPr>
          <w:ilvl w:val="1"/>
          <w:numId w:val="22"/>
        </w:numPr>
        <w:tabs>
          <w:tab w:val="left" w:pos="0"/>
          <w:tab w:val="clear" w:pos="992"/>
        </w:tabs>
        <w:spacing w:line="360" w:lineRule="auto"/>
        <w:ind w:left="0" w:firstLine="0"/>
        <w:rPr>
          <w:rFonts w:ascii="宋体" w:hAnsi="宋体" w:cs="宋体"/>
          <w:color w:val="auto"/>
          <w:sz w:val="21"/>
          <w:szCs w:val="21"/>
          <w:highlight w:val="none"/>
        </w:rPr>
      </w:pPr>
      <w:r>
        <w:rPr>
          <w:rFonts w:hint="eastAsia" w:ascii="宋体" w:hAnsi="宋体" w:cs="宋体"/>
          <w:color w:val="auto"/>
          <w:sz w:val="21"/>
          <w:szCs w:val="21"/>
          <w:highlight w:val="none"/>
        </w:rPr>
        <w:t>本次</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由评标委员会推荐中标候选人，</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根据评标委员会的推荐结果进行最终确认。</w:t>
      </w:r>
    </w:p>
    <w:p w14:paraId="68620A1D">
      <w:pPr>
        <w:numPr>
          <w:ilvl w:val="1"/>
          <w:numId w:val="22"/>
        </w:numPr>
        <w:tabs>
          <w:tab w:val="left" w:pos="0"/>
          <w:tab w:val="clear" w:pos="992"/>
        </w:tabs>
        <w:spacing w:line="360" w:lineRule="auto"/>
        <w:ind w:left="0" w:firstLine="0"/>
        <w:rPr>
          <w:rFonts w:ascii="宋体" w:hAnsi="宋体" w:cs="宋体"/>
          <w:color w:val="auto"/>
          <w:sz w:val="21"/>
          <w:szCs w:val="21"/>
          <w:highlight w:val="none"/>
        </w:rPr>
      </w:pPr>
      <w:r>
        <w:rPr>
          <w:rFonts w:hint="eastAsia" w:ascii="宋体" w:hAnsi="宋体" w:cs="宋体"/>
          <w:color w:val="auto"/>
          <w:sz w:val="21"/>
          <w:szCs w:val="21"/>
          <w:highlight w:val="none"/>
        </w:rPr>
        <w:t>评标委员会依据法律、法规及</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有关规定在有效标中按投标供应商的综合得分（即</w:t>
      </w:r>
      <w:r>
        <w:rPr>
          <w:rFonts w:hint="eastAsia" w:ascii="宋体" w:hAnsi="宋体" w:cs="宋体"/>
          <w:color w:val="auto"/>
          <w:sz w:val="21"/>
          <w:szCs w:val="21"/>
          <w:highlight w:val="none"/>
          <w:lang w:val="en-US" w:eastAsia="zh-CN"/>
        </w:rPr>
        <w:t>资信技术标得</w:t>
      </w:r>
      <w:r>
        <w:rPr>
          <w:rFonts w:hint="eastAsia" w:ascii="宋体" w:hAnsi="宋体" w:cs="宋体"/>
          <w:color w:val="auto"/>
          <w:sz w:val="21"/>
          <w:szCs w:val="21"/>
          <w:highlight w:val="none"/>
        </w:rPr>
        <w:t>分）高低进行排序，</w:t>
      </w:r>
      <w:r>
        <w:rPr>
          <w:rFonts w:hint="eastAsia" w:ascii="宋体" w:hAnsi="宋体" w:cs="宋体"/>
          <w:color w:val="auto"/>
          <w:sz w:val="21"/>
          <w:szCs w:val="21"/>
          <w:highlight w:val="none"/>
          <w:lang w:eastAsia="zh-CN"/>
        </w:rPr>
        <w:t>符合</w:t>
      </w:r>
      <w:r>
        <w:rPr>
          <w:rFonts w:hint="eastAsia" w:ascii="宋体" w:hAnsi="宋体" w:cs="宋体"/>
          <w:color w:val="auto"/>
          <w:sz w:val="21"/>
          <w:szCs w:val="21"/>
          <w:highlight w:val="none"/>
          <w:u w:val="none"/>
          <w:lang w:eastAsia="zh-CN"/>
        </w:rPr>
        <w:t>本项目</w:t>
      </w:r>
      <w:r>
        <w:rPr>
          <w:rFonts w:hint="eastAsia" w:ascii="宋体" w:hAnsi="宋体" w:cs="宋体"/>
          <w:color w:val="auto"/>
          <w:sz w:val="21"/>
          <w:szCs w:val="21"/>
          <w:highlight w:val="none"/>
          <w:lang w:eastAsia="zh-CN"/>
        </w:rPr>
        <w:t>要求的投标供应商，均</w:t>
      </w:r>
      <w:r>
        <w:rPr>
          <w:rFonts w:hint="eastAsia" w:ascii="宋体" w:hAnsi="宋体" w:cs="宋体"/>
          <w:color w:val="auto"/>
          <w:sz w:val="21"/>
          <w:szCs w:val="21"/>
          <w:highlight w:val="none"/>
        </w:rPr>
        <w:t>作为</w:t>
      </w:r>
      <w:r>
        <w:rPr>
          <w:rFonts w:hint="eastAsia" w:ascii="宋体" w:hAnsi="宋体" w:cs="宋体"/>
          <w:color w:val="auto"/>
          <w:sz w:val="21"/>
          <w:szCs w:val="21"/>
          <w:highlight w:val="none"/>
          <w:lang w:val="en-US" w:eastAsia="zh-CN"/>
        </w:rPr>
        <w:t>中标候选人</w:t>
      </w:r>
      <w:r>
        <w:rPr>
          <w:rFonts w:hint="eastAsia" w:ascii="宋体" w:hAnsi="宋体" w:cs="宋体"/>
          <w:color w:val="auto"/>
          <w:sz w:val="21"/>
          <w:szCs w:val="21"/>
          <w:highlight w:val="none"/>
        </w:rPr>
        <w:t>。</w:t>
      </w:r>
    </w:p>
    <w:p w14:paraId="5C934EE5">
      <w:pPr>
        <w:numPr>
          <w:ilvl w:val="1"/>
          <w:numId w:val="22"/>
        </w:numPr>
        <w:tabs>
          <w:tab w:val="left" w:pos="0"/>
          <w:tab w:val="clear" w:pos="992"/>
        </w:tabs>
        <w:spacing w:line="360" w:lineRule="auto"/>
        <w:ind w:left="0" w:firstLine="0"/>
        <w:rPr>
          <w:rFonts w:ascii="宋体" w:hAnsi="宋体" w:cs="宋体"/>
          <w:color w:val="auto"/>
          <w:sz w:val="21"/>
          <w:szCs w:val="21"/>
          <w:highlight w:val="none"/>
        </w:rPr>
      </w:pPr>
      <w:r>
        <w:rPr>
          <w:rFonts w:hint="eastAsia" w:ascii="宋体" w:hAnsi="宋体" w:cs="宋体"/>
          <w:color w:val="auto"/>
          <w:sz w:val="21"/>
          <w:szCs w:val="21"/>
          <w:highlight w:val="none"/>
        </w:rPr>
        <w:t>若出现以下情形之一，</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可视具体情况重新组织</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w:t>
      </w:r>
    </w:p>
    <w:p w14:paraId="1A94ED8D">
      <w:pPr>
        <w:numPr>
          <w:ilvl w:val="0"/>
          <w:numId w:val="23"/>
        </w:numPr>
        <w:tabs>
          <w:tab w:val="left" w:pos="0"/>
        </w:tabs>
        <w:autoSpaceDE w:val="0"/>
        <w:autoSpaceDN w:val="0"/>
        <w:adjustRightInd w:val="0"/>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中标候选人</w:t>
      </w:r>
      <w:r>
        <w:rPr>
          <w:rFonts w:hint="eastAsia" w:ascii="宋体" w:hAnsi="宋体" w:cs="宋体"/>
          <w:color w:val="auto"/>
          <w:kern w:val="0"/>
          <w:sz w:val="21"/>
          <w:szCs w:val="21"/>
          <w:highlight w:val="none"/>
          <w:lang w:val="en-US" w:eastAsia="zh-CN"/>
        </w:rPr>
        <w:t>有</w:t>
      </w:r>
      <w:r>
        <w:rPr>
          <w:rFonts w:hint="eastAsia" w:ascii="宋体" w:hAnsi="宋体" w:cs="宋体"/>
          <w:color w:val="auto"/>
          <w:kern w:val="0"/>
          <w:sz w:val="21"/>
          <w:szCs w:val="21"/>
          <w:highlight w:val="none"/>
          <w:lang w:val="zh-CN"/>
        </w:rPr>
        <w:t>放弃中标资格；</w:t>
      </w:r>
    </w:p>
    <w:p w14:paraId="5702B47B">
      <w:pPr>
        <w:numPr>
          <w:ilvl w:val="0"/>
          <w:numId w:val="23"/>
        </w:numPr>
        <w:tabs>
          <w:tab w:val="left" w:pos="0"/>
        </w:tabs>
        <w:autoSpaceDE w:val="0"/>
        <w:autoSpaceDN w:val="0"/>
        <w:adjustRightInd w:val="0"/>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中标候选人</w:t>
      </w:r>
      <w:r>
        <w:rPr>
          <w:rFonts w:hint="eastAsia" w:ascii="宋体" w:hAnsi="宋体" w:cs="宋体"/>
          <w:color w:val="auto"/>
          <w:kern w:val="0"/>
          <w:sz w:val="21"/>
          <w:szCs w:val="21"/>
          <w:highlight w:val="none"/>
          <w:lang w:val="en-US" w:eastAsia="zh-CN"/>
        </w:rPr>
        <w:t>有</w:t>
      </w:r>
      <w:r>
        <w:rPr>
          <w:rFonts w:hint="eastAsia" w:ascii="宋体" w:hAnsi="宋体" w:cs="宋体"/>
          <w:color w:val="auto"/>
          <w:kern w:val="0"/>
          <w:sz w:val="21"/>
          <w:szCs w:val="21"/>
          <w:highlight w:val="none"/>
          <w:lang w:val="zh-CN"/>
        </w:rPr>
        <w:t>因不可抗力提出不能履行合同；</w:t>
      </w:r>
    </w:p>
    <w:p w14:paraId="70ABDC87">
      <w:pPr>
        <w:numPr>
          <w:ilvl w:val="0"/>
          <w:numId w:val="23"/>
        </w:numPr>
        <w:tabs>
          <w:tab w:val="left" w:pos="0"/>
        </w:tabs>
        <w:autoSpaceDE w:val="0"/>
        <w:autoSpaceDN w:val="0"/>
        <w:adjustRightInd w:val="0"/>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中标候选人</w:t>
      </w:r>
      <w:r>
        <w:rPr>
          <w:rFonts w:hint="eastAsia" w:ascii="宋体" w:hAnsi="宋体" w:cs="宋体"/>
          <w:color w:val="auto"/>
          <w:kern w:val="0"/>
          <w:sz w:val="21"/>
          <w:szCs w:val="21"/>
          <w:highlight w:val="none"/>
          <w:lang w:val="en-US" w:eastAsia="zh-CN"/>
        </w:rPr>
        <w:t>有</w:t>
      </w:r>
      <w:r>
        <w:rPr>
          <w:rFonts w:hint="eastAsia" w:ascii="宋体" w:hAnsi="宋体" w:cs="宋体"/>
          <w:color w:val="auto"/>
          <w:kern w:val="0"/>
          <w:sz w:val="21"/>
          <w:szCs w:val="21"/>
          <w:highlight w:val="none"/>
          <w:lang w:val="zh-CN"/>
        </w:rPr>
        <w:t>未能在规定的期限内提交履约保证金；</w:t>
      </w:r>
    </w:p>
    <w:p w14:paraId="64723051">
      <w:pPr>
        <w:numPr>
          <w:ilvl w:val="0"/>
          <w:numId w:val="23"/>
        </w:numPr>
        <w:tabs>
          <w:tab w:val="left" w:pos="0"/>
        </w:tabs>
        <w:autoSpaceDE w:val="0"/>
        <w:autoSpaceDN w:val="0"/>
        <w:adjustRightInd w:val="0"/>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中标候选人</w:t>
      </w:r>
      <w:r>
        <w:rPr>
          <w:rFonts w:hint="eastAsia" w:ascii="宋体" w:hAnsi="宋体" w:cs="宋体"/>
          <w:color w:val="auto"/>
          <w:kern w:val="0"/>
          <w:sz w:val="21"/>
          <w:szCs w:val="21"/>
          <w:highlight w:val="none"/>
          <w:lang w:val="en-US" w:eastAsia="zh-CN"/>
        </w:rPr>
        <w:t>有</w:t>
      </w:r>
      <w:r>
        <w:rPr>
          <w:rFonts w:hint="eastAsia" w:ascii="宋体" w:hAnsi="宋体" w:cs="宋体"/>
          <w:color w:val="auto"/>
          <w:kern w:val="0"/>
          <w:sz w:val="21"/>
          <w:szCs w:val="21"/>
          <w:highlight w:val="none"/>
          <w:lang w:val="zh-CN"/>
        </w:rPr>
        <w:t>未能在规定时间内与采购人签订合同；</w:t>
      </w:r>
    </w:p>
    <w:p w14:paraId="392430EA">
      <w:pPr>
        <w:numPr>
          <w:ilvl w:val="0"/>
          <w:numId w:val="23"/>
        </w:numPr>
        <w:tabs>
          <w:tab w:val="left" w:pos="0"/>
        </w:tabs>
        <w:autoSpaceDE w:val="0"/>
        <w:autoSpaceDN w:val="0"/>
        <w:adjustRightInd w:val="0"/>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经质疑，采购人审查后，中标候选人</w:t>
      </w:r>
      <w:r>
        <w:rPr>
          <w:rFonts w:hint="eastAsia" w:ascii="宋体" w:hAnsi="宋体" w:cs="宋体"/>
          <w:color w:val="auto"/>
          <w:kern w:val="0"/>
          <w:sz w:val="21"/>
          <w:szCs w:val="21"/>
          <w:highlight w:val="none"/>
          <w:lang w:val="en-US" w:eastAsia="zh-CN"/>
        </w:rPr>
        <w:t>中</w:t>
      </w:r>
      <w:r>
        <w:rPr>
          <w:rFonts w:hint="eastAsia" w:ascii="宋体" w:hAnsi="宋体" w:cs="宋体"/>
          <w:color w:val="auto"/>
          <w:kern w:val="0"/>
          <w:sz w:val="21"/>
          <w:szCs w:val="21"/>
          <w:highlight w:val="none"/>
          <w:lang w:val="zh-CN"/>
        </w:rPr>
        <w:t>确实</w:t>
      </w:r>
      <w:r>
        <w:rPr>
          <w:rFonts w:hint="eastAsia" w:ascii="宋体" w:hAnsi="宋体" w:cs="宋体"/>
          <w:color w:val="auto"/>
          <w:kern w:val="0"/>
          <w:sz w:val="21"/>
          <w:szCs w:val="21"/>
          <w:highlight w:val="none"/>
          <w:lang w:val="en-US" w:eastAsia="zh-CN"/>
        </w:rPr>
        <w:t>有候选人</w:t>
      </w:r>
      <w:r>
        <w:rPr>
          <w:rFonts w:hint="eastAsia" w:ascii="宋体" w:hAnsi="宋体" w:cs="宋体"/>
          <w:color w:val="auto"/>
          <w:kern w:val="0"/>
          <w:sz w:val="21"/>
          <w:szCs w:val="21"/>
          <w:highlight w:val="none"/>
          <w:lang w:val="zh-CN"/>
        </w:rPr>
        <w:t>在本次</w:t>
      </w:r>
      <w:r>
        <w:rPr>
          <w:rFonts w:hint="eastAsia" w:ascii="宋体" w:hAnsi="宋体" w:cs="宋体"/>
          <w:color w:val="auto"/>
          <w:kern w:val="0"/>
          <w:sz w:val="21"/>
          <w:szCs w:val="21"/>
          <w:highlight w:val="none"/>
          <w:lang w:val="en-US" w:eastAsia="zh-CN"/>
        </w:rPr>
        <w:t>采购</w:t>
      </w:r>
      <w:r>
        <w:rPr>
          <w:rFonts w:hint="eastAsia" w:ascii="宋体" w:hAnsi="宋体" w:cs="宋体"/>
          <w:color w:val="auto"/>
          <w:kern w:val="0"/>
          <w:sz w:val="21"/>
          <w:szCs w:val="21"/>
          <w:highlight w:val="none"/>
          <w:lang w:val="zh-CN"/>
        </w:rPr>
        <w:t>活动中存在违法违规行为或其他原因使质疑成立的。</w:t>
      </w:r>
    </w:p>
    <w:p w14:paraId="2DD3FB98">
      <w:pPr>
        <w:numPr>
          <w:ilvl w:val="1"/>
          <w:numId w:val="22"/>
        </w:numPr>
        <w:tabs>
          <w:tab w:val="left" w:pos="0"/>
          <w:tab w:val="clear" w:pos="992"/>
        </w:tabs>
        <w:spacing w:line="360" w:lineRule="auto"/>
        <w:ind w:left="0" w:firstLine="0"/>
        <w:rPr>
          <w:rFonts w:ascii="宋体" w:hAnsi="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及评标委员会对未中标的投标供应商不作解释，不对投标供应商公布详细的评审情况，不公布具体评标细则中小项得分。</w:t>
      </w:r>
    </w:p>
    <w:p w14:paraId="2B6FE523">
      <w:pPr>
        <w:numPr>
          <w:ilvl w:val="0"/>
          <w:numId w:val="18"/>
        </w:numPr>
        <w:tabs>
          <w:tab w:val="left" w:pos="0"/>
        </w:tabs>
        <w:spacing w:line="360" w:lineRule="auto"/>
        <w:outlineLvl w:val="2"/>
        <w:rPr>
          <w:rFonts w:ascii="宋体" w:hAnsi="宋体" w:cs="宋体"/>
          <w:color w:val="auto"/>
          <w:sz w:val="21"/>
          <w:szCs w:val="21"/>
          <w:highlight w:val="none"/>
        </w:rPr>
      </w:pPr>
      <w:bookmarkStart w:id="159" w:name="_Toc17488"/>
      <w:bookmarkStart w:id="160" w:name="_Toc25263"/>
      <w:r>
        <w:rPr>
          <w:rFonts w:hint="eastAsia" w:ascii="宋体" w:hAnsi="宋体" w:cs="宋体"/>
          <w:bCs/>
          <w:color w:val="auto"/>
          <w:sz w:val="21"/>
          <w:szCs w:val="21"/>
          <w:highlight w:val="none"/>
        </w:rPr>
        <w:t>评标原则及办法</w:t>
      </w:r>
      <w:bookmarkEnd w:id="159"/>
      <w:bookmarkEnd w:id="160"/>
    </w:p>
    <w:p w14:paraId="5C6487A8">
      <w:pPr>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评标委员会按照</w:t>
      </w:r>
      <w:r>
        <w:rPr>
          <w:rFonts w:hint="eastAsia" w:ascii="宋体" w:hAnsi="宋体" w:cs="宋体"/>
          <w:bCs/>
          <w:color w:val="auto"/>
          <w:sz w:val="21"/>
          <w:szCs w:val="21"/>
          <w:highlight w:val="none"/>
          <w:lang w:eastAsia="zh-CN"/>
        </w:rPr>
        <w:t>采购文件</w:t>
      </w:r>
      <w:r>
        <w:rPr>
          <w:rFonts w:hint="eastAsia" w:ascii="宋体" w:hAnsi="宋体" w:cs="宋体"/>
          <w:bCs/>
          <w:color w:val="auto"/>
          <w:sz w:val="21"/>
          <w:szCs w:val="21"/>
          <w:highlight w:val="none"/>
        </w:rPr>
        <w:t>的要求和条件进行评标，详见“评标原则及方法”。</w:t>
      </w:r>
    </w:p>
    <w:p w14:paraId="10FEF803">
      <w:pPr>
        <w:pStyle w:val="5"/>
        <w:spacing w:line="460" w:lineRule="exact"/>
        <w:jc w:val="center"/>
        <w:rPr>
          <w:rFonts w:hint="eastAsia" w:ascii="宋体" w:hAnsi="宋体" w:eastAsia="宋体" w:cs="宋体"/>
          <w:color w:val="auto"/>
          <w:sz w:val="21"/>
          <w:szCs w:val="21"/>
          <w:highlight w:val="none"/>
        </w:rPr>
      </w:pPr>
      <w:bookmarkStart w:id="161" w:name="_Toc438915814"/>
      <w:bookmarkStart w:id="162" w:name="_Toc11718"/>
      <w:r>
        <w:rPr>
          <w:rFonts w:hint="eastAsia" w:ascii="宋体" w:hAnsi="宋体" w:eastAsia="宋体" w:cs="宋体"/>
          <w:color w:val="auto"/>
          <w:sz w:val="21"/>
          <w:szCs w:val="21"/>
          <w:highlight w:val="none"/>
        </w:rPr>
        <w:t>六、 授予合同</w:t>
      </w:r>
      <w:bookmarkEnd w:id="161"/>
      <w:bookmarkEnd w:id="162"/>
    </w:p>
    <w:p w14:paraId="1ABC9F08">
      <w:pPr>
        <w:numPr>
          <w:ilvl w:val="0"/>
          <w:numId w:val="0"/>
        </w:numPr>
        <w:tabs>
          <w:tab w:val="left" w:pos="0"/>
        </w:tabs>
        <w:spacing w:line="360" w:lineRule="auto"/>
        <w:ind w:leftChars="0"/>
        <w:outlineLvl w:val="2"/>
        <w:rPr>
          <w:rFonts w:hint="eastAsia" w:ascii="宋体" w:hAnsi="宋体" w:cs="宋体"/>
          <w:bCs/>
          <w:color w:val="auto"/>
          <w:sz w:val="21"/>
          <w:szCs w:val="21"/>
          <w:highlight w:val="none"/>
        </w:rPr>
      </w:pPr>
      <w:bookmarkStart w:id="163" w:name="_Toc14688"/>
      <w:r>
        <w:rPr>
          <w:rFonts w:hint="eastAsia" w:ascii="宋体" w:hAnsi="宋体" w:cs="宋体"/>
          <w:b/>
          <w:bCs w:val="0"/>
          <w:color w:val="auto"/>
          <w:sz w:val="21"/>
          <w:szCs w:val="21"/>
          <w:highlight w:val="none"/>
          <w:lang w:val="en-US" w:eastAsia="zh-CN"/>
        </w:rPr>
        <w:t xml:space="preserve">1. </w:t>
      </w:r>
      <w:r>
        <w:rPr>
          <w:rFonts w:hint="eastAsia" w:ascii="宋体" w:hAnsi="宋体" w:cs="宋体"/>
          <w:bCs/>
          <w:color w:val="auto"/>
          <w:sz w:val="21"/>
          <w:szCs w:val="21"/>
          <w:highlight w:val="none"/>
        </w:rPr>
        <w:t>最终审查</w:t>
      </w:r>
      <w:bookmarkEnd w:id="163"/>
    </w:p>
    <w:p w14:paraId="4BB411C3">
      <w:pPr>
        <w:numPr>
          <w:ilvl w:val="0"/>
          <w:numId w:val="0"/>
        </w:numPr>
        <w:tabs>
          <w:tab w:val="left" w:pos="540"/>
        </w:tabs>
        <w:spacing w:line="460" w:lineRule="exact"/>
        <w:rPr>
          <w:rFonts w:hint="eastAsia" w:ascii="宋体" w:hAnsi="宋体" w:cs="宋体"/>
          <w:b/>
          <w:bCs/>
          <w:color w:val="auto"/>
          <w:sz w:val="21"/>
          <w:szCs w:val="21"/>
          <w:highlight w:val="none"/>
        </w:rPr>
      </w:pPr>
      <w:r>
        <w:rPr>
          <w:rFonts w:hint="eastAsia" w:ascii="宋体" w:hAnsi="宋体" w:cs="宋体"/>
          <w:b/>
          <w:color w:val="auto"/>
          <w:sz w:val="21"/>
          <w:szCs w:val="21"/>
          <w:highlight w:val="none"/>
          <w:lang w:val="en-US" w:eastAsia="zh-CN"/>
        </w:rPr>
        <w:t>1.1</w:t>
      </w:r>
      <w:r>
        <w:rPr>
          <w:rFonts w:hint="eastAsia" w:ascii="宋体" w:hAnsi="宋体" w:cs="宋体"/>
          <w:b/>
          <w:color w:val="auto"/>
          <w:sz w:val="21"/>
          <w:szCs w:val="21"/>
          <w:highlight w:val="none"/>
        </w:rPr>
        <w:t>评审结束后，</w:t>
      </w:r>
      <w:r>
        <w:rPr>
          <w:rFonts w:hint="eastAsia" w:ascii="宋体" w:hAnsi="宋体" w:cs="宋体"/>
          <w:b/>
          <w:color w:val="auto"/>
          <w:sz w:val="21"/>
          <w:szCs w:val="21"/>
          <w:highlight w:val="none"/>
          <w:lang w:eastAsia="zh-CN"/>
        </w:rPr>
        <w:t>采购人</w:t>
      </w:r>
      <w:r>
        <w:rPr>
          <w:rFonts w:hint="eastAsia" w:ascii="宋体" w:hAnsi="宋体" w:cs="宋体"/>
          <w:b/>
          <w:color w:val="auto"/>
          <w:sz w:val="21"/>
          <w:szCs w:val="21"/>
          <w:highlight w:val="none"/>
        </w:rPr>
        <w:t>将对评标委员会确定的中标候选人进行最终审查，审查内容主要是中标人是否有能力（财务、技术和生产能力）履行合同。</w:t>
      </w:r>
    </w:p>
    <w:p w14:paraId="23210629">
      <w:pPr>
        <w:numPr>
          <w:ilvl w:val="0"/>
          <w:numId w:val="0"/>
        </w:numPr>
        <w:tabs>
          <w:tab w:val="left" w:pos="540"/>
        </w:tabs>
        <w:spacing w:line="460" w:lineRule="exact"/>
        <w:ind w:leftChars="0"/>
        <w:rPr>
          <w:rFonts w:hint="eastAsia" w:ascii="宋体" w:hAnsi="宋体" w:cs="宋体"/>
          <w:bCs/>
          <w:color w:val="auto"/>
          <w:sz w:val="21"/>
          <w:szCs w:val="21"/>
          <w:highlight w:val="none"/>
        </w:rPr>
      </w:pPr>
      <w:r>
        <w:rPr>
          <w:rFonts w:hint="eastAsia" w:ascii="宋体" w:hAnsi="宋体" w:cs="宋体"/>
          <w:b/>
          <w:bCs w:val="0"/>
          <w:color w:val="auto"/>
          <w:sz w:val="21"/>
          <w:szCs w:val="21"/>
          <w:highlight w:val="none"/>
          <w:lang w:val="en-US" w:eastAsia="zh-CN"/>
        </w:rPr>
        <w:t>1.2</w:t>
      </w:r>
      <w:r>
        <w:rPr>
          <w:rFonts w:hint="eastAsia" w:ascii="宋体" w:hAnsi="宋体" w:cs="宋体"/>
          <w:bCs/>
          <w:color w:val="auto"/>
          <w:sz w:val="21"/>
          <w:szCs w:val="21"/>
          <w:highlight w:val="none"/>
        </w:rPr>
        <w:t>评标委员会确定的中标候选人经</w:t>
      </w:r>
      <w:r>
        <w:rPr>
          <w:rFonts w:hint="eastAsia" w:ascii="宋体" w:hAnsi="宋体" w:cs="宋体"/>
          <w:bCs/>
          <w:color w:val="auto"/>
          <w:sz w:val="21"/>
          <w:szCs w:val="21"/>
          <w:highlight w:val="none"/>
          <w:lang w:eastAsia="zh-CN"/>
        </w:rPr>
        <w:t>采购人</w:t>
      </w:r>
      <w:r>
        <w:rPr>
          <w:rFonts w:hint="eastAsia" w:ascii="宋体" w:hAnsi="宋体" w:cs="宋体"/>
          <w:bCs/>
          <w:color w:val="auto"/>
          <w:sz w:val="21"/>
          <w:szCs w:val="21"/>
          <w:highlight w:val="none"/>
        </w:rPr>
        <w:t>审查合格后在</w:t>
      </w:r>
      <w:r>
        <w:rPr>
          <w:rFonts w:hint="eastAsia" w:ascii="宋体" w:hAnsi="宋体" w:cs="宋体"/>
          <w:color w:val="auto"/>
          <w:sz w:val="21"/>
          <w:szCs w:val="21"/>
          <w:highlight w:val="none"/>
        </w:rPr>
        <w:t>温州国企采购平台及温州交运集团网站</w:t>
      </w:r>
      <w:r>
        <w:rPr>
          <w:rFonts w:hint="eastAsia" w:ascii="宋体" w:hAnsi="宋体" w:cs="宋体"/>
          <w:bCs/>
          <w:color w:val="auto"/>
          <w:sz w:val="21"/>
          <w:szCs w:val="21"/>
          <w:highlight w:val="none"/>
        </w:rPr>
        <w:t>上公示七天，各投标人对评标结果如有异议，可在规定时间内以书面形式向</w:t>
      </w:r>
      <w:r>
        <w:rPr>
          <w:rFonts w:hint="eastAsia" w:ascii="宋体" w:hAnsi="宋体" w:cs="宋体"/>
          <w:bCs/>
          <w:color w:val="auto"/>
          <w:sz w:val="21"/>
          <w:szCs w:val="21"/>
          <w:highlight w:val="none"/>
          <w:lang w:eastAsia="zh-CN"/>
        </w:rPr>
        <w:t>采购人</w:t>
      </w:r>
      <w:r>
        <w:rPr>
          <w:rFonts w:hint="eastAsia" w:ascii="宋体" w:hAnsi="宋体" w:cs="宋体"/>
          <w:bCs/>
          <w:color w:val="auto"/>
          <w:sz w:val="21"/>
          <w:szCs w:val="21"/>
          <w:highlight w:val="none"/>
        </w:rPr>
        <w:t>进行署名投诉或提出质疑，但需对投诉或质疑内容的真实性承担法律责任。</w:t>
      </w:r>
    </w:p>
    <w:p w14:paraId="220D9ED6">
      <w:pPr>
        <w:numPr>
          <w:ilvl w:val="0"/>
          <w:numId w:val="0"/>
        </w:numPr>
        <w:tabs>
          <w:tab w:val="left" w:pos="540"/>
        </w:tabs>
        <w:spacing w:line="460" w:lineRule="exact"/>
        <w:ind w:leftChars="0"/>
        <w:rPr>
          <w:rFonts w:hint="eastAsia" w:ascii="宋体" w:hAnsi="宋体" w:cs="宋体"/>
          <w:bCs/>
          <w:color w:val="auto"/>
          <w:sz w:val="21"/>
          <w:szCs w:val="21"/>
          <w:highlight w:val="none"/>
        </w:rPr>
      </w:pPr>
      <w:r>
        <w:rPr>
          <w:rFonts w:hint="eastAsia" w:ascii="宋体" w:hAnsi="宋体" w:cs="宋体"/>
          <w:b/>
          <w:bCs w:val="0"/>
          <w:color w:val="auto"/>
          <w:sz w:val="21"/>
          <w:szCs w:val="21"/>
          <w:highlight w:val="none"/>
          <w:lang w:val="en-US" w:eastAsia="zh-CN"/>
        </w:rPr>
        <w:t>1.3</w:t>
      </w:r>
      <w:r>
        <w:rPr>
          <w:rFonts w:hint="eastAsia" w:ascii="宋体" w:hAnsi="宋体" w:cs="宋体"/>
          <w:bCs/>
          <w:color w:val="auto"/>
          <w:sz w:val="21"/>
          <w:szCs w:val="21"/>
          <w:highlight w:val="none"/>
        </w:rPr>
        <w:t>公示期结束后，</w:t>
      </w:r>
      <w:r>
        <w:rPr>
          <w:rFonts w:hint="eastAsia" w:ascii="宋体" w:hAnsi="宋体" w:cs="宋体"/>
          <w:bCs/>
          <w:color w:val="auto"/>
          <w:sz w:val="21"/>
          <w:szCs w:val="21"/>
          <w:highlight w:val="none"/>
          <w:lang w:eastAsia="zh-CN"/>
        </w:rPr>
        <w:t>采购人</w:t>
      </w:r>
      <w:r>
        <w:rPr>
          <w:rFonts w:hint="eastAsia" w:ascii="宋体" w:hAnsi="宋体" w:cs="宋体"/>
          <w:bCs/>
          <w:color w:val="auto"/>
          <w:sz w:val="21"/>
          <w:szCs w:val="21"/>
          <w:highlight w:val="none"/>
        </w:rPr>
        <w:t>将根据评标委员会提交的书面评标报告和评审结果最后确定中标人。</w:t>
      </w:r>
    </w:p>
    <w:p w14:paraId="20DD6CD9">
      <w:pPr>
        <w:numPr>
          <w:ilvl w:val="0"/>
          <w:numId w:val="24"/>
        </w:numPr>
        <w:spacing w:line="460" w:lineRule="exact"/>
        <w:ind w:left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中标通知书</w:t>
      </w:r>
    </w:p>
    <w:p w14:paraId="4334A192">
      <w:pPr>
        <w:numPr>
          <w:ilvl w:val="0"/>
          <w:numId w:val="0"/>
        </w:numPr>
        <w:tabs>
          <w:tab w:val="left" w:pos="540"/>
        </w:tabs>
        <w:spacing w:line="460" w:lineRule="exact"/>
        <w:ind w:leftChars="0"/>
        <w:rPr>
          <w:rFonts w:hint="eastAsia" w:ascii="宋体" w:hAnsi="宋体" w:cs="宋体"/>
          <w:color w:val="auto"/>
          <w:sz w:val="21"/>
          <w:szCs w:val="21"/>
          <w:highlight w:val="none"/>
        </w:rPr>
      </w:pPr>
      <w:r>
        <w:rPr>
          <w:rFonts w:hint="eastAsia" w:ascii="宋体" w:hAnsi="宋体" w:cs="宋体"/>
          <w:b/>
          <w:bCs w:val="0"/>
          <w:color w:val="auto"/>
          <w:sz w:val="21"/>
          <w:szCs w:val="21"/>
          <w:highlight w:val="none"/>
          <w:lang w:val="en-US" w:eastAsia="zh-CN"/>
        </w:rPr>
        <w:t>2.1</w:t>
      </w:r>
      <w:r>
        <w:rPr>
          <w:rFonts w:hint="eastAsia" w:ascii="宋体" w:hAnsi="宋体" w:cs="宋体"/>
          <w:bCs/>
          <w:color w:val="auto"/>
          <w:sz w:val="21"/>
          <w:szCs w:val="21"/>
          <w:highlight w:val="none"/>
        </w:rPr>
        <w:t>中标人确定后，</w:t>
      </w:r>
      <w:r>
        <w:rPr>
          <w:rFonts w:hint="eastAsia" w:ascii="宋体" w:hAnsi="宋体" w:cs="宋体"/>
          <w:bCs/>
          <w:color w:val="auto"/>
          <w:sz w:val="21"/>
          <w:szCs w:val="21"/>
          <w:highlight w:val="none"/>
          <w:lang w:eastAsia="zh-CN"/>
        </w:rPr>
        <w:t>采购人</w:t>
      </w:r>
      <w:r>
        <w:rPr>
          <w:rFonts w:hint="eastAsia" w:ascii="宋体" w:hAnsi="宋体" w:cs="宋体"/>
          <w:bCs/>
          <w:color w:val="auto"/>
          <w:sz w:val="21"/>
          <w:szCs w:val="21"/>
          <w:highlight w:val="none"/>
        </w:rPr>
        <w:t xml:space="preserve">将向中标人发出中标通知书。 </w:t>
      </w:r>
    </w:p>
    <w:p w14:paraId="59603930">
      <w:pPr>
        <w:numPr>
          <w:ilvl w:val="0"/>
          <w:numId w:val="0"/>
        </w:numPr>
        <w:tabs>
          <w:tab w:val="left" w:pos="540"/>
        </w:tabs>
        <w:spacing w:line="460" w:lineRule="exact"/>
        <w:ind w:leftChars="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中标通知书是合同的一个组成部分,对</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和中标人均具有同等法律效力。</w:t>
      </w:r>
    </w:p>
    <w:p w14:paraId="557F1E85">
      <w:pPr>
        <w:numPr>
          <w:ilvl w:val="0"/>
          <w:numId w:val="0"/>
        </w:numPr>
        <w:spacing w:line="460" w:lineRule="exact"/>
        <w:ind w:leftChars="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 xml:space="preserve">3. </w:t>
      </w:r>
      <w:r>
        <w:rPr>
          <w:rFonts w:hint="eastAsia" w:ascii="宋体" w:hAnsi="宋体" w:cs="宋体"/>
          <w:bCs/>
          <w:color w:val="auto"/>
          <w:sz w:val="21"/>
          <w:szCs w:val="21"/>
          <w:highlight w:val="none"/>
        </w:rPr>
        <w:t>授标时更改</w:t>
      </w:r>
      <w:r>
        <w:rPr>
          <w:rFonts w:hint="eastAsia" w:ascii="宋体" w:hAnsi="宋体" w:cs="宋体"/>
          <w:bCs/>
          <w:color w:val="auto"/>
          <w:sz w:val="21"/>
          <w:szCs w:val="21"/>
          <w:highlight w:val="none"/>
          <w:lang w:val="en-US" w:eastAsia="zh-CN"/>
        </w:rPr>
        <w:t>采购</w:t>
      </w:r>
      <w:r>
        <w:rPr>
          <w:rFonts w:hint="eastAsia" w:ascii="宋体" w:hAnsi="宋体" w:cs="宋体"/>
          <w:bCs/>
          <w:color w:val="auto"/>
          <w:sz w:val="21"/>
          <w:szCs w:val="21"/>
          <w:highlight w:val="none"/>
          <w:lang w:eastAsia="zh-CN"/>
        </w:rPr>
        <w:t>货物</w:t>
      </w:r>
      <w:r>
        <w:rPr>
          <w:rFonts w:hint="eastAsia" w:ascii="宋体" w:hAnsi="宋体" w:cs="宋体"/>
          <w:bCs/>
          <w:color w:val="auto"/>
          <w:sz w:val="21"/>
          <w:szCs w:val="21"/>
          <w:highlight w:val="none"/>
        </w:rPr>
        <w:t>数量的权力</w:t>
      </w:r>
    </w:p>
    <w:p w14:paraId="6CE7E72C">
      <w:pPr>
        <w:tabs>
          <w:tab w:val="left" w:pos="540"/>
        </w:tabs>
        <w:spacing w:line="4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3.1</w:t>
      </w:r>
      <w:r>
        <w:rPr>
          <w:rFonts w:hint="eastAsia" w:ascii="宋体" w:hAnsi="宋体" w:cs="宋体"/>
          <w:b/>
          <w:color w:val="auto"/>
          <w:sz w:val="21"/>
          <w:szCs w:val="21"/>
          <w:highlight w:val="none"/>
          <w:lang w:eastAsia="zh-CN"/>
        </w:rPr>
        <w:t>使用单位</w:t>
      </w:r>
      <w:r>
        <w:rPr>
          <w:rFonts w:hint="eastAsia" w:ascii="宋体" w:hAnsi="宋体" w:cs="宋体"/>
          <w:color w:val="auto"/>
          <w:sz w:val="21"/>
          <w:szCs w:val="21"/>
          <w:highlight w:val="none"/>
        </w:rPr>
        <w:t>在授予合同时有权对</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lang w:eastAsia="zh-CN"/>
        </w:rPr>
        <w:t>货物</w:t>
      </w:r>
      <w:r>
        <w:rPr>
          <w:rFonts w:hint="eastAsia" w:ascii="宋体" w:hAnsi="宋体" w:cs="宋体"/>
          <w:color w:val="auto"/>
          <w:sz w:val="21"/>
          <w:szCs w:val="21"/>
          <w:highlight w:val="none"/>
        </w:rPr>
        <w:t>的数量和服务在一定幅度范围内予以增加或减少,但不得对供货单价和其他的条款和条件作任何改变。</w:t>
      </w:r>
    </w:p>
    <w:p w14:paraId="4C30CDD8">
      <w:pPr>
        <w:numPr>
          <w:ilvl w:val="0"/>
          <w:numId w:val="0"/>
        </w:numPr>
        <w:spacing w:line="460" w:lineRule="exact"/>
        <w:ind w:leftChars="0"/>
        <w:rPr>
          <w:rFonts w:hint="eastAsia" w:ascii="宋体" w:hAnsi="宋体" w:cs="宋体"/>
          <w:color w:val="auto"/>
          <w:sz w:val="21"/>
          <w:szCs w:val="21"/>
          <w:highlight w:val="none"/>
        </w:rPr>
      </w:pPr>
      <w:r>
        <w:rPr>
          <w:rFonts w:hint="eastAsia" w:ascii="宋体" w:hAnsi="宋体" w:cs="宋体"/>
          <w:bCs/>
          <w:color w:val="auto"/>
          <w:sz w:val="21"/>
          <w:szCs w:val="21"/>
          <w:highlight w:val="none"/>
          <w:lang w:val="en-US" w:eastAsia="zh-CN"/>
        </w:rPr>
        <w:t xml:space="preserve">4. </w:t>
      </w:r>
      <w:r>
        <w:rPr>
          <w:rFonts w:hint="eastAsia" w:ascii="宋体" w:hAnsi="宋体" w:cs="宋体"/>
          <w:bCs/>
          <w:color w:val="auto"/>
          <w:sz w:val="21"/>
          <w:szCs w:val="21"/>
          <w:highlight w:val="none"/>
        </w:rPr>
        <w:t>签订合同</w:t>
      </w:r>
    </w:p>
    <w:p w14:paraId="375FD52C">
      <w:pPr>
        <w:numPr>
          <w:ilvl w:val="0"/>
          <w:numId w:val="0"/>
        </w:numPr>
        <w:tabs>
          <w:tab w:val="left" w:pos="540"/>
        </w:tabs>
        <w:spacing w:line="460" w:lineRule="exact"/>
        <w:ind w:leftChars="0"/>
        <w:rPr>
          <w:rFonts w:hint="eastAsia" w:ascii="宋体" w:hAnsi="宋体" w:cs="宋体"/>
          <w:b/>
          <w:color w:val="auto"/>
          <w:spacing w:val="6"/>
          <w:sz w:val="21"/>
          <w:szCs w:val="21"/>
          <w:highlight w:val="none"/>
        </w:rPr>
      </w:pPr>
      <w:r>
        <w:rPr>
          <w:rFonts w:hint="eastAsia" w:ascii="宋体" w:hAnsi="宋体" w:cs="宋体"/>
          <w:b/>
          <w:color w:val="auto"/>
          <w:sz w:val="21"/>
          <w:szCs w:val="21"/>
          <w:highlight w:val="none"/>
          <w:lang w:val="en-US" w:eastAsia="zh-CN"/>
        </w:rPr>
        <w:t>4.1</w:t>
      </w:r>
      <w:r>
        <w:rPr>
          <w:rFonts w:hint="eastAsia" w:ascii="宋体" w:hAnsi="宋体" w:cs="宋体"/>
          <w:b/>
          <w:color w:val="auto"/>
          <w:sz w:val="21"/>
          <w:szCs w:val="21"/>
          <w:highlight w:val="none"/>
        </w:rPr>
        <w:t>中标人应按中标通知书规定的时间、地点与</w:t>
      </w:r>
      <w:r>
        <w:rPr>
          <w:rFonts w:hint="eastAsia" w:ascii="宋体" w:hAnsi="宋体" w:cs="宋体"/>
          <w:b/>
          <w:color w:val="auto"/>
          <w:sz w:val="21"/>
          <w:szCs w:val="21"/>
          <w:highlight w:val="none"/>
          <w:lang w:eastAsia="zh-CN"/>
        </w:rPr>
        <w:t>使用单位</w:t>
      </w:r>
      <w:r>
        <w:rPr>
          <w:rFonts w:hint="eastAsia" w:ascii="宋体" w:hAnsi="宋体" w:cs="宋体"/>
          <w:b/>
          <w:color w:val="auto"/>
          <w:sz w:val="21"/>
          <w:szCs w:val="21"/>
          <w:highlight w:val="none"/>
        </w:rPr>
        <w:t>签订合同，如中标人不愿签订视同自动放弃中标资格。</w:t>
      </w:r>
    </w:p>
    <w:p w14:paraId="133376D0">
      <w:pPr>
        <w:numPr>
          <w:ilvl w:val="0"/>
          <w:numId w:val="0"/>
        </w:numPr>
        <w:tabs>
          <w:tab w:val="left" w:pos="540"/>
        </w:tabs>
        <w:spacing w:line="460" w:lineRule="exact"/>
        <w:ind w:leftChars="0"/>
        <w:rPr>
          <w:rFonts w:hint="eastAsia" w:eastAsia="宋体"/>
          <w:color w:val="auto"/>
          <w:sz w:val="21"/>
          <w:szCs w:val="21"/>
          <w:highlight w:val="none"/>
          <w:lang w:eastAsia="zh-CN"/>
        </w:rPr>
      </w:pPr>
      <w:r>
        <w:rPr>
          <w:rFonts w:hint="eastAsia" w:ascii="宋体" w:hAnsi="宋体" w:cs="宋体"/>
          <w:b/>
          <w:color w:val="auto"/>
          <w:spacing w:val="6"/>
          <w:sz w:val="21"/>
          <w:szCs w:val="21"/>
          <w:highlight w:val="none"/>
          <w:lang w:val="en-US" w:eastAsia="zh-CN"/>
        </w:rPr>
        <w:t>4.2</w:t>
      </w:r>
      <w:r>
        <w:rPr>
          <w:rFonts w:hint="eastAsia" w:ascii="宋体" w:hAnsi="宋体" w:cs="宋体"/>
          <w:b/>
          <w:color w:val="auto"/>
          <w:spacing w:val="6"/>
          <w:sz w:val="21"/>
          <w:szCs w:val="21"/>
          <w:highlight w:val="none"/>
        </w:rPr>
        <w:t>中标人因不可抗力或自身原因不能履行</w:t>
      </w:r>
      <w:r>
        <w:rPr>
          <w:rFonts w:hint="eastAsia" w:ascii="宋体" w:hAnsi="宋体" w:cs="宋体"/>
          <w:b/>
          <w:color w:val="auto"/>
          <w:spacing w:val="6"/>
          <w:sz w:val="21"/>
          <w:szCs w:val="21"/>
          <w:highlight w:val="none"/>
          <w:lang w:val="en-US" w:eastAsia="zh-CN"/>
        </w:rPr>
        <w:t>采购</w:t>
      </w:r>
      <w:r>
        <w:rPr>
          <w:rFonts w:hint="eastAsia" w:ascii="宋体" w:hAnsi="宋体" w:cs="宋体"/>
          <w:b/>
          <w:color w:val="auto"/>
          <w:spacing w:val="6"/>
          <w:sz w:val="21"/>
          <w:szCs w:val="21"/>
          <w:highlight w:val="none"/>
        </w:rPr>
        <w:t>合同的，</w:t>
      </w:r>
      <w:r>
        <w:rPr>
          <w:rFonts w:hint="eastAsia" w:ascii="宋体" w:hAnsi="宋体" w:cs="宋体"/>
          <w:b/>
          <w:color w:val="auto"/>
          <w:sz w:val="21"/>
          <w:szCs w:val="21"/>
          <w:highlight w:val="none"/>
          <w:u w:val="none"/>
        </w:rPr>
        <w:t>其投标保证金将不予归还。如排名在后的中标候选人与</w:t>
      </w:r>
      <w:r>
        <w:rPr>
          <w:rFonts w:hint="eastAsia" w:ascii="宋体" w:hAnsi="宋体" w:cs="宋体"/>
          <w:b/>
          <w:color w:val="auto"/>
          <w:sz w:val="21"/>
          <w:szCs w:val="21"/>
          <w:highlight w:val="none"/>
          <w:u w:val="none"/>
          <w:lang w:val="en-US" w:eastAsia="zh-CN"/>
        </w:rPr>
        <w:t>原中标人</w:t>
      </w:r>
      <w:r>
        <w:rPr>
          <w:rFonts w:hint="eastAsia" w:ascii="宋体" w:hAnsi="宋体" w:cs="宋体"/>
          <w:b/>
          <w:color w:val="auto"/>
          <w:sz w:val="21"/>
          <w:szCs w:val="21"/>
          <w:highlight w:val="none"/>
          <w:u w:val="none"/>
        </w:rPr>
        <w:t>同属一个法人或</w:t>
      </w:r>
      <w:r>
        <w:rPr>
          <w:rFonts w:hint="eastAsia" w:ascii="宋体" w:hAnsi="宋体" w:cs="宋体"/>
          <w:b/>
          <w:bCs/>
          <w:color w:val="auto"/>
          <w:sz w:val="21"/>
          <w:szCs w:val="21"/>
          <w:highlight w:val="none"/>
          <w:u w:val="none"/>
        </w:rPr>
        <w:t>相互之间存在投资关系且达到控股的</w:t>
      </w:r>
      <w:r>
        <w:rPr>
          <w:rFonts w:hint="eastAsia" w:ascii="宋体" w:hAnsi="宋体" w:cs="宋体"/>
          <w:b/>
          <w:color w:val="auto"/>
          <w:sz w:val="21"/>
          <w:szCs w:val="21"/>
          <w:highlight w:val="none"/>
          <w:u w:val="none"/>
        </w:rPr>
        <w:t>，本</w:t>
      </w:r>
      <w:r>
        <w:rPr>
          <w:rFonts w:hint="eastAsia" w:ascii="宋体" w:hAnsi="宋体" w:cs="宋体"/>
          <w:b/>
          <w:color w:val="auto"/>
          <w:sz w:val="21"/>
          <w:szCs w:val="21"/>
          <w:highlight w:val="none"/>
          <w:u w:val="none"/>
          <w:lang w:val="en-US" w:eastAsia="zh-CN"/>
        </w:rPr>
        <w:t>项目</w:t>
      </w:r>
      <w:r>
        <w:rPr>
          <w:rFonts w:hint="eastAsia" w:ascii="宋体" w:hAnsi="宋体" w:cs="宋体"/>
          <w:b/>
          <w:color w:val="auto"/>
          <w:sz w:val="21"/>
          <w:szCs w:val="21"/>
          <w:highlight w:val="none"/>
          <w:u w:val="none"/>
        </w:rPr>
        <w:t>流标，需重新组织</w:t>
      </w:r>
      <w:r>
        <w:rPr>
          <w:rFonts w:hint="eastAsia" w:ascii="宋体" w:hAnsi="宋体" w:cs="宋体"/>
          <w:b/>
          <w:color w:val="auto"/>
          <w:sz w:val="21"/>
          <w:szCs w:val="21"/>
          <w:highlight w:val="none"/>
          <w:u w:val="none"/>
          <w:lang w:val="en-US" w:eastAsia="zh-CN"/>
        </w:rPr>
        <w:t>采购。</w:t>
      </w:r>
    </w:p>
    <w:p w14:paraId="69B455DD">
      <w:pPr>
        <w:numPr>
          <w:ilvl w:val="0"/>
          <w:numId w:val="0"/>
        </w:numPr>
        <w:tabs>
          <w:tab w:val="left" w:pos="540"/>
        </w:tabs>
        <w:spacing w:line="460" w:lineRule="exact"/>
        <w:ind w:leftChars="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4.3</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、中标人的投标文件、投标修改文件、评标过程中有关澄清文件及经投标人和评委双方签字的询标纪要和中标通知书均作为合同附件。</w:t>
      </w:r>
    </w:p>
    <w:p w14:paraId="601C2C5B">
      <w:pPr>
        <w:numPr>
          <w:ilvl w:val="0"/>
          <w:numId w:val="0"/>
        </w:numPr>
        <w:tabs>
          <w:tab w:val="left" w:pos="540"/>
        </w:tabs>
        <w:spacing w:line="460" w:lineRule="exact"/>
        <w:ind w:leftChars="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4.4</w:t>
      </w:r>
      <w:r>
        <w:rPr>
          <w:rFonts w:hint="eastAsia" w:ascii="宋体" w:hAnsi="宋体" w:cs="宋体"/>
          <w:color w:val="auto"/>
          <w:sz w:val="21"/>
          <w:szCs w:val="21"/>
          <w:highlight w:val="none"/>
        </w:rPr>
        <w:t>拒签合同的违约责任</w:t>
      </w:r>
    </w:p>
    <w:p w14:paraId="27D36E4D">
      <w:pPr>
        <w:spacing w:line="46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中标人接到中标通知书后，在规定时间内借故否认已经承诺的条件而拒签合同的，以违约处理，其投标保证金将被不予退还。</w:t>
      </w:r>
    </w:p>
    <w:p w14:paraId="61532834">
      <w:pPr>
        <w:numPr>
          <w:ilvl w:val="0"/>
          <w:numId w:val="0"/>
        </w:numPr>
        <w:tabs>
          <w:tab w:val="left" w:pos="540"/>
        </w:tabs>
        <w:spacing w:line="460" w:lineRule="exact"/>
        <w:ind w:leftChars="0"/>
        <w:rPr>
          <w:rFonts w:hint="eastAsia" w:ascii="宋体" w:hAnsi="宋体" w:cs="宋体"/>
          <w:color w:val="auto"/>
          <w:sz w:val="21"/>
          <w:szCs w:val="21"/>
          <w:highlight w:val="none"/>
        </w:rPr>
      </w:pPr>
      <w:r>
        <w:rPr>
          <w:rFonts w:hint="eastAsia" w:ascii="宋体" w:hAnsi="宋体" w:cs="宋体"/>
          <w:b/>
          <w:color w:val="auto"/>
          <w:sz w:val="21"/>
          <w:szCs w:val="21"/>
          <w:highlight w:val="none"/>
          <w:u w:val="none"/>
          <w:lang w:val="en-US" w:eastAsia="zh-CN"/>
        </w:rPr>
        <w:t>4.5</w:t>
      </w:r>
      <w:r>
        <w:rPr>
          <w:rFonts w:hint="eastAsia" w:ascii="宋体" w:hAnsi="宋体" w:cs="宋体"/>
          <w:b/>
          <w:color w:val="auto"/>
          <w:sz w:val="21"/>
          <w:szCs w:val="21"/>
          <w:highlight w:val="none"/>
          <w:u w:val="thick"/>
        </w:rPr>
        <w:t>中标人须在合同签订后2日历天内将合同扫描件电子版发给</w:t>
      </w:r>
      <w:r>
        <w:rPr>
          <w:rFonts w:hint="eastAsia" w:ascii="宋体" w:hAnsi="宋体" w:cs="宋体"/>
          <w:b/>
          <w:color w:val="auto"/>
          <w:sz w:val="21"/>
          <w:szCs w:val="21"/>
          <w:highlight w:val="none"/>
          <w:u w:val="thick"/>
          <w:lang w:eastAsia="zh-CN"/>
        </w:rPr>
        <w:t>采购代理机构</w:t>
      </w:r>
      <w:r>
        <w:rPr>
          <w:rFonts w:hint="eastAsia" w:ascii="宋体" w:hAnsi="宋体" w:cs="宋体"/>
          <w:b/>
          <w:color w:val="auto"/>
          <w:sz w:val="21"/>
          <w:szCs w:val="21"/>
          <w:highlight w:val="none"/>
          <w:u w:val="thick"/>
        </w:rPr>
        <w:t>备案。</w:t>
      </w:r>
      <w:r>
        <w:rPr>
          <w:rFonts w:hint="eastAsia" w:ascii="宋体" w:hAnsi="宋体" w:cs="宋体"/>
          <w:color w:val="auto"/>
          <w:sz w:val="21"/>
          <w:szCs w:val="21"/>
          <w:highlight w:val="none"/>
        </w:rPr>
        <w:t xml:space="preserve"> </w:t>
      </w:r>
    </w:p>
    <w:p w14:paraId="051B083A">
      <w:pPr>
        <w:numPr>
          <w:ilvl w:val="0"/>
          <w:numId w:val="0"/>
        </w:numPr>
        <w:spacing w:line="460" w:lineRule="exact"/>
        <w:ind w:leftChars="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5.采购</w:t>
      </w:r>
      <w:r>
        <w:rPr>
          <w:rFonts w:hint="eastAsia" w:ascii="宋体" w:hAnsi="宋体" w:cs="宋体"/>
          <w:b/>
          <w:bCs/>
          <w:color w:val="auto"/>
          <w:sz w:val="21"/>
          <w:szCs w:val="21"/>
          <w:highlight w:val="none"/>
        </w:rPr>
        <w:t>代理服务费</w:t>
      </w:r>
    </w:p>
    <w:p w14:paraId="432CD562">
      <w:pPr>
        <w:numPr>
          <w:ilvl w:val="0"/>
          <w:numId w:val="0"/>
        </w:numPr>
        <w:tabs>
          <w:tab w:val="left" w:pos="540"/>
        </w:tabs>
        <w:spacing w:line="460" w:lineRule="exact"/>
        <w:ind w:leftChars="0"/>
        <w:rPr>
          <w:rFonts w:hint="eastAsia" w:ascii="宋体" w:hAnsi="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5.1</w:t>
      </w:r>
      <w:r>
        <w:rPr>
          <w:rFonts w:hint="eastAsia" w:ascii="宋体" w:hAnsi="宋体" w:eastAsia="宋体" w:cs="宋体"/>
          <w:color w:val="auto"/>
          <w:kern w:val="0"/>
          <w:sz w:val="21"/>
          <w:szCs w:val="21"/>
          <w:highlight w:val="none"/>
        </w:rPr>
        <w:t>本次</w:t>
      </w:r>
      <w:r>
        <w:rPr>
          <w:rFonts w:hint="eastAsia" w:ascii="宋体" w:hAnsi="宋体" w:cs="宋体"/>
          <w:color w:val="auto"/>
          <w:kern w:val="0"/>
          <w:sz w:val="21"/>
          <w:szCs w:val="21"/>
          <w:highlight w:val="none"/>
          <w:lang w:val="en-US" w:eastAsia="zh-CN"/>
        </w:rPr>
        <w:t>采购</w:t>
      </w:r>
      <w:r>
        <w:rPr>
          <w:rFonts w:hint="eastAsia" w:ascii="宋体" w:hAnsi="宋体" w:cs="宋体"/>
          <w:color w:val="auto"/>
          <w:sz w:val="21"/>
          <w:szCs w:val="21"/>
          <w:highlight w:val="none"/>
        </w:rPr>
        <w:t>代理服务费按人民币</w:t>
      </w:r>
      <w:r>
        <w:rPr>
          <w:rFonts w:hint="eastAsia" w:ascii="宋体" w:hAnsi="宋体" w:cs="宋体"/>
          <w:color w:val="auto"/>
          <w:sz w:val="21"/>
          <w:szCs w:val="21"/>
          <w:highlight w:val="none"/>
          <w:lang w:val="en-US" w:eastAsia="zh-CN"/>
        </w:rPr>
        <w:t>6000</w:t>
      </w:r>
      <w:r>
        <w:rPr>
          <w:rFonts w:hint="eastAsia" w:ascii="宋体" w:hAnsi="宋体" w:cs="宋体"/>
          <w:color w:val="auto"/>
          <w:sz w:val="21"/>
          <w:szCs w:val="21"/>
          <w:highlight w:val="none"/>
        </w:rPr>
        <w:t>元收取</w:t>
      </w:r>
      <w:r>
        <w:rPr>
          <w:rFonts w:hint="eastAsia" w:ascii="宋体" w:hAnsi="宋体" w:cs="宋体"/>
          <w:color w:val="auto"/>
          <w:kern w:val="0"/>
          <w:sz w:val="21"/>
          <w:szCs w:val="21"/>
          <w:highlight w:val="none"/>
          <w:lang w:eastAsia="zh-CN"/>
        </w:rPr>
        <w:t>（不含税、</w:t>
      </w:r>
      <w:r>
        <w:rPr>
          <w:rFonts w:hint="eastAsia" w:ascii="宋体" w:hAnsi="宋体" w:eastAsia="宋体" w:cs="宋体"/>
          <w:color w:val="auto"/>
          <w:kern w:val="0"/>
          <w:sz w:val="21"/>
          <w:szCs w:val="21"/>
          <w:highlight w:val="none"/>
          <w:lang w:eastAsia="zh-CN"/>
        </w:rPr>
        <w:t>不</w:t>
      </w:r>
      <w:r>
        <w:rPr>
          <w:rFonts w:hint="eastAsia" w:ascii="宋体" w:hAnsi="宋体" w:eastAsia="宋体" w:cs="宋体"/>
          <w:color w:val="auto"/>
          <w:kern w:val="0"/>
          <w:sz w:val="21"/>
          <w:szCs w:val="21"/>
          <w:highlight w:val="none"/>
        </w:rPr>
        <w:t>含政采云技术服务费</w:t>
      </w:r>
      <w:r>
        <w:rPr>
          <w:rFonts w:hint="eastAsia" w:ascii="宋体" w:hAnsi="宋体" w:cs="宋体"/>
          <w:color w:val="auto"/>
          <w:kern w:val="0"/>
          <w:sz w:val="21"/>
          <w:szCs w:val="21"/>
          <w:highlight w:val="none"/>
          <w:lang w:eastAsia="zh-CN"/>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入围的供应商平分</w:t>
      </w:r>
      <w:r>
        <w:rPr>
          <w:rFonts w:hint="eastAsia" w:ascii="宋体" w:hAnsi="宋体" w:cs="宋体"/>
          <w:color w:val="auto"/>
          <w:sz w:val="21"/>
          <w:szCs w:val="21"/>
          <w:highlight w:val="none"/>
        </w:rPr>
        <w:t>本次</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代理服务费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中标人在领取中标通知书时一次性支付给</w:t>
      </w:r>
      <w:r>
        <w:rPr>
          <w:rFonts w:hint="eastAsia" w:ascii="宋体" w:hAnsi="宋体" w:cs="宋体"/>
          <w:color w:val="auto"/>
          <w:sz w:val="21"/>
          <w:szCs w:val="21"/>
          <w:highlight w:val="none"/>
          <w:lang w:eastAsia="zh-CN"/>
        </w:rPr>
        <w:t>采购代理机构。</w:t>
      </w:r>
    </w:p>
    <w:p w14:paraId="1D5C9CA2">
      <w:pPr>
        <w:pStyle w:val="4"/>
        <w:rPr>
          <w:rFonts w:hint="eastAsia" w:ascii="宋体" w:hAnsi="宋体" w:eastAsia="宋体" w:cs="宋体"/>
          <w:color w:val="auto"/>
          <w:sz w:val="36"/>
          <w:szCs w:val="36"/>
          <w:highlight w:val="none"/>
        </w:rPr>
      </w:pPr>
      <w:bookmarkStart w:id="164" w:name="_Toc249758867"/>
      <w:bookmarkStart w:id="165" w:name="_Toc245722284"/>
      <w:bookmarkStart w:id="166" w:name="_Toc221374629"/>
      <w:bookmarkStart w:id="167" w:name="_Toc249758715"/>
      <w:bookmarkStart w:id="168" w:name="_Toc239145357"/>
      <w:bookmarkStart w:id="169" w:name="_Toc222114882"/>
      <w:bookmarkStart w:id="170" w:name="_Toc246261268"/>
      <w:bookmarkStart w:id="171" w:name="_Toc221356890"/>
      <w:bookmarkStart w:id="172" w:name="_Toc221423622"/>
      <w:bookmarkStart w:id="173" w:name="_Toc262105506"/>
      <w:bookmarkStart w:id="174" w:name="_Toc221356954"/>
      <w:bookmarkStart w:id="175" w:name="_Toc245191317"/>
      <w:bookmarkStart w:id="176" w:name="_Toc241404205"/>
      <w:bookmarkStart w:id="177" w:name="_Toc223716001"/>
      <w:bookmarkStart w:id="178" w:name="_Toc262049421"/>
      <w:bookmarkStart w:id="179" w:name="_Toc245191319"/>
      <w:bookmarkStart w:id="180" w:name="_Toc249758719"/>
      <w:bookmarkStart w:id="181" w:name="_Toc223716003"/>
      <w:bookmarkStart w:id="182" w:name="_Toc239145359"/>
      <w:bookmarkStart w:id="183" w:name="_Toc241404207"/>
      <w:bookmarkStart w:id="184" w:name="_Toc262049424"/>
      <w:bookmarkStart w:id="185" w:name="_Toc246261270"/>
      <w:bookmarkStart w:id="186" w:name="_Toc221356892"/>
      <w:bookmarkStart w:id="187" w:name="_Toc221423624"/>
      <w:bookmarkStart w:id="188" w:name="_Toc262105509"/>
      <w:bookmarkStart w:id="189" w:name="_Toc249758718"/>
      <w:bookmarkStart w:id="190" w:name="_Toc222114884"/>
      <w:bookmarkStart w:id="191" w:name="_Toc221356956"/>
      <w:bookmarkStart w:id="192" w:name="_Toc221374631"/>
      <w:bookmarkStart w:id="193" w:name="_Toc249758870"/>
      <w:bookmarkStart w:id="194" w:name="_Toc245722286"/>
      <w:r>
        <w:rPr>
          <w:rFonts w:hint="eastAsia" w:ascii="宋体" w:hAnsi="宋体" w:eastAsia="宋体" w:cs="宋体"/>
          <w:color w:val="auto"/>
          <w:sz w:val="36"/>
          <w:szCs w:val="36"/>
          <w:highlight w:val="none"/>
        </w:rPr>
        <w:br w:type="page"/>
      </w:r>
      <w:bookmarkStart w:id="195" w:name="_Toc15118"/>
    </w:p>
    <w:p w14:paraId="5C535C3A">
      <w:pPr>
        <w:pStyle w:val="4"/>
        <w:rPr>
          <w:rFonts w:ascii="宋体" w:hAnsi="宋体" w:eastAsia="宋体" w:cs="宋体"/>
          <w:color w:val="auto"/>
          <w:sz w:val="36"/>
          <w:szCs w:val="36"/>
          <w:highlight w:val="none"/>
        </w:rPr>
      </w:pPr>
      <w:bookmarkStart w:id="196" w:name="_Toc6548"/>
      <w:r>
        <w:rPr>
          <w:rFonts w:hint="eastAsia" w:ascii="宋体" w:hAnsi="宋体" w:eastAsia="宋体" w:cs="宋体"/>
          <w:color w:val="auto"/>
          <w:sz w:val="36"/>
          <w:szCs w:val="36"/>
          <w:highlight w:val="none"/>
        </w:rPr>
        <w:t>第二部分   合同主要条款</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95"/>
      <w:bookmarkEnd w:id="196"/>
      <w:r>
        <w:rPr>
          <w:rFonts w:hint="eastAsia" w:ascii="宋体" w:hAnsi="宋体" w:eastAsia="宋体" w:cs="宋体"/>
          <w:color w:val="auto"/>
          <w:sz w:val="36"/>
          <w:szCs w:val="36"/>
          <w:highlight w:val="none"/>
          <w:lang w:val="en-US" w:eastAsia="zh-CN"/>
        </w:rPr>
        <w:t>及格式</w:t>
      </w:r>
    </w:p>
    <w:p w14:paraId="1CFC98CF">
      <w:pPr>
        <w:rPr>
          <w:rFonts w:ascii="宋体" w:hAnsi="宋体" w:cs="宋体"/>
          <w:color w:val="auto"/>
          <w:highlight w:val="none"/>
        </w:rPr>
      </w:pPr>
    </w:p>
    <w:p w14:paraId="377BA5AD">
      <w:pPr>
        <w:spacing w:line="440" w:lineRule="exact"/>
        <w:ind w:firstLine="541" w:firstLineChars="245"/>
        <w:rPr>
          <w:rFonts w:hint="eastAsia" w:ascii="宋体" w:hAnsi="宋体"/>
          <w:b/>
          <w:color w:val="auto"/>
          <w:sz w:val="22"/>
          <w:szCs w:val="22"/>
          <w:highlight w:val="none"/>
        </w:rPr>
      </w:pPr>
      <w:r>
        <w:rPr>
          <w:rFonts w:hint="eastAsia" w:ascii="宋体" w:hAnsi="宋体"/>
          <w:b/>
          <w:color w:val="auto"/>
          <w:sz w:val="22"/>
          <w:szCs w:val="22"/>
          <w:highlight w:val="none"/>
        </w:rPr>
        <w:t>注：本条款为甲乙双方必须遵守的基本条款，甲乙双方也可根据实际情况另签合同条款，正式合同以双方签字盖章的文本为准。</w:t>
      </w:r>
    </w:p>
    <w:p w14:paraId="43505D06">
      <w:pPr>
        <w:spacing w:line="440" w:lineRule="exact"/>
        <w:ind w:firstLine="539" w:firstLineChars="245"/>
        <w:rPr>
          <w:rFonts w:hint="eastAsia" w:ascii="宋体" w:hAnsi="宋体" w:cs="新宋体"/>
          <w:color w:val="auto"/>
          <w:sz w:val="22"/>
          <w:szCs w:val="22"/>
          <w:highlight w:val="none"/>
        </w:rPr>
      </w:pPr>
    </w:p>
    <w:p w14:paraId="7D49F38F">
      <w:pPr>
        <w:spacing w:line="440" w:lineRule="exact"/>
        <w:ind w:firstLine="539" w:firstLineChars="245"/>
        <w:rPr>
          <w:rFonts w:hint="eastAsia" w:ascii="宋体" w:hAnsi="宋体"/>
          <w:color w:val="auto"/>
          <w:sz w:val="22"/>
          <w:szCs w:val="22"/>
          <w:highlight w:val="none"/>
        </w:rPr>
      </w:pPr>
      <w:r>
        <w:rPr>
          <w:rFonts w:hint="eastAsia" w:ascii="宋体" w:hAnsi="宋体"/>
          <w:color w:val="auto"/>
          <w:sz w:val="22"/>
          <w:szCs w:val="22"/>
          <w:highlight w:val="none"/>
        </w:rPr>
        <w:t>甲方：</w:t>
      </w:r>
      <w:r>
        <w:rPr>
          <w:rFonts w:hint="eastAsia" w:ascii="宋体" w:hAnsi="宋体"/>
          <w:color w:val="auto"/>
          <w:sz w:val="22"/>
          <w:szCs w:val="22"/>
          <w:highlight w:val="none"/>
          <w:u w:val="single"/>
        </w:rPr>
        <w:t xml:space="preserve">                  </w:t>
      </w:r>
    </w:p>
    <w:p w14:paraId="09BC9394">
      <w:pPr>
        <w:spacing w:line="440" w:lineRule="exact"/>
        <w:ind w:firstLine="539" w:firstLineChars="245"/>
        <w:rPr>
          <w:rFonts w:hint="eastAsia" w:ascii="宋体" w:hAnsi="宋体"/>
          <w:color w:val="auto"/>
          <w:sz w:val="22"/>
          <w:szCs w:val="22"/>
          <w:highlight w:val="none"/>
        </w:rPr>
      </w:pPr>
      <w:r>
        <w:rPr>
          <w:rFonts w:hint="eastAsia" w:ascii="宋体" w:hAnsi="宋体"/>
          <w:color w:val="auto"/>
          <w:sz w:val="22"/>
          <w:szCs w:val="22"/>
          <w:highlight w:val="none"/>
        </w:rPr>
        <w:t xml:space="preserve">乙方: </w:t>
      </w:r>
      <w:r>
        <w:rPr>
          <w:rFonts w:hint="eastAsia" w:ascii="宋体" w:hAnsi="宋体"/>
          <w:color w:val="auto"/>
          <w:sz w:val="22"/>
          <w:szCs w:val="22"/>
          <w:highlight w:val="none"/>
          <w:u w:val="single"/>
        </w:rPr>
        <w:t xml:space="preserve">                  </w:t>
      </w:r>
    </w:p>
    <w:p w14:paraId="071E1F71">
      <w:pPr>
        <w:spacing w:line="440" w:lineRule="exact"/>
        <w:ind w:firstLine="539" w:firstLineChars="245"/>
        <w:rPr>
          <w:rFonts w:hint="eastAsia" w:ascii="宋体" w:hAnsi="宋体"/>
          <w:color w:val="auto"/>
          <w:sz w:val="22"/>
          <w:szCs w:val="22"/>
          <w:highlight w:val="none"/>
        </w:rPr>
      </w:pPr>
      <w:r>
        <w:rPr>
          <w:rFonts w:hint="eastAsia" w:ascii="宋体" w:hAnsi="宋体"/>
          <w:bCs/>
          <w:color w:val="auto"/>
          <w:sz w:val="22"/>
          <w:szCs w:val="22"/>
          <w:highlight w:val="none"/>
        </w:rPr>
        <w:t xml:space="preserve"> 鉴于甲方于202</w:t>
      </w:r>
      <w:r>
        <w:rPr>
          <w:rFonts w:hint="eastAsia" w:ascii="宋体" w:hAnsi="宋体"/>
          <w:bCs/>
          <w:color w:val="auto"/>
          <w:sz w:val="22"/>
          <w:szCs w:val="22"/>
          <w:highlight w:val="none"/>
          <w:lang w:val="en-US" w:eastAsia="zh-CN"/>
        </w:rPr>
        <w:t>5</w:t>
      </w:r>
      <w:r>
        <w:rPr>
          <w:rFonts w:hint="eastAsia" w:ascii="宋体" w:hAnsi="宋体"/>
          <w:bCs/>
          <w:color w:val="auto"/>
          <w:sz w:val="22"/>
          <w:szCs w:val="22"/>
          <w:highlight w:val="none"/>
        </w:rPr>
        <w:t>年  月  日接受乙方对</w:t>
      </w:r>
      <w:r>
        <w:rPr>
          <w:rFonts w:hint="eastAsia" w:ascii="宋体" w:hAnsi="宋体"/>
          <w:bCs/>
          <w:color w:val="auto"/>
          <w:sz w:val="22"/>
          <w:szCs w:val="22"/>
          <w:highlight w:val="none"/>
          <w:u w:val="single"/>
        </w:rPr>
        <w:t xml:space="preserve">                      </w:t>
      </w:r>
      <w:r>
        <w:rPr>
          <w:rFonts w:hint="eastAsia" w:ascii="宋体" w:hAnsi="宋体"/>
          <w:bCs/>
          <w:color w:val="auto"/>
          <w:sz w:val="22"/>
          <w:szCs w:val="22"/>
          <w:highlight w:val="none"/>
        </w:rPr>
        <w:t>（</w:t>
      </w:r>
      <w:r>
        <w:rPr>
          <w:rFonts w:hint="eastAsia" w:ascii="宋体" w:hAnsi="宋体"/>
          <w:bCs/>
          <w:color w:val="auto"/>
          <w:sz w:val="22"/>
          <w:szCs w:val="22"/>
          <w:highlight w:val="none"/>
          <w:lang w:val="en-US" w:eastAsia="zh-CN"/>
        </w:rPr>
        <w:t>采购</w:t>
      </w:r>
      <w:r>
        <w:rPr>
          <w:rFonts w:hint="eastAsia" w:ascii="宋体" w:hAnsi="宋体"/>
          <w:bCs/>
          <w:color w:val="auto"/>
          <w:sz w:val="22"/>
          <w:szCs w:val="22"/>
          <w:highlight w:val="none"/>
        </w:rPr>
        <w:t>项目名称、编号）的</w:t>
      </w:r>
      <w:r>
        <w:rPr>
          <w:rFonts w:hint="eastAsia" w:ascii="宋体" w:hAnsi="宋体"/>
          <w:bCs/>
          <w:color w:val="auto"/>
          <w:sz w:val="22"/>
          <w:szCs w:val="22"/>
          <w:highlight w:val="none"/>
          <w:lang w:val="en-US" w:eastAsia="zh-CN"/>
        </w:rPr>
        <w:t>成交</w:t>
      </w:r>
      <w:r>
        <w:rPr>
          <w:rFonts w:hint="eastAsia" w:ascii="宋体" w:hAnsi="宋体"/>
          <w:bCs/>
          <w:color w:val="auto"/>
          <w:sz w:val="22"/>
          <w:szCs w:val="22"/>
          <w:highlight w:val="none"/>
        </w:rPr>
        <w:t>资格，双方根据《中华人民共和国</w:t>
      </w:r>
      <w:r>
        <w:rPr>
          <w:rFonts w:hint="eastAsia" w:ascii="宋体" w:hAnsi="宋体"/>
          <w:bCs/>
          <w:color w:val="auto"/>
          <w:sz w:val="22"/>
          <w:szCs w:val="22"/>
          <w:highlight w:val="none"/>
          <w:lang w:val="en-US" w:eastAsia="zh-CN"/>
        </w:rPr>
        <w:t>民法典</w:t>
      </w:r>
      <w:r>
        <w:rPr>
          <w:rFonts w:hint="eastAsia" w:ascii="宋体" w:hAnsi="宋体"/>
          <w:bCs/>
          <w:color w:val="auto"/>
          <w:sz w:val="22"/>
          <w:szCs w:val="22"/>
          <w:highlight w:val="none"/>
        </w:rPr>
        <w:t>》和本项目的</w:t>
      </w:r>
      <w:r>
        <w:rPr>
          <w:rFonts w:hint="eastAsia" w:ascii="宋体" w:hAnsi="宋体"/>
          <w:bCs/>
          <w:color w:val="auto"/>
          <w:sz w:val="22"/>
          <w:szCs w:val="22"/>
          <w:highlight w:val="none"/>
          <w:lang w:val="en-US" w:eastAsia="zh-CN"/>
        </w:rPr>
        <w:t>报价</w:t>
      </w:r>
      <w:r>
        <w:rPr>
          <w:rFonts w:hint="eastAsia" w:ascii="宋体" w:hAnsi="宋体"/>
          <w:bCs/>
          <w:color w:val="auto"/>
          <w:sz w:val="22"/>
          <w:szCs w:val="22"/>
          <w:highlight w:val="none"/>
        </w:rPr>
        <w:t>文件、</w:t>
      </w:r>
      <w:r>
        <w:rPr>
          <w:rFonts w:hint="eastAsia" w:ascii="宋体" w:hAnsi="宋体"/>
          <w:bCs/>
          <w:color w:val="auto"/>
          <w:sz w:val="22"/>
          <w:szCs w:val="22"/>
          <w:highlight w:val="none"/>
          <w:lang w:val="en-US" w:eastAsia="zh-CN"/>
        </w:rPr>
        <w:t>采购</w:t>
      </w:r>
      <w:r>
        <w:rPr>
          <w:rFonts w:hint="eastAsia" w:ascii="宋体" w:hAnsi="宋体"/>
          <w:bCs/>
          <w:color w:val="auto"/>
          <w:sz w:val="22"/>
          <w:szCs w:val="22"/>
          <w:highlight w:val="none"/>
        </w:rPr>
        <w:t>文件及其报价中的承诺，经双方协商，同意签订本合同，共同遵守以下条款：</w:t>
      </w:r>
    </w:p>
    <w:p w14:paraId="4CEE7E6E">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一</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合同</w:t>
      </w:r>
      <w:r>
        <w:rPr>
          <w:rFonts w:hint="eastAsia" w:ascii="宋体" w:hAnsi="宋体" w:eastAsia="宋体" w:cs="宋体"/>
          <w:color w:val="auto"/>
          <w:sz w:val="22"/>
          <w:szCs w:val="22"/>
          <w:highlight w:val="none"/>
        </w:rPr>
        <w:t>期限</w:t>
      </w:r>
    </w:p>
    <w:p w14:paraId="47516E6F">
      <w:pPr>
        <w:keepNext w:val="0"/>
        <w:keepLines w:val="0"/>
        <w:pageBreakBefore w:val="0"/>
        <w:kinsoku/>
        <w:wordWrap/>
        <w:overflowPunct/>
        <w:topLinePunct w:val="0"/>
        <w:autoSpaceDE/>
        <w:autoSpaceDN/>
        <w:bidi w:val="0"/>
        <w:adjustRightInd/>
        <w:snapToGrid/>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w:t>
      </w:r>
      <w:r>
        <w:rPr>
          <w:rFonts w:hint="eastAsia" w:ascii="宋体" w:hAnsi="宋体" w:eastAsia="宋体" w:cs="宋体"/>
          <w:color w:val="auto"/>
          <w:sz w:val="22"/>
          <w:szCs w:val="22"/>
          <w:highlight w:val="none"/>
          <w:lang w:val="en-US" w:eastAsia="zh-CN"/>
        </w:rPr>
        <w:t>合同</w:t>
      </w:r>
      <w:r>
        <w:rPr>
          <w:rFonts w:hint="eastAsia" w:ascii="宋体" w:hAnsi="宋体" w:eastAsia="宋体" w:cs="宋体"/>
          <w:color w:val="auto"/>
          <w:sz w:val="22"/>
          <w:szCs w:val="22"/>
          <w:highlight w:val="none"/>
        </w:rPr>
        <w:t>执行期限自</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日起至</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日</w:t>
      </w:r>
      <w:r>
        <w:rPr>
          <w:rFonts w:hint="eastAsia" w:ascii="宋体" w:hAnsi="宋体" w:eastAsia="宋体" w:cs="宋体"/>
          <w:color w:val="auto"/>
          <w:sz w:val="22"/>
          <w:szCs w:val="22"/>
          <w:highlight w:val="none"/>
          <w:u w:val="single"/>
          <w:lang w:eastAsia="zh-CN"/>
        </w:rPr>
        <w:t>止，</w:t>
      </w:r>
      <w:r>
        <w:rPr>
          <w:rFonts w:hint="eastAsia" w:ascii="宋体" w:hAnsi="宋体" w:cs="宋体"/>
          <w:caps/>
          <w:color w:val="auto"/>
          <w:sz w:val="22"/>
          <w:szCs w:val="22"/>
          <w:highlight w:val="none"/>
          <w:u w:val="single"/>
          <w:lang w:val="en-US" w:eastAsia="zh-CN"/>
        </w:rPr>
        <w:t>每批次货物</w:t>
      </w:r>
      <w:r>
        <w:rPr>
          <w:rFonts w:ascii="宋体" w:hAnsi="宋体" w:cs="宋体"/>
          <w:caps/>
          <w:color w:val="auto"/>
          <w:sz w:val="22"/>
          <w:szCs w:val="22"/>
          <w:highlight w:val="none"/>
          <w:u w:val="single"/>
        </w:rPr>
        <w:t>接到</w:t>
      </w:r>
      <w:bookmarkStart w:id="197" w:name="OLE_LINK1"/>
      <w:r>
        <w:rPr>
          <w:rFonts w:hint="eastAsia" w:ascii="宋体" w:hAnsi="宋体" w:cs="宋体"/>
          <w:caps/>
          <w:color w:val="auto"/>
          <w:sz w:val="22"/>
          <w:szCs w:val="22"/>
          <w:highlight w:val="none"/>
          <w:u w:val="single"/>
          <w:lang w:val="en-US" w:eastAsia="zh-CN"/>
        </w:rPr>
        <w:t>甲方给乙方下订单后，乙方应立即组织货品2日内送达至甲方指定地点（包括泰顺、洞头）;甲方在乙方购买的消防器材均免费送货上门;充装、维修的灭火器乙方上门提取，充装、维修后乙方应立即送还甲方指定所在地(其他非常用货品双方可临时约定期限，但不可超出4天)。</w:t>
      </w:r>
    </w:p>
    <w:bookmarkEnd w:id="197"/>
    <w:p w14:paraId="4A4018C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二、合同</w:t>
      </w:r>
      <w:r>
        <w:rPr>
          <w:rFonts w:hint="eastAsia" w:ascii="宋体" w:hAnsi="宋体" w:eastAsia="宋体" w:cs="宋体"/>
          <w:color w:val="auto"/>
          <w:sz w:val="22"/>
          <w:szCs w:val="22"/>
          <w:highlight w:val="none"/>
        </w:rPr>
        <w:t>单价约定</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8"/>
        <w:gridCol w:w="1529"/>
        <w:gridCol w:w="1071"/>
        <w:gridCol w:w="2444"/>
        <w:gridCol w:w="765"/>
        <w:gridCol w:w="1095"/>
        <w:gridCol w:w="1330"/>
      </w:tblGrid>
      <w:tr w14:paraId="0022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noWrap w:val="0"/>
            <w:vAlign w:val="center"/>
          </w:tcPr>
          <w:p w14:paraId="4B6B714A">
            <w:pPr>
              <w:keepNext w:val="0"/>
              <w:keepLines w:val="0"/>
              <w:pageBreakBefore w:val="0"/>
              <w:kinsoku/>
              <w:wordWrap/>
              <w:overflowPunct/>
              <w:topLinePunct w:val="0"/>
              <w:bidi w:val="0"/>
              <w:snapToGrid/>
              <w:spacing w:line="440" w:lineRule="exact"/>
              <w:ind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839" w:type="pct"/>
            <w:noWrap w:val="0"/>
            <w:vAlign w:val="center"/>
          </w:tcPr>
          <w:p w14:paraId="2277F4AE">
            <w:pPr>
              <w:keepNext w:val="0"/>
              <w:keepLines w:val="0"/>
              <w:pageBreakBefore w:val="0"/>
              <w:kinsoku/>
              <w:wordWrap/>
              <w:overflowPunct/>
              <w:topLinePunct w:val="0"/>
              <w:bidi w:val="0"/>
              <w:snapToGrid/>
              <w:spacing w:line="440" w:lineRule="exact"/>
              <w:ind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采购名称</w:t>
            </w:r>
          </w:p>
        </w:tc>
        <w:tc>
          <w:tcPr>
            <w:tcW w:w="610" w:type="pct"/>
            <w:noWrap w:val="0"/>
            <w:vAlign w:val="center"/>
          </w:tcPr>
          <w:p w14:paraId="49AD26E5">
            <w:pPr>
              <w:keepNext w:val="0"/>
              <w:keepLines w:val="0"/>
              <w:pageBreakBefore w:val="0"/>
              <w:kinsoku/>
              <w:wordWrap/>
              <w:overflowPunct/>
              <w:topLinePunct w:val="0"/>
              <w:bidi w:val="0"/>
              <w:snapToGrid/>
              <w:spacing w:line="440" w:lineRule="exact"/>
              <w:ind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品牌</w:t>
            </w:r>
          </w:p>
        </w:tc>
        <w:tc>
          <w:tcPr>
            <w:tcW w:w="1297" w:type="pct"/>
            <w:noWrap w:val="0"/>
            <w:vAlign w:val="center"/>
          </w:tcPr>
          <w:p w14:paraId="6057DA3F">
            <w:pPr>
              <w:keepNext w:val="0"/>
              <w:keepLines w:val="0"/>
              <w:pageBreakBefore w:val="0"/>
              <w:kinsoku/>
              <w:wordWrap/>
              <w:overflowPunct/>
              <w:topLinePunct w:val="0"/>
              <w:bidi w:val="0"/>
              <w:snapToGrid/>
              <w:spacing w:line="440" w:lineRule="exact"/>
              <w:ind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型号规格和主要配置</w:t>
            </w:r>
          </w:p>
        </w:tc>
        <w:tc>
          <w:tcPr>
            <w:tcW w:w="457" w:type="pct"/>
            <w:noWrap w:val="0"/>
            <w:vAlign w:val="center"/>
          </w:tcPr>
          <w:p w14:paraId="09A9E8B1">
            <w:pPr>
              <w:keepNext w:val="0"/>
              <w:keepLines w:val="0"/>
              <w:pageBreakBefore w:val="0"/>
              <w:kinsoku/>
              <w:wordWrap/>
              <w:overflowPunct/>
              <w:topLinePunct w:val="0"/>
              <w:bidi w:val="0"/>
              <w:snapToGrid/>
              <w:spacing w:line="440" w:lineRule="exact"/>
              <w:ind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622" w:type="pct"/>
            <w:noWrap w:val="0"/>
            <w:vAlign w:val="center"/>
          </w:tcPr>
          <w:p w14:paraId="4D9487A8">
            <w:pPr>
              <w:keepNext w:val="0"/>
              <w:keepLines w:val="0"/>
              <w:pageBreakBefore w:val="0"/>
              <w:kinsoku/>
              <w:wordWrap/>
              <w:overflowPunct/>
              <w:topLinePunct w:val="0"/>
              <w:bidi w:val="0"/>
              <w:snapToGrid/>
              <w:spacing w:line="440" w:lineRule="exact"/>
              <w:ind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单价</w:t>
            </w:r>
          </w:p>
        </w:tc>
        <w:tc>
          <w:tcPr>
            <w:tcW w:w="735" w:type="pct"/>
            <w:noWrap w:val="0"/>
            <w:vAlign w:val="center"/>
          </w:tcPr>
          <w:p w14:paraId="4260598E">
            <w:pPr>
              <w:keepNext w:val="0"/>
              <w:keepLines w:val="0"/>
              <w:pageBreakBefore w:val="0"/>
              <w:kinsoku/>
              <w:wordWrap/>
              <w:overflowPunct/>
              <w:topLinePunct w:val="0"/>
              <w:bidi w:val="0"/>
              <w:snapToGrid/>
              <w:spacing w:line="440" w:lineRule="exact"/>
              <w:ind w:firstLine="47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总价</w:t>
            </w:r>
          </w:p>
        </w:tc>
      </w:tr>
      <w:tr w14:paraId="0D75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noWrap w:val="0"/>
            <w:vAlign w:val="center"/>
          </w:tcPr>
          <w:p w14:paraId="49A7B584">
            <w:pPr>
              <w:keepNext w:val="0"/>
              <w:keepLines w:val="0"/>
              <w:pageBreakBefore w:val="0"/>
              <w:kinsoku/>
              <w:wordWrap/>
              <w:overflowPunct/>
              <w:topLinePunct w:val="0"/>
              <w:bidi w:val="0"/>
              <w:snapToGrid/>
              <w:spacing w:line="440" w:lineRule="exact"/>
              <w:ind w:right="960" w:firstLine="472"/>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839" w:type="pct"/>
            <w:noWrap w:val="0"/>
            <w:vAlign w:val="center"/>
          </w:tcPr>
          <w:p w14:paraId="0FC58DF0">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610" w:type="pct"/>
            <w:noWrap w:val="0"/>
            <w:vAlign w:val="center"/>
          </w:tcPr>
          <w:p w14:paraId="33A55866">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1297" w:type="pct"/>
            <w:noWrap w:val="0"/>
            <w:vAlign w:val="center"/>
          </w:tcPr>
          <w:p w14:paraId="7D0E2F07">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457" w:type="pct"/>
            <w:noWrap w:val="0"/>
            <w:vAlign w:val="center"/>
          </w:tcPr>
          <w:p w14:paraId="70A2D6A1">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622" w:type="pct"/>
            <w:noWrap w:val="0"/>
            <w:vAlign w:val="center"/>
          </w:tcPr>
          <w:p w14:paraId="11F384F8">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735" w:type="pct"/>
            <w:noWrap w:val="0"/>
            <w:vAlign w:val="center"/>
          </w:tcPr>
          <w:p w14:paraId="1BBEFD82">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r>
      <w:tr w14:paraId="217B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noWrap w:val="0"/>
            <w:vAlign w:val="center"/>
          </w:tcPr>
          <w:p w14:paraId="45E926E2">
            <w:pPr>
              <w:keepNext w:val="0"/>
              <w:keepLines w:val="0"/>
              <w:pageBreakBefore w:val="0"/>
              <w:kinsoku/>
              <w:wordWrap/>
              <w:overflowPunct/>
              <w:topLinePunct w:val="0"/>
              <w:bidi w:val="0"/>
              <w:snapToGrid/>
              <w:spacing w:line="440" w:lineRule="exact"/>
              <w:ind w:right="960" w:firstLine="472"/>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839" w:type="pct"/>
            <w:noWrap w:val="0"/>
            <w:vAlign w:val="center"/>
          </w:tcPr>
          <w:p w14:paraId="70ACB37D">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highlight w:val="none"/>
              </w:rPr>
            </w:pPr>
          </w:p>
        </w:tc>
        <w:tc>
          <w:tcPr>
            <w:tcW w:w="610" w:type="pct"/>
            <w:noWrap w:val="0"/>
            <w:vAlign w:val="center"/>
          </w:tcPr>
          <w:p w14:paraId="6E244B0E">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highlight w:val="none"/>
              </w:rPr>
            </w:pPr>
          </w:p>
        </w:tc>
        <w:tc>
          <w:tcPr>
            <w:tcW w:w="1297" w:type="pct"/>
            <w:noWrap w:val="0"/>
            <w:vAlign w:val="center"/>
          </w:tcPr>
          <w:p w14:paraId="0EDF61FD">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highlight w:val="none"/>
              </w:rPr>
            </w:pPr>
          </w:p>
        </w:tc>
        <w:tc>
          <w:tcPr>
            <w:tcW w:w="457" w:type="pct"/>
            <w:noWrap w:val="0"/>
            <w:vAlign w:val="center"/>
          </w:tcPr>
          <w:p w14:paraId="017D2A9D">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highlight w:val="none"/>
              </w:rPr>
            </w:pPr>
          </w:p>
        </w:tc>
        <w:tc>
          <w:tcPr>
            <w:tcW w:w="622" w:type="pct"/>
            <w:noWrap w:val="0"/>
            <w:vAlign w:val="center"/>
          </w:tcPr>
          <w:p w14:paraId="02C8BCFE">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highlight w:val="none"/>
              </w:rPr>
            </w:pPr>
          </w:p>
        </w:tc>
        <w:tc>
          <w:tcPr>
            <w:tcW w:w="735" w:type="pct"/>
            <w:noWrap w:val="0"/>
            <w:vAlign w:val="center"/>
          </w:tcPr>
          <w:p w14:paraId="0292DC08">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highlight w:val="none"/>
              </w:rPr>
            </w:pPr>
          </w:p>
        </w:tc>
      </w:tr>
      <w:tr w14:paraId="0987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7"/>
            <w:noWrap w:val="0"/>
            <w:vAlign w:val="top"/>
          </w:tcPr>
          <w:p w14:paraId="511D3065">
            <w:pPr>
              <w:keepNext w:val="0"/>
              <w:keepLines w:val="0"/>
              <w:pageBreakBefore w:val="0"/>
              <w:kinsoku/>
              <w:wordWrap/>
              <w:overflowPunct/>
              <w:topLinePunct w:val="0"/>
              <w:bidi w:val="0"/>
              <w:snapToGrid/>
              <w:spacing w:line="440" w:lineRule="exact"/>
              <w:ind w:firstLine="47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合计：（大写）                                     小写：￥          </w:t>
            </w:r>
          </w:p>
        </w:tc>
      </w:tr>
    </w:tbl>
    <w:p w14:paraId="5786AF35">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w:t>
      </w:r>
      <w:r>
        <w:rPr>
          <w:rFonts w:hint="eastAsia" w:ascii="宋体" w:hAnsi="宋体" w:eastAsia="宋体" w:cs="宋体"/>
          <w:color w:val="auto"/>
          <w:sz w:val="22"/>
          <w:szCs w:val="22"/>
          <w:highlight w:val="none"/>
          <w:lang w:val="en-US" w:eastAsia="zh-CN"/>
        </w:rPr>
        <w:t>合同</w:t>
      </w:r>
      <w:r>
        <w:rPr>
          <w:rFonts w:hint="eastAsia" w:ascii="宋体" w:hAnsi="宋体" w:eastAsia="宋体" w:cs="宋体"/>
          <w:color w:val="auto"/>
          <w:sz w:val="22"/>
          <w:szCs w:val="22"/>
          <w:highlight w:val="none"/>
        </w:rPr>
        <w:t>标的物价格为</w:t>
      </w:r>
      <w:r>
        <w:rPr>
          <w:rFonts w:hint="eastAsia" w:ascii="宋体" w:hAnsi="宋体" w:eastAsia="宋体" w:cs="宋体"/>
          <w:color w:val="auto"/>
          <w:sz w:val="22"/>
          <w:szCs w:val="22"/>
          <w:highlight w:val="none"/>
          <w:lang w:eastAsia="zh-CN"/>
        </w:rPr>
        <w:t>合同</w:t>
      </w:r>
      <w:r>
        <w:rPr>
          <w:rFonts w:hint="eastAsia" w:ascii="宋体" w:hAnsi="宋体" w:eastAsia="宋体" w:cs="宋体"/>
          <w:color w:val="auto"/>
          <w:sz w:val="22"/>
          <w:szCs w:val="22"/>
          <w:highlight w:val="none"/>
        </w:rPr>
        <w:t>期限内</w:t>
      </w:r>
      <w:r>
        <w:rPr>
          <w:rFonts w:hint="eastAsia" w:ascii="宋体" w:hAnsi="宋体" w:eastAsia="宋体" w:cs="宋体"/>
          <w:color w:val="auto"/>
          <w:sz w:val="22"/>
          <w:szCs w:val="22"/>
          <w:highlight w:val="none"/>
          <w:lang w:eastAsia="zh-CN"/>
        </w:rPr>
        <w:t>乙</w:t>
      </w:r>
      <w:r>
        <w:rPr>
          <w:rFonts w:hint="eastAsia" w:ascii="宋体" w:hAnsi="宋体" w:eastAsia="宋体" w:cs="宋体"/>
          <w:color w:val="auto"/>
          <w:sz w:val="22"/>
          <w:szCs w:val="22"/>
          <w:highlight w:val="none"/>
        </w:rPr>
        <w:t>方</w:t>
      </w:r>
      <w:r>
        <w:rPr>
          <w:rFonts w:hint="eastAsia" w:ascii="宋体" w:hAnsi="宋体" w:eastAsia="宋体" w:cs="宋体"/>
          <w:color w:val="auto"/>
          <w:sz w:val="22"/>
          <w:szCs w:val="22"/>
          <w:highlight w:val="none"/>
          <w:lang w:eastAsia="zh-CN"/>
        </w:rPr>
        <w:t>的中标</w:t>
      </w:r>
      <w:r>
        <w:rPr>
          <w:rFonts w:hint="eastAsia" w:ascii="宋体" w:hAnsi="宋体" w:eastAsia="宋体" w:cs="宋体"/>
          <w:color w:val="auto"/>
          <w:sz w:val="22"/>
          <w:szCs w:val="22"/>
          <w:highlight w:val="none"/>
        </w:rPr>
        <w:t>价格，包括但不限于供货、运输、保险、装卸、安装调试及验收（含第三方验收）、设备使用培训、售后服务、税费等，即“交钥匙工程”，实行固定</w:t>
      </w:r>
      <w:r>
        <w:rPr>
          <w:rFonts w:hint="eastAsia" w:ascii="宋体" w:hAnsi="宋体" w:eastAsia="宋体" w:cs="宋体"/>
          <w:color w:val="auto"/>
          <w:sz w:val="22"/>
          <w:szCs w:val="22"/>
          <w:highlight w:val="none"/>
          <w:lang w:val="en-US" w:eastAsia="zh-CN"/>
        </w:rPr>
        <w:t>单价</w:t>
      </w:r>
      <w:r>
        <w:rPr>
          <w:rFonts w:hint="eastAsia" w:ascii="宋体" w:hAnsi="宋体" w:eastAsia="宋体" w:cs="宋体"/>
          <w:color w:val="auto"/>
          <w:sz w:val="22"/>
          <w:szCs w:val="22"/>
          <w:highlight w:val="none"/>
        </w:rPr>
        <w:t>包干。</w:t>
      </w:r>
    </w:p>
    <w:p w14:paraId="7D62992B">
      <w:pPr>
        <w:keepNext w:val="0"/>
        <w:keepLines w:val="0"/>
        <w:pageBreakBefore w:val="0"/>
        <w:kinsoku/>
        <w:wordWrap/>
        <w:overflowPunct/>
        <w:topLinePunct w:val="0"/>
        <w:autoSpaceDE/>
        <w:autoSpaceDN/>
        <w:bidi w:val="0"/>
        <w:adjustRightInd/>
        <w:snapToGrid/>
        <w:spacing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甲方采购内容未在报价清单内的，乙方需配合提供，且价格不得高于市场价。</w:t>
      </w:r>
    </w:p>
    <w:p w14:paraId="7A2FE98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三</w:t>
      </w:r>
      <w:r>
        <w:rPr>
          <w:rFonts w:hint="eastAsia" w:ascii="宋体" w:hAnsi="宋体" w:eastAsia="宋体" w:cs="宋体"/>
          <w:color w:val="auto"/>
          <w:sz w:val="22"/>
          <w:szCs w:val="22"/>
          <w:highlight w:val="none"/>
        </w:rPr>
        <w:t>、质量要求和供货保证</w:t>
      </w:r>
    </w:p>
    <w:p w14:paraId="79DDD8A3">
      <w:pPr>
        <w:keepNext w:val="0"/>
        <w:keepLines w:val="0"/>
        <w:pageBreakBefore w:val="0"/>
        <w:kinsoku/>
        <w:wordWrap/>
        <w:overflowPunct/>
        <w:topLinePunct w:val="0"/>
        <w:autoSpaceDE/>
        <w:autoSpaceDN/>
        <w:bidi w:val="0"/>
        <w:adjustRightInd/>
        <w:snapToGrid/>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1.乙方保证以上产品为全新未使用过的产品，产品质量符合</w:t>
      </w:r>
      <w:r>
        <w:rPr>
          <w:rFonts w:hint="eastAsia" w:ascii="宋体" w:hAnsi="宋体" w:eastAsia="宋体" w:cs="宋体"/>
          <w:color w:val="auto"/>
          <w:sz w:val="22"/>
          <w:szCs w:val="22"/>
          <w:highlight w:val="none"/>
          <w:lang w:val="en-US" w:eastAsia="zh-CN"/>
        </w:rPr>
        <w:t>新</w:t>
      </w:r>
      <w:r>
        <w:rPr>
          <w:rFonts w:hint="eastAsia" w:ascii="宋体" w:hAnsi="宋体" w:eastAsia="宋体" w:cs="宋体"/>
          <w:color w:val="auto"/>
          <w:sz w:val="22"/>
          <w:szCs w:val="22"/>
          <w:highlight w:val="none"/>
        </w:rPr>
        <w:t>国家标准、消防标准、行业标准，具备国家消防合格认证的消防合格标签、产品出厂标签、身份认证标签，经公安部消防产品合格评定中心网站验证。</w:t>
      </w:r>
    </w:p>
    <w:p w14:paraId="3AA3061F">
      <w:pPr>
        <w:keepNext w:val="0"/>
        <w:keepLines w:val="0"/>
        <w:pageBreakBefore w:val="0"/>
        <w:kinsoku/>
        <w:wordWrap/>
        <w:overflowPunct/>
        <w:topLinePunct w:val="0"/>
        <w:autoSpaceDE/>
        <w:autoSpaceDN/>
        <w:bidi w:val="0"/>
        <w:adjustRightInd/>
        <w:snapToGrid/>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合同</w:t>
      </w:r>
      <w:r>
        <w:rPr>
          <w:rFonts w:hint="eastAsia" w:ascii="宋体" w:hAnsi="宋体" w:eastAsia="宋体" w:cs="宋体"/>
          <w:color w:val="auto"/>
          <w:sz w:val="22"/>
          <w:szCs w:val="22"/>
          <w:highlight w:val="none"/>
        </w:rPr>
        <w:t>中产品的质量及灭火器的充装及维修服务应符合国家相关法律规定的质量要求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乙方要能提供出相关的资质证书。</w:t>
      </w:r>
    </w:p>
    <w:p w14:paraId="6FCBF330">
      <w:pPr>
        <w:keepNext w:val="0"/>
        <w:keepLines w:val="0"/>
        <w:pageBreakBefore w:val="0"/>
        <w:kinsoku/>
        <w:wordWrap/>
        <w:overflowPunct/>
        <w:topLinePunct w:val="0"/>
        <w:autoSpaceDE/>
        <w:autoSpaceDN/>
        <w:bidi w:val="0"/>
        <w:adjustRightInd/>
        <w:snapToGrid/>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3.乙方供货时需提供《供货清单》并加印公司印章，详细填写所有产品名称、数量、单价和金额</w:t>
      </w:r>
      <w:r>
        <w:rPr>
          <w:rFonts w:hint="eastAsia" w:ascii="宋体" w:hAnsi="宋体" w:eastAsia="宋体" w:cs="宋体"/>
          <w:color w:val="auto"/>
          <w:sz w:val="22"/>
          <w:szCs w:val="22"/>
          <w:highlight w:val="none"/>
          <w:lang w:eastAsia="zh-CN"/>
        </w:rPr>
        <w:t>，单价金额不得超过报价清单，未在清单内的需提供市场询价记录</w:t>
      </w:r>
      <w:r>
        <w:rPr>
          <w:rFonts w:hint="eastAsia" w:ascii="宋体" w:hAnsi="宋体" w:eastAsia="宋体" w:cs="宋体"/>
          <w:color w:val="auto"/>
          <w:sz w:val="22"/>
          <w:szCs w:val="22"/>
          <w:highlight w:val="none"/>
        </w:rPr>
        <w:t>。</w:t>
      </w:r>
    </w:p>
    <w:p w14:paraId="42289E16">
      <w:pPr>
        <w:keepNext w:val="0"/>
        <w:keepLines w:val="0"/>
        <w:pageBreakBefore w:val="0"/>
        <w:kinsoku/>
        <w:wordWrap/>
        <w:overflowPunct/>
        <w:topLinePunct w:val="0"/>
        <w:autoSpaceDE/>
        <w:autoSpaceDN/>
        <w:bidi w:val="0"/>
        <w:adjustRightInd/>
        <w:snapToGrid/>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4.甲方给乙方下订单后，乙方应立即组织货品</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日内</w:t>
      </w:r>
      <w:r>
        <w:rPr>
          <w:rFonts w:hint="eastAsia" w:ascii="宋体" w:hAnsi="宋体" w:eastAsia="宋体" w:cs="宋体"/>
          <w:color w:val="auto"/>
          <w:sz w:val="22"/>
          <w:szCs w:val="22"/>
          <w:highlight w:val="none"/>
        </w:rPr>
        <w:t>送达至甲方</w:t>
      </w:r>
      <w:r>
        <w:rPr>
          <w:rFonts w:hint="eastAsia" w:ascii="宋体" w:hAnsi="宋体" w:eastAsia="宋体" w:cs="宋体"/>
          <w:color w:val="auto"/>
          <w:sz w:val="22"/>
          <w:szCs w:val="22"/>
          <w:highlight w:val="none"/>
          <w:lang w:eastAsia="zh-CN"/>
        </w:rPr>
        <w:t>指定</w:t>
      </w:r>
      <w:r>
        <w:rPr>
          <w:rFonts w:hint="eastAsia" w:ascii="宋体" w:hAnsi="宋体" w:eastAsia="宋体" w:cs="宋体"/>
          <w:color w:val="auto"/>
          <w:sz w:val="22"/>
          <w:szCs w:val="22"/>
          <w:highlight w:val="none"/>
        </w:rPr>
        <w:t>所在地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包括泰顺、洞头）</w:t>
      </w:r>
      <w:r>
        <w:rPr>
          <w:rFonts w:hint="eastAsia" w:ascii="宋体" w:hAnsi="宋体" w:eastAsia="宋体" w:cs="宋体"/>
          <w:color w:val="auto"/>
          <w:sz w:val="22"/>
          <w:szCs w:val="22"/>
          <w:highlight w:val="none"/>
        </w:rPr>
        <w:t>；甲方在乙方购买的消防器材均免费送货上门；充装、维修的灭火器乙方上门提取，充装、维修后乙方应立即送还甲方所在地（其他非常用货品双方可临时约定期限，但不可超出</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天）。</w:t>
      </w:r>
    </w:p>
    <w:p w14:paraId="06668D93">
      <w:pPr>
        <w:keepNext w:val="0"/>
        <w:keepLines w:val="0"/>
        <w:pageBreakBefore w:val="0"/>
        <w:kinsoku/>
        <w:wordWrap/>
        <w:overflowPunct/>
        <w:topLinePunct w:val="0"/>
        <w:autoSpaceDE/>
        <w:autoSpaceDN/>
        <w:bidi w:val="0"/>
        <w:adjustRightInd/>
        <w:snapToGrid/>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乙方应按甲方要求的规格、型号、生产厂家、送货时间等标准提供货品，不得以任何理由用其他同类产品代替，或延误供货时间。如因乙方交货延期或质量不符合合同要求给甲方造成的一切损失由乙方承担，并没收乙方</w:t>
      </w:r>
      <w:r>
        <w:rPr>
          <w:rFonts w:hint="eastAsia" w:ascii="宋体" w:hAnsi="宋体" w:eastAsia="宋体" w:cs="宋体"/>
          <w:color w:val="auto"/>
          <w:sz w:val="22"/>
          <w:szCs w:val="22"/>
          <w:highlight w:val="none"/>
          <w:lang w:val="en-US" w:eastAsia="zh-CN"/>
        </w:rPr>
        <w:t>履约</w:t>
      </w:r>
      <w:r>
        <w:rPr>
          <w:rFonts w:hint="eastAsia" w:ascii="宋体" w:hAnsi="宋体" w:eastAsia="宋体" w:cs="宋体"/>
          <w:color w:val="auto"/>
          <w:sz w:val="22"/>
          <w:szCs w:val="22"/>
          <w:highlight w:val="none"/>
        </w:rPr>
        <w:t>保证金。</w:t>
      </w:r>
    </w:p>
    <w:p w14:paraId="7DBCFF2F">
      <w:pPr>
        <w:keepNext w:val="0"/>
        <w:keepLines w:val="0"/>
        <w:pageBreakBefore w:val="0"/>
        <w:kinsoku/>
        <w:wordWrap/>
        <w:overflowPunct/>
        <w:topLinePunct w:val="0"/>
        <w:autoSpaceDE/>
        <w:autoSpaceDN/>
        <w:bidi w:val="0"/>
        <w:adjustRightInd/>
        <w:snapToGrid/>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6.为确保履约成效，</w:t>
      </w:r>
      <w:r>
        <w:rPr>
          <w:rFonts w:hint="eastAsia" w:ascii="宋体" w:hAnsi="宋体" w:eastAsia="宋体" w:cs="宋体"/>
          <w:color w:val="auto"/>
          <w:sz w:val="22"/>
          <w:szCs w:val="22"/>
          <w:highlight w:val="none"/>
          <w:u w:val="single"/>
        </w:rPr>
        <w:t>乙方</w:t>
      </w:r>
      <w:r>
        <w:rPr>
          <w:rFonts w:hint="eastAsia" w:ascii="宋体" w:hAnsi="宋体" w:eastAsia="宋体" w:cs="宋体"/>
          <w:color w:val="auto"/>
          <w:sz w:val="22"/>
          <w:szCs w:val="22"/>
          <w:highlight w:val="none"/>
          <w:u w:val="single"/>
          <w:lang w:eastAsia="zh-CN"/>
        </w:rPr>
        <w:t>应向甲方缴纳履约保证金</w:t>
      </w:r>
      <w:r>
        <w:rPr>
          <w:rFonts w:hint="eastAsia" w:ascii="宋体" w:hAnsi="宋体" w:eastAsia="宋体" w:cs="宋体"/>
          <w:color w:val="auto"/>
          <w:sz w:val="22"/>
          <w:szCs w:val="22"/>
          <w:highlight w:val="none"/>
          <w:u w:val="single"/>
          <w:lang w:val="en-US" w:eastAsia="zh-CN"/>
        </w:rPr>
        <w:t xml:space="preserve"> 壹万元</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rPr>
        <w:t>履约期满归还（不计息）。</w:t>
      </w:r>
      <w:r>
        <w:rPr>
          <w:rFonts w:hint="eastAsia" w:ascii="宋体" w:hAnsi="宋体" w:eastAsia="宋体" w:cs="宋体"/>
          <w:color w:val="auto"/>
          <w:sz w:val="22"/>
          <w:szCs w:val="22"/>
          <w:highlight w:val="none"/>
          <w:lang w:eastAsia="zh-CN"/>
        </w:rPr>
        <w:t>合同</w:t>
      </w:r>
      <w:r>
        <w:rPr>
          <w:rFonts w:hint="eastAsia" w:ascii="宋体" w:hAnsi="宋体" w:eastAsia="宋体" w:cs="宋体"/>
          <w:color w:val="auto"/>
          <w:sz w:val="22"/>
          <w:szCs w:val="22"/>
          <w:highlight w:val="none"/>
        </w:rPr>
        <w:t>履约期间如发生相关质量损失赔偿事件，可从其保证金中予以扣减，乙方须在当月给予补齐，否则等同违约。</w:t>
      </w:r>
    </w:p>
    <w:p w14:paraId="27C24CC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四</w:t>
      </w:r>
      <w:r>
        <w:rPr>
          <w:rFonts w:hint="eastAsia" w:ascii="宋体" w:hAnsi="宋体" w:eastAsia="宋体" w:cs="宋体"/>
          <w:color w:val="auto"/>
          <w:sz w:val="22"/>
          <w:szCs w:val="22"/>
          <w:highlight w:val="none"/>
        </w:rPr>
        <w:t>、验收标准及处理方法</w:t>
      </w:r>
    </w:p>
    <w:p w14:paraId="45D8D80E">
      <w:pPr>
        <w:keepNext w:val="0"/>
        <w:keepLines w:val="0"/>
        <w:pageBreakBefore w:val="0"/>
        <w:kinsoku/>
        <w:wordWrap/>
        <w:overflowPunct/>
        <w:topLinePunct w:val="0"/>
        <w:autoSpaceDE/>
        <w:autoSpaceDN/>
        <w:bidi w:val="0"/>
        <w:adjustRightInd/>
        <w:snapToGrid/>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1.所交产品符合消防相关验收标准，乙方交货时甲方</w:t>
      </w:r>
      <w:r>
        <w:rPr>
          <w:rFonts w:hint="eastAsia" w:ascii="宋体" w:hAnsi="宋体" w:eastAsia="宋体" w:cs="宋体"/>
          <w:color w:val="auto"/>
          <w:sz w:val="22"/>
          <w:szCs w:val="22"/>
          <w:highlight w:val="none"/>
          <w:lang w:eastAsia="zh-CN"/>
        </w:rPr>
        <w:t>或甲方的客户</w:t>
      </w:r>
      <w:r>
        <w:rPr>
          <w:rFonts w:hint="eastAsia" w:ascii="宋体" w:hAnsi="宋体" w:eastAsia="宋体" w:cs="宋体"/>
          <w:color w:val="auto"/>
          <w:sz w:val="22"/>
          <w:szCs w:val="22"/>
          <w:highlight w:val="none"/>
        </w:rPr>
        <w:t>进行实际检验。</w:t>
      </w:r>
    </w:p>
    <w:p w14:paraId="7A348731">
      <w:pPr>
        <w:keepNext w:val="0"/>
        <w:keepLines w:val="0"/>
        <w:pageBreakBefore w:val="0"/>
        <w:kinsoku/>
        <w:wordWrap/>
        <w:overflowPunct/>
        <w:topLinePunct w:val="0"/>
        <w:autoSpaceDE/>
        <w:autoSpaceDN/>
        <w:bidi w:val="0"/>
        <w:adjustRightInd/>
        <w:snapToGrid/>
        <w:spacing w:line="440" w:lineRule="exact"/>
        <w:ind w:firstLine="440" w:firstLineChars="200"/>
        <w:rPr>
          <w:rFonts w:hint="eastAsia" w:ascii="宋体" w:hAnsi="宋体" w:eastAsia="宋体" w:cs="宋体"/>
          <w:color w:val="auto"/>
          <w:sz w:val="22"/>
          <w:szCs w:val="22"/>
          <w:lang w:eastAsia="zh-CN"/>
        </w:rPr>
      </w:pPr>
      <w:r>
        <w:rPr>
          <w:rFonts w:hint="eastAsia" w:ascii="宋体" w:hAnsi="宋体" w:eastAsia="宋体" w:cs="宋体"/>
          <w:color w:val="auto"/>
          <w:sz w:val="22"/>
          <w:szCs w:val="22"/>
        </w:rPr>
        <w:t>2.甲方</w:t>
      </w:r>
      <w:r>
        <w:rPr>
          <w:rFonts w:hint="eastAsia" w:ascii="宋体" w:hAnsi="宋体" w:eastAsia="宋体" w:cs="宋体"/>
          <w:color w:val="auto"/>
          <w:sz w:val="22"/>
          <w:szCs w:val="22"/>
          <w:lang w:eastAsia="zh-CN"/>
        </w:rPr>
        <w:t>或甲方的客户</w:t>
      </w:r>
      <w:r>
        <w:rPr>
          <w:rFonts w:hint="eastAsia" w:ascii="宋体" w:hAnsi="宋体" w:eastAsia="宋体" w:cs="宋体"/>
          <w:color w:val="auto"/>
          <w:sz w:val="22"/>
          <w:szCs w:val="22"/>
        </w:rPr>
        <w:t>收到乙方货物时，如发现错装、缺件以及其他缺陷时，应及时通知乙方，乙方收到通知后应在</w:t>
      </w:r>
      <w:r>
        <w:rPr>
          <w:rFonts w:hint="eastAsia" w:ascii="宋体" w:hAnsi="宋体" w:cs="宋体"/>
          <w:color w:val="auto"/>
          <w:sz w:val="22"/>
          <w:szCs w:val="22"/>
          <w:lang w:val="en-US" w:eastAsia="zh-CN"/>
        </w:rPr>
        <w:t>24小时内响应，并在</w:t>
      </w:r>
      <w:r>
        <w:rPr>
          <w:rFonts w:hint="eastAsia" w:ascii="宋体" w:hAnsi="宋体" w:eastAsia="宋体" w:cs="宋体"/>
          <w:color w:val="auto"/>
          <w:sz w:val="22"/>
          <w:szCs w:val="22"/>
        </w:rPr>
        <w:t>3日内无偿更换及补齐，并达到</w:t>
      </w:r>
      <w:r>
        <w:rPr>
          <w:rFonts w:hint="eastAsia" w:ascii="宋体" w:hAnsi="宋体" w:eastAsia="宋体" w:cs="宋体"/>
          <w:color w:val="auto"/>
          <w:sz w:val="22"/>
          <w:szCs w:val="22"/>
          <w:lang w:eastAsia="zh-CN"/>
        </w:rPr>
        <w:t>合同</w:t>
      </w:r>
      <w:r>
        <w:rPr>
          <w:rFonts w:hint="eastAsia" w:ascii="宋体" w:hAnsi="宋体" w:eastAsia="宋体" w:cs="宋体"/>
          <w:color w:val="auto"/>
          <w:sz w:val="22"/>
          <w:szCs w:val="22"/>
        </w:rPr>
        <w:t>中的标准。如乙方逾期未更换及补齐，每逾期一日，应向甲方支付合同总价0.</w:t>
      </w: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%的违约金，且甲方有权自行采购相应产品，由此产生的费用及损失由乙方承担。</w:t>
      </w:r>
    </w:p>
    <w:p w14:paraId="34385563">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五、</w:t>
      </w:r>
      <w:r>
        <w:rPr>
          <w:rFonts w:hint="eastAsia" w:ascii="宋体" w:hAnsi="宋体" w:eastAsia="宋体" w:cs="宋体"/>
          <w:color w:val="auto"/>
          <w:sz w:val="22"/>
          <w:szCs w:val="22"/>
          <w:highlight w:val="none"/>
        </w:rPr>
        <w:t>货款期限及付款方法：</w:t>
      </w:r>
    </w:p>
    <w:p w14:paraId="1C702596">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甲方</w:t>
      </w:r>
      <w:r>
        <w:rPr>
          <w:rFonts w:hint="eastAsia" w:ascii="宋体" w:hAnsi="宋体" w:eastAsia="宋体" w:cs="宋体"/>
          <w:color w:val="auto"/>
          <w:sz w:val="22"/>
          <w:szCs w:val="22"/>
          <w:highlight w:val="none"/>
          <w:lang w:eastAsia="zh-CN"/>
        </w:rPr>
        <w:t>或甲方的客户</w:t>
      </w:r>
      <w:r>
        <w:rPr>
          <w:rFonts w:hint="eastAsia" w:ascii="宋体" w:hAnsi="宋体" w:eastAsia="宋体" w:cs="宋体"/>
          <w:color w:val="auto"/>
          <w:sz w:val="22"/>
          <w:szCs w:val="22"/>
          <w:highlight w:val="none"/>
        </w:rPr>
        <w:t>收到乙方货品进行验收，验收合格后，乙方每月</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lang w:eastAsia="zh-CN"/>
        </w:rPr>
        <w:t>前将上个月甲方客户确认签收单（包括产品名称、型号、数量、价格、客户签字等信息）、符合甲方要求的</w:t>
      </w:r>
      <w:r>
        <w:rPr>
          <w:rFonts w:hint="eastAsia" w:ascii="宋体" w:hAnsi="宋体" w:eastAsia="宋体" w:cs="宋体"/>
          <w:color w:val="auto"/>
          <w:sz w:val="22"/>
          <w:szCs w:val="22"/>
          <w:highlight w:val="none"/>
        </w:rPr>
        <w:t>增值税专用发票</w:t>
      </w:r>
      <w:r>
        <w:rPr>
          <w:rFonts w:hint="eastAsia" w:ascii="宋体" w:hAnsi="宋体" w:eastAsia="宋体" w:cs="宋体"/>
          <w:color w:val="auto"/>
          <w:sz w:val="22"/>
          <w:szCs w:val="22"/>
          <w:highlight w:val="none"/>
          <w:lang w:eastAsia="zh-CN"/>
        </w:rPr>
        <w:t>提供给甲方，甲方与客户确认并结算后</w:t>
      </w:r>
      <w:r>
        <w:rPr>
          <w:rFonts w:hint="eastAsia" w:ascii="宋体" w:hAnsi="宋体" w:eastAsia="宋体" w:cs="宋体"/>
          <w:color w:val="auto"/>
          <w:sz w:val="22"/>
          <w:szCs w:val="22"/>
          <w:highlight w:val="none"/>
        </w:rPr>
        <w:t>七个工作日内支付货款。</w:t>
      </w:r>
    </w:p>
    <w:p w14:paraId="7FC14061">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六、</w:t>
      </w:r>
      <w:r>
        <w:rPr>
          <w:rFonts w:hint="eastAsia" w:ascii="宋体" w:hAnsi="宋体" w:eastAsia="宋体" w:cs="宋体"/>
          <w:color w:val="auto"/>
          <w:sz w:val="22"/>
          <w:szCs w:val="22"/>
          <w:highlight w:val="none"/>
          <w:lang w:val="en-US" w:eastAsia="zh-CN"/>
        </w:rPr>
        <w:t>其他事项</w:t>
      </w:r>
      <w:r>
        <w:rPr>
          <w:rFonts w:hint="eastAsia" w:ascii="宋体" w:hAnsi="宋体" w:eastAsia="宋体" w:cs="宋体"/>
          <w:color w:val="auto"/>
          <w:sz w:val="22"/>
          <w:szCs w:val="22"/>
          <w:highlight w:val="none"/>
          <w:lang w:eastAsia="zh-CN"/>
        </w:rPr>
        <w:t>：</w:t>
      </w:r>
    </w:p>
    <w:p w14:paraId="6AC6D2EA">
      <w:pPr>
        <w:keepNext w:val="0"/>
        <w:keepLines w:val="0"/>
        <w:pageBreakBefore w:val="0"/>
        <w:numPr>
          <w:ilvl w:val="0"/>
          <w:numId w:val="0"/>
        </w:numPr>
        <w:kinsoku/>
        <w:wordWrap/>
        <w:overflowPunct/>
        <w:topLinePunct w:val="0"/>
        <w:autoSpaceDE/>
        <w:autoSpaceDN/>
        <w:bidi w:val="0"/>
        <w:adjustRightInd/>
        <w:snapToGrid/>
        <w:spacing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甲、乙双方协议，乙方为甲方铺置常用限量货品，且每季度进行更新。</w:t>
      </w:r>
    </w:p>
    <w:p w14:paraId="7534825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七、违约责任</w:t>
      </w:r>
      <w:r>
        <w:rPr>
          <w:rFonts w:hint="eastAsia" w:ascii="宋体" w:hAnsi="宋体" w:eastAsia="宋体" w:cs="宋体"/>
          <w:color w:val="auto"/>
          <w:sz w:val="22"/>
          <w:szCs w:val="22"/>
          <w:highlight w:val="none"/>
          <w:lang w:val="en-US" w:eastAsia="zh-CN"/>
        </w:rPr>
        <w:t>:</w:t>
      </w:r>
    </w:p>
    <w:p w14:paraId="52609D4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除不可抗力外，如乙方发生不能按期交货或提供服务、甲方发生中途退货等情况，应及时通知对方。双方本着友好的态度进行协商，妥善解决。如协商无效，按以下</w:t>
      </w:r>
      <w:bookmarkStart w:id="198" w:name="_Hlk144213533"/>
      <w:r>
        <w:rPr>
          <w:rFonts w:hint="eastAsia" w:ascii="宋体" w:hAnsi="宋体" w:eastAsia="宋体" w:cs="宋体"/>
          <w:color w:val="auto"/>
          <w:sz w:val="22"/>
          <w:szCs w:val="22"/>
          <w:highlight w:val="none"/>
          <w:lang w:val="en-US" w:eastAsia="zh-CN"/>
        </w:rPr>
        <w:t>约定承担违约责任：</w:t>
      </w:r>
    </w:p>
    <w:bookmarkEnd w:id="198"/>
    <w:p w14:paraId="5D5C3834">
      <w:pPr>
        <w:keepNext w:val="0"/>
        <w:keepLines w:val="0"/>
        <w:pageBreakBefore w:val="0"/>
        <w:kinsoku/>
        <w:wordWrap/>
        <w:overflowPunct/>
        <w:topLinePunct w:val="0"/>
        <w:autoSpaceDE/>
        <w:autoSpaceDN/>
        <w:bidi w:val="0"/>
        <w:adjustRightInd/>
        <w:snapToGrid/>
        <w:spacing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1.乙方逾期交货，应向甲方支付违约金。</w:t>
      </w:r>
      <w:r>
        <w:rPr>
          <w:rFonts w:hint="eastAsia" w:ascii="宋体" w:hAnsi="宋体" w:eastAsia="宋体" w:cs="宋体"/>
          <w:color w:val="auto"/>
          <w:sz w:val="22"/>
          <w:szCs w:val="22"/>
          <w:highlight w:val="none"/>
          <w:u w:val="single"/>
          <w:lang w:val="en-US" w:eastAsia="zh-CN"/>
        </w:rPr>
        <w:t>自逾期之日起，每逾期一日违约金按合同总价的0.2%计收，逾期违约金最高限额为合同总价的2.5%。</w:t>
      </w:r>
      <w:r>
        <w:rPr>
          <w:rFonts w:hint="eastAsia" w:ascii="宋体" w:hAnsi="宋体" w:eastAsia="宋体" w:cs="宋体"/>
          <w:color w:val="auto"/>
          <w:sz w:val="22"/>
          <w:szCs w:val="22"/>
          <w:highlight w:val="none"/>
          <w:lang w:val="en-US" w:eastAsia="zh-CN"/>
        </w:rPr>
        <w:t>甲方有权从履约保证金中直接扣除违约金，不足部分直接从货款中抵扣。如违约金达到最高限额时乙方仍不能交货，甲方有权解除合同并按乙方不能交货的违约条款执行。</w:t>
      </w:r>
    </w:p>
    <w:p w14:paraId="5295D0E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lang w:val="en-US" w:eastAsia="zh-CN"/>
        </w:rPr>
        <w:t xml:space="preserve"> 2.乙方不能交货，甲方有权没收履约保证金并乙方须另行向甲方支付违约金</w:t>
      </w:r>
      <w:r>
        <w:rPr>
          <w:rFonts w:hint="eastAsia" w:ascii="宋体" w:hAnsi="宋体" w:eastAsia="宋体" w:cs="宋体"/>
          <w:color w:val="auto"/>
          <w:sz w:val="22"/>
          <w:szCs w:val="22"/>
          <w:u w:val="single"/>
          <w:lang w:val="en-US" w:eastAsia="zh-CN"/>
        </w:rPr>
        <w:t>。违约金按合同总价的20%计算。</w:t>
      </w:r>
      <w:r>
        <w:rPr>
          <w:rFonts w:hint="eastAsia" w:ascii="宋体" w:hAnsi="宋体" w:eastAsia="宋体" w:cs="宋体"/>
          <w:color w:val="auto"/>
          <w:sz w:val="22"/>
          <w:szCs w:val="22"/>
          <w:lang w:val="en-US" w:eastAsia="zh-CN"/>
        </w:rPr>
        <w:t>甲方</w:t>
      </w:r>
      <w:r>
        <w:rPr>
          <w:rFonts w:hint="eastAsia" w:ascii="宋体" w:hAnsi="宋体" w:cs="宋体"/>
          <w:color w:val="auto"/>
          <w:sz w:val="22"/>
          <w:szCs w:val="22"/>
          <w:lang w:val="en-US" w:eastAsia="zh-CN"/>
        </w:rPr>
        <w:t>因自身原因</w:t>
      </w:r>
      <w:r>
        <w:rPr>
          <w:rFonts w:hint="eastAsia" w:ascii="宋体" w:hAnsi="宋体" w:eastAsia="宋体" w:cs="宋体"/>
          <w:color w:val="auto"/>
          <w:sz w:val="22"/>
          <w:szCs w:val="22"/>
          <w:lang w:val="en-US" w:eastAsia="zh-CN"/>
        </w:rPr>
        <w:t>中途退货</w:t>
      </w:r>
      <w:r>
        <w:rPr>
          <w:rFonts w:hint="eastAsia" w:ascii="宋体" w:hAnsi="宋体" w:cs="宋体"/>
          <w:color w:val="auto"/>
          <w:sz w:val="22"/>
          <w:szCs w:val="22"/>
          <w:lang w:val="en-US" w:eastAsia="zh-CN"/>
        </w:rPr>
        <w:t>的</w:t>
      </w:r>
      <w:r>
        <w:rPr>
          <w:rFonts w:hint="eastAsia" w:ascii="宋体" w:hAnsi="宋体" w:eastAsia="宋体" w:cs="宋体"/>
          <w:color w:val="auto"/>
          <w:sz w:val="22"/>
          <w:szCs w:val="22"/>
          <w:lang w:val="en-US" w:eastAsia="zh-CN"/>
        </w:rPr>
        <w:t>，退还履约保证金并向乙方支付违约金。违约金的计算方法与乙方违约相同。如因不可抗力或乙方违约在先等非甲方原因导致甲方退货的，甲方不承担违约责任。</w:t>
      </w:r>
    </w:p>
    <w:p w14:paraId="5B1E716F">
      <w:pPr>
        <w:keepNext w:val="0"/>
        <w:keepLines w:val="0"/>
        <w:pageBreakBefore w:val="0"/>
        <w:kinsoku/>
        <w:wordWrap/>
        <w:overflowPunct/>
        <w:topLinePunct w:val="0"/>
        <w:autoSpaceDE/>
        <w:autoSpaceDN/>
        <w:bidi w:val="0"/>
        <w:adjustRightInd/>
        <w:snapToGrid/>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在产品使用前，甲方或甲方客户反应产品质量问题的，乙方无条件将不合格产品进行更换，甲方根据乙方月度所供产品</w:t>
      </w:r>
      <w:r>
        <w:rPr>
          <w:rFonts w:hint="eastAsia" w:ascii="宋体" w:hAnsi="宋体" w:eastAsia="宋体" w:cs="宋体"/>
          <w:color w:val="auto"/>
          <w:sz w:val="22"/>
          <w:szCs w:val="22"/>
          <w:highlight w:val="none"/>
          <w:lang w:eastAsia="zh-CN"/>
        </w:rPr>
        <w:t>实际数量进行</w:t>
      </w:r>
      <w:r>
        <w:rPr>
          <w:rFonts w:hint="eastAsia" w:ascii="宋体" w:hAnsi="宋体" w:eastAsia="宋体" w:cs="宋体"/>
          <w:color w:val="auto"/>
          <w:sz w:val="22"/>
          <w:szCs w:val="22"/>
          <w:highlight w:val="none"/>
        </w:rPr>
        <w:t>结算。</w:t>
      </w:r>
    </w:p>
    <w:p w14:paraId="61AF269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4.</w:t>
      </w:r>
      <w:r>
        <w:rPr>
          <w:rFonts w:hint="eastAsia" w:ascii="宋体" w:hAnsi="宋体" w:eastAsia="宋体" w:cs="宋体"/>
          <w:color w:val="auto"/>
          <w:sz w:val="22"/>
          <w:szCs w:val="22"/>
          <w:highlight w:val="none"/>
        </w:rPr>
        <w:t>因乙方产品质量原因引起甲方客户投诉、媒体曝光并产生严重后果的，甲方有权单方提出终止</w:t>
      </w:r>
      <w:r>
        <w:rPr>
          <w:rFonts w:hint="eastAsia" w:ascii="宋体" w:hAnsi="宋体" w:eastAsia="宋体" w:cs="宋体"/>
          <w:color w:val="auto"/>
          <w:sz w:val="22"/>
          <w:szCs w:val="22"/>
          <w:highlight w:val="none"/>
          <w:lang w:val="en-US" w:eastAsia="zh-CN"/>
        </w:rPr>
        <w:t>合同</w:t>
      </w:r>
      <w:r>
        <w:rPr>
          <w:rFonts w:hint="eastAsia" w:ascii="宋体" w:hAnsi="宋体" w:eastAsia="宋体" w:cs="宋体"/>
          <w:color w:val="auto"/>
          <w:sz w:val="22"/>
          <w:szCs w:val="22"/>
          <w:highlight w:val="none"/>
          <w:lang w:eastAsia="zh-CN"/>
        </w:rPr>
        <w:t>，由此甲方造成的一切损失由乙方承担。</w:t>
      </w:r>
    </w:p>
    <w:p w14:paraId="35202AEA">
      <w:pPr>
        <w:keepNext w:val="0"/>
        <w:keepLines w:val="0"/>
        <w:pageBreakBefore w:val="0"/>
        <w:kinsoku/>
        <w:wordWrap/>
        <w:overflowPunct/>
        <w:topLinePunct w:val="0"/>
        <w:autoSpaceDE/>
        <w:autoSpaceDN/>
        <w:bidi w:val="0"/>
        <w:adjustRightInd/>
        <w:snapToGrid/>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在</w:t>
      </w:r>
      <w:r>
        <w:rPr>
          <w:rFonts w:hint="eastAsia" w:ascii="宋体" w:hAnsi="宋体" w:eastAsia="宋体" w:cs="宋体"/>
          <w:color w:val="auto"/>
          <w:sz w:val="22"/>
          <w:szCs w:val="22"/>
          <w:highlight w:val="none"/>
          <w:lang w:val="en-US" w:eastAsia="zh-CN"/>
        </w:rPr>
        <w:t>合同</w:t>
      </w:r>
      <w:r>
        <w:rPr>
          <w:rFonts w:hint="eastAsia" w:ascii="宋体" w:hAnsi="宋体" w:eastAsia="宋体" w:cs="宋体"/>
          <w:color w:val="auto"/>
          <w:sz w:val="22"/>
          <w:szCs w:val="22"/>
          <w:highlight w:val="none"/>
        </w:rPr>
        <w:t>期内，乙方不得借助与甲方合作销售的名义，私自与甲方客户洽谈任何与甲方经营的业务，一经证实，甲方可单方提出终止</w:t>
      </w:r>
      <w:r>
        <w:rPr>
          <w:rFonts w:hint="eastAsia" w:ascii="宋体" w:hAnsi="宋体" w:eastAsia="宋体" w:cs="宋体"/>
          <w:color w:val="auto"/>
          <w:sz w:val="22"/>
          <w:szCs w:val="22"/>
          <w:highlight w:val="none"/>
          <w:lang w:val="en-US" w:eastAsia="zh-CN"/>
        </w:rPr>
        <w:t>合同</w:t>
      </w:r>
      <w:r>
        <w:rPr>
          <w:rFonts w:hint="eastAsia" w:ascii="宋体" w:hAnsi="宋体" w:eastAsia="宋体" w:cs="宋体"/>
          <w:color w:val="auto"/>
          <w:sz w:val="22"/>
          <w:szCs w:val="22"/>
          <w:highlight w:val="none"/>
        </w:rPr>
        <w:t>，并没收乙方</w:t>
      </w:r>
      <w:r>
        <w:rPr>
          <w:rFonts w:hint="eastAsia" w:ascii="宋体" w:hAnsi="宋体" w:eastAsia="宋体" w:cs="宋体"/>
          <w:color w:val="auto"/>
          <w:sz w:val="22"/>
          <w:szCs w:val="22"/>
          <w:highlight w:val="none"/>
          <w:lang w:eastAsia="zh-CN"/>
        </w:rPr>
        <w:t>履约</w:t>
      </w:r>
      <w:r>
        <w:rPr>
          <w:rFonts w:hint="eastAsia" w:ascii="宋体" w:hAnsi="宋体" w:eastAsia="宋体" w:cs="宋体"/>
          <w:color w:val="auto"/>
          <w:sz w:val="22"/>
          <w:szCs w:val="22"/>
          <w:highlight w:val="none"/>
        </w:rPr>
        <w:t>保证金。</w:t>
      </w:r>
    </w:p>
    <w:p w14:paraId="487168DE">
      <w:pPr>
        <w:tabs>
          <w:tab w:val="left" w:pos="1080"/>
        </w:tabs>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八、</w:t>
      </w:r>
      <w:r>
        <w:rPr>
          <w:rFonts w:hint="eastAsia" w:ascii="宋体" w:hAnsi="宋体" w:eastAsia="宋体" w:cs="宋体"/>
          <w:b/>
          <w:color w:val="auto"/>
          <w:sz w:val="22"/>
          <w:szCs w:val="22"/>
          <w:highlight w:val="none"/>
        </w:rPr>
        <w:t>争议解决</w:t>
      </w:r>
    </w:p>
    <w:p w14:paraId="4EBCB3A9">
      <w:pPr>
        <w:keepNext w:val="0"/>
        <w:keepLines w:val="0"/>
        <w:pageBreakBefore w:val="0"/>
        <w:widowControl w:val="0"/>
        <w:tabs>
          <w:tab w:val="left" w:pos="1080"/>
        </w:tabs>
        <w:kinsoku/>
        <w:wordWrap/>
        <w:overflowPunct/>
        <w:topLinePunct w:val="0"/>
        <w:autoSpaceDE/>
        <w:autoSpaceDN/>
        <w:bidi w:val="0"/>
        <w:adjustRightInd/>
        <w:snapToGrid/>
        <w:spacing w:line="4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凡由本合同引起的或与解释或执行本合同有关的任何争议，甲乙双方应首先通过友好协商或调解解决。若协商或调解不成，双方约定：</w:t>
      </w:r>
      <w:r>
        <w:rPr>
          <w:rFonts w:hint="eastAsia" w:ascii="宋体" w:hAnsi="宋体" w:eastAsia="宋体" w:cs="宋体"/>
          <w:color w:val="auto"/>
          <w:sz w:val="22"/>
          <w:szCs w:val="22"/>
          <w:highlight w:val="none"/>
          <w:lang w:val="en-US" w:eastAsia="zh-CN"/>
        </w:rPr>
        <w:t>向温州仲裁委员会申请仲裁</w:t>
      </w:r>
      <w:r>
        <w:rPr>
          <w:rFonts w:hint="eastAsia" w:ascii="宋体" w:hAnsi="宋体" w:eastAsia="宋体" w:cs="宋体"/>
          <w:color w:val="auto"/>
          <w:sz w:val="22"/>
          <w:szCs w:val="22"/>
          <w:highlight w:val="none"/>
        </w:rPr>
        <w:t>，仲裁应依据该委员会当时的仲裁规则进行；仲裁裁决是终局的，对甲乙双方都有约束力；仲裁费用应由败诉方承担，除非仲裁裁决另有裁定。</w:t>
      </w:r>
    </w:p>
    <w:p w14:paraId="0903DF92">
      <w:pPr>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九、</w:t>
      </w:r>
      <w:r>
        <w:rPr>
          <w:rFonts w:hint="eastAsia" w:ascii="宋体" w:hAnsi="宋体" w:eastAsia="宋体" w:cs="宋体"/>
          <w:b/>
          <w:color w:val="auto"/>
          <w:sz w:val="22"/>
          <w:szCs w:val="22"/>
          <w:highlight w:val="none"/>
        </w:rPr>
        <w:t>合同生效及其他</w:t>
      </w:r>
    </w:p>
    <w:p w14:paraId="79E1252E">
      <w:pPr>
        <w:tabs>
          <w:tab w:val="left" w:pos="90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合同应在双方签字盖章后开始生效。</w:t>
      </w:r>
    </w:p>
    <w:p w14:paraId="313EEE75">
      <w:pPr>
        <w:tabs>
          <w:tab w:val="left" w:pos="90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本合同一式</w:t>
      </w:r>
      <w:r>
        <w:rPr>
          <w:rFonts w:hint="eastAsia" w:ascii="宋体" w:hAnsi="宋体" w:eastAsia="宋体" w:cs="宋体"/>
          <w:color w:val="auto"/>
          <w:sz w:val="22"/>
          <w:szCs w:val="22"/>
          <w:highlight w:val="none"/>
          <w:lang w:val="en-US" w:eastAsia="zh-CN"/>
        </w:rPr>
        <w:t>肆</w:t>
      </w:r>
      <w:r>
        <w:rPr>
          <w:rFonts w:hint="eastAsia" w:ascii="宋体" w:hAnsi="宋体" w:eastAsia="宋体" w:cs="宋体"/>
          <w:color w:val="auto"/>
          <w:sz w:val="22"/>
          <w:szCs w:val="22"/>
          <w:highlight w:val="none"/>
        </w:rPr>
        <w:t>份，双方各执</w:t>
      </w:r>
      <w:r>
        <w:rPr>
          <w:rFonts w:hint="eastAsia" w:ascii="宋体" w:hAnsi="宋体" w:eastAsia="宋体" w:cs="宋体"/>
          <w:color w:val="auto"/>
          <w:sz w:val="22"/>
          <w:szCs w:val="22"/>
          <w:highlight w:val="none"/>
          <w:lang w:val="en-US" w:eastAsia="zh-CN"/>
        </w:rPr>
        <w:t>贰</w:t>
      </w:r>
      <w:r>
        <w:rPr>
          <w:rFonts w:hint="eastAsia" w:ascii="宋体" w:hAnsi="宋体" w:eastAsia="宋体" w:cs="宋体"/>
          <w:color w:val="auto"/>
          <w:sz w:val="22"/>
          <w:szCs w:val="22"/>
          <w:highlight w:val="none"/>
        </w:rPr>
        <w:t>份，具有同等法律效力。</w:t>
      </w:r>
    </w:p>
    <w:p w14:paraId="0CADCEB5">
      <w:pPr>
        <w:tabs>
          <w:tab w:val="left" w:pos="90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如需修改或补充合同内容，经协商，双方应签署书面修改或补充协议，该协议将作为本合同的一个组成部分。</w:t>
      </w:r>
    </w:p>
    <w:p w14:paraId="13346A0C">
      <w:pPr>
        <w:widowControl/>
        <w:overflowPunct w:val="0"/>
        <w:autoSpaceDE w:val="0"/>
        <w:autoSpaceDN w:val="0"/>
        <w:adjustRightInd w:val="0"/>
        <w:snapToGrid w:val="0"/>
        <w:spacing w:line="440" w:lineRule="exact"/>
        <w:ind w:firstLine="420" w:firstLineChars="200"/>
        <w:jc w:val="left"/>
        <w:textAlignment w:val="baseline"/>
        <w:rPr>
          <w:rFonts w:hint="eastAsia"/>
          <w:color w:val="auto"/>
          <w:kern w:val="0"/>
          <w:highlight w:val="none"/>
        </w:rPr>
      </w:pPr>
    </w:p>
    <w:tbl>
      <w:tblPr>
        <w:tblStyle w:val="3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7"/>
        <w:gridCol w:w="4997"/>
      </w:tblGrid>
      <w:tr w14:paraId="223D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00" w:type="pct"/>
            <w:noWrap w:val="0"/>
            <w:vAlign w:val="center"/>
          </w:tcPr>
          <w:p w14:paraId="12805B61">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甲</w:t>
            </w:r>
            <w:r>
              <w:rPr>
                <w:rFonts w:ascii="宋体" w:hAnsi="宋体" w:cs="宋体"/>
                <w:bCs/>
                <w:color w:val="auto"/>
                <w:sz w:val="22"/>
                <w:szCs w:val="22"/>
                <w:highlight w:val="none"/>
              </w:rPr>
              <w:t xml:space="preserve">      </w:t>
            </w:r>
            <w:r>
              <w:rPr>
                <w:rFonts w:hint="eastAsia" w:ascii="宋体" w:hAnsi="宋体" w:cs="宋体"/>
                <w:bCs/>
                <w:color w:val="auto"/>
                <w:sz w:val="22"/>
                <w:szCs w:val="22"/>
                <w:highlight w:val="none"/>
              </w:rPr>
              <w:t>方</w:t>
            </w:r>
          </w:p>
        </w:tc>
        <w:tc>
          <w:tcPr>
            <w:tcW w:w="2500" w:type="pct"/>
            <w:noWrap w:val="0"/>
            <w:vAlign w:val="center"/>
          </w:tcPr>
          <w:p w14:paraId="7158BA8D">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乙</w:t>
            </w:r>
            <w:r>
              <w:rPr>
                <w:rFonts w:ascii="宋体" w:hAnsi="宋体" w:cs="宋体"/>
                <w:bCs/>
                <w:color w:val="auto"/>
                <w:sz w:val="22"/>
                <w:szCs w:val="22"/>
                <w:highlight w:val="none"/>
              </w:rPr>
              <w:t xml:space="preserve">        </w:t>
            </w:r>
            <w:r>
              <w:rPr>
                <w:rFonts w:hint="eastAsia" w:ascii="宋体" w:hAnsi="宋体" w:cs="宋体"/>
                <w:bCs/>
                <w:color w:val="auto"/>
                <w:sz w:val="22"/>
                <w:szCs w:val="22"/>
                <w:highlight w:val="none"/>
              </w:rPr>
              <w:t>方</w:t>
            </w:r>
          </w:p>
        </w:tc>
      </w:tr>
      <w:tr w14:paraId="566E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500" w:type="pct"/>
            <w:noWrap w:val="0"/>
            <w:vAlign w:val="center"/>
          </w:tcPr>
          <w:p w14:paraId="0E28C325">
            <w:pPr>
              <w:rPr>
                <w:rFonts w:hint="eastAsia" w:ascii="宋体" w:hAnsi="宋体" w:cs="宋体"/>
                <w:bCs/>
                <w:color w:val="auto"/>
                <w:sz w:val="22"/>
                <w:szCs w:val="22"/>
                <w:highlight w:val="none"/>
              </w:rPr>
            </w:pPr>
            <w:r>
              <w:rPr>
                <w:rFonts w:hint="eastAsia" w:ascii="宋体" w:hAnsi="宋体" w:cs="宋体"/>
                <w:bCs/>
                <w:color w:val="auto"/>
                <w:sz w:val="22"/>
                <w:szCs w:val="22"/>
                <w:highlight w:val="none"/>
              </w:rPr>
              <w:t>单位名称：</w:t>
            </w:r>
          </w:p>
        </w:tc>
        <w:tc>
          <w:tcPr>
            <w:tcW w:w="2500" w:type="pct"/>
            <w:noWrap w:val="0"/>
            <w:vAlign w:val="center"/>
          </w:tcPr>
          <w:p w14:paraId="763929D1">
            <w:pPr>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单位名称： </w:t>
            </w:r>
            <w:r>
              <w:rPr>
                <w:rFonts w:ascii="宋体" w:hAnsi="宋体" w:cs="宋体"/>
                <w:bCs/>
                <w:color w:val="auto"/>
                <w:sz w:val="22"/>
                <w:szCs w:val="22"/>
                <w:highlight w:val="none"/>
              </w:rPr>
              <w:t xml:space="preserve">                         </w:t>
            </w:r>
          </w:p>
        </w:tc>
      </w:tr>
      <w:tr w14:paraId="6494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00" w:type="pct"/>
            <w:noWrap w:val="0"/>
            <w:vAlign w:val="center"/>
          </w:tcPr>
          <w:p w14:paraId="38857E70">
            <w:pPr>
              <w:rPr>
                <w:rFonts w:ascii="宋体" w:hAnsi="宋体" w:cs="宋体"/>
                <w:bCs/>
                <w:color w:val="auto"/>
                <w:sz w:val="22"/>
                <w:szCs w:val="22"/>
                <w:highlight w:val="none"/>
              </w:rPr>
            </w:pPr>
            <w:r>
              <w:rPr>
                <w:rFonts w:hint="eastAsia" w:ascii="宋体" w:hAnsi="宋体" w:cs="宋体"/>
                <w:bCs/>
                <w:color w:val="auto"/>
                <w:sz w:val="22"/>
                <w:szCs w:val="22"/>
                <w:highlight w:val="none"/>
              </w:rPr>
              <w:t>单位地址：</w:t>
            </w:r>
          </w:p>
        </w:tc>
        <w:tc>
          <w:tcPr>
            <w:tcW w:w="2500" w:type="pct"/>
            <w:noWrap w:val="0"/>
            <w:vAlign w:val="center"/>
          </w:tcPr>
          <w:p w14:paraId="03C0EDD1">
            <w:pPr>
              <w:rPr>
                <w:rFonts w:ascii="宋体" w:hAnsi="宋体" w:cs="宋体"/>
                <w:bCs/>
                <w:color w:val="auto"/>
                <w:sz w:val="22"/>
                <w:szCs w:val="22"/>
                <w:highlight w:val="none"/>
              </w:rPr>
            </w:pPr>
            <w:r>
              <w:rPr>
                <w:rFonts w:hint="eastAsia" w:ascii="宋体" w:hAnsi="宋体" w:cs="宋体"/>
                <w:bCs/>
                <w:color w:val="auto"/>
                <w:sz w:val="22"/>
                <w:szCs w:val="22"/>
                <w:highlight w:val="none"/>
              </w:rPr>
              <w:t>单位地址：</w:t>
            </w:r>
          </w:p>
        </w:tc>
      </w:tr>
      <w:tr w14:paraId="6098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500" w:type="pct"/>
            <w:noWrap w:val="0"/>
            <w:vAlign w:val="center"/>
          </w:tcPr>
          <w:p w14:paraId="20AAF481">
            <w:pPr>
              <w:rPr>
                <w:rFonts w:ascii="宋体" w:hAnsi="宋体" w:cs="宋体"/>
                <w:bCs/>
                <w:color w:val="auto"/>
                <w:sz w:val="22"/>
                <w:szCs w:val="22"/>
                <w:highlight w:val="none"/>
              </w:rPr>
            </w:pPr>
            <w:r>
              <w:rPr>
                <w:rFonts w:hint="eastAsia" w:ascii="宋体" w:hAnsi="宋体" w:cs="宋体"/>
                <w:bCs/>
                <w:color w:val="auto"/>
                <w:sz w:val="22"/>
                <w:szCs w:val="22"/>
                <w:highlight w:val="none"/>
              </w:rPr>
              <w:t>法定代理或委托代理人：</w:t>
            </w:r>
          </w:p>
        </w:tc>
        <w:tc>
          <w:tcPr>
            <w:tcW w:w="2500" w:type="pct"/>
            <w:noWrap w:val="0"/>
            <w:vAlign w:val="center"/>
          </w:tcPr>
          <w:p w14:paraId="2F664B76">
            <w:pPr>
              <w:rPr>
                <w:rFonts w:ascii="宋体" w:hAnsi="宋体" w:cs="宋体"/>
                <w:bCs/>
                <w:color w:val="auto"/>
                <w:sz w:val="22"/>
                <w:szCs w:val="22"/>
                <w:highlight w:val="none"/>
              </w:rPr>
            </w:pPr>
            <w:r>
              <w:rPr>
                <w:rFonts w:hint="eastAsia" w:ascii="宋体" w:hAnsi="宋体" w:cs="宋体"/>
                <w:bCs/>
                <w:color w:val="auto"/>
                <w:sz w:val="22"/>
                <w:szCs w:val="22"/>
                <w:highlight w:val="none"/>
              </w:rPr>
              <w:t>法定代理或委托代理人：</w:t>
            </w:r>
            <w:r>
              <w:rPr>
                <w:rFonts w:ascii="宋体" w:hAnsi="宋体" w:cs="宋体"/>
                <w:bCs/>
                <w:color w:val="auto"/>
                <w:sz w:val="22"/>
                <w:szCs w:val="22"/>
                <w:highlight w:val="none"/>
              </w:rPr>
              <w:t xml:space="preserve"> </w:t>
            </w:r>
          </w:p>
        </w:tc>
      </w:tr>
      <w:tr w14:paraId="4F2D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00" w:type="pct"/>
            <w:noWrap w:val="0"/>
            <w:vAlign w:val="center"/>
          </w:tcPr>
          <w:p w14:paraId="783499EE">
            <w:pPr>
              <w:rPr>
                <w:rFonts w:ascii="宋体" w:hAnsi="宋体" w:cs="宋体"/>
                <w:bCs/>
                <w:color w:val="auto"/>
                <w:sz w:val="22"/>
                <w:szCs w:val="22"/>
                <w:highlight w:val="none"/>
              </w:rPr>
            </w:pPr>
            <w:r>
              <w:rPr>
                <w:rFonts w:hint="eastAsia" w:ascii="宋体" w:hAnsi="宋体" w:cs="宋体"/>
                <w:bCs/>
                <w:color w:val="auto"/>
                <w:sz w:val="22"/>
                <w:szCs w:val="22"/>
                <w:highlight w:val="none"/>
              </w:rPr>
              <w:t>电</w:t>
            </w:r>
            <w:r>
              <w:rPr>
                <w:rFonts w:ascii="宋体" w:hAnsi="宋体" w:cs="宋体"/>
                <w:bCs/>
                <w:color w:val="auto"/>
                <w:sz w:val="22"/>
                <w:szCs w:val="22"/>
                <w:highlight w:val="none"/>
              </w:rPr>
              <w:t xml:space="preserve">    </w:t>
            </w:r>
            <w:r>
              <w:rPr>
                <w:rFonts w:hint="eastAsia" w:ascii="宋体" w:hAnsi="宋体" w:cs="宋体"/>
                <w:bCs/>
                <w:color w:val="auto"/>
                <w:sz w:val="22"/>
                <w:szCs w:val="22"/>
                <w:highlight w:val="none"/>
              </w:rPr>
              <w:t xml:space="preserve">话： </w:t>
            </w:r>
          </w:p>
        </w:tc>
        <w:tc>
          <w:tcPr>
            <w:tcW w:w="2500" w:type="pct"/>
            <w:noWrap w:val="0"/>
            <w:vAlign w:val="center"/>
          </w:tcPr>
          <w:p w14:paraId="250B0773">
            <w:pPr>
              <w:rPr>
                <w:rFonts w:ascii="宋体" w:hAnsi="宋体" w:cs="宋体"/>
                <w:bCs/>
                <w:color w:val="auto"/>
                <w:sz w:val="22"/>
                <w:szCs w:val="22"/>
                <w:highlight w:val="none"/>
              </w:rPr>
            </w:pPr>
            <w:r>
              <w:rPr>
                <w:rFonts w:hint="eastAsia" w:ascii="宋体" w:hAnsi="宋体" w:cs="宋体"/>
                <w:bCs/>
                <w:color w:val="auto"/>
                <w:sz w:val="22"/>
                <w:szCs w:val="22"/>
                <w:highlight w:val="none"/>
              </w:rPr>
              <w:t>电</w:t>
            </w:r>
            <w:r>
              <w:rPr>
                <w:rFonts w:ascii="宋体" w:hAnsi="宋体" w:cs="宋体"/>
                <w:bCs/>
                <w:color w:val="auto"/>
                <w:sz w:val="22"/>
                <w:szCs w:val="22"/>
                <w:highlight w:val="none"/>
              </w:rPr>
              <w:t xml:space="preserve">    </w:t>
            </w:r>
            <w:r>
              <w:rPr>
                <w:rFonts w:hint="eastAsia" w:ascii="宋体" w:hAnsi="宋体" w:cs="宋体"/>
                <w:bCs/>
                <w:color w:val="auto"/>
                <w:sz w:val="22"/>
                <w:szCs w:val="22"/>
                <w:highlight w:val="none"/>
              </w:rPr>
              <w:t>话：</w:t>
            </w:r>
          </w:p>
        </w:tc>
      </w:tr>
      <w:tr w14:paraId="04A8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00" w:type="pct"/>
            <w:noWrap w:val="0"/>
            <w:vAlign w:val="center"/>
          </w:tcPr>
          <w:p w14:paraId="1ABCF218">
            <w:pPr>
              <w:rPr>
                <w:rFonts w:ascii="宋体" w:hAnsi="宋体" w:cs="宋体"/>
                <w:bCs/>
                <w:color w:val="auto"/>
                <w:sz w:val="22"/>
                <w:szCs w:val="22"/>
                <w:highlight w:val="none"/>
              </w:rPr>
            </w:pPr>
            <w:r>
              <w:rPr>
                <w:rFonts w:hint="eastAsia" w:ascii="宋体" w:hAnsi="宋体" w:cs="宋体"/>
                <w:bCs/>
                <w:color w:val="auto"/>
                <w:sz w:val="22"/>
                <w:szCs w:val="22"/>
                <w:highlight w:val="none"/>
              </w:rPr>
              <w:t>开户银行：</w:t>
            </w:r>
          </w:p>
        </w:tc>
        <w:tc>
          <w:tcPr>
            <w:tcW w:w="2500" w:type="pct"/>
            <w:noWrap w:val="0"/>
            <w:vAlign w:val="center"/>
          </w:tcPr>
          <w:p w14:paraId="52A4F740">
            <w:pPr>
              <w:rPr>
                <w:rFonts w:ascii="宋体" w:hAnsi="宋体" w:cs="宋体"/>
                <w:bCs/>
                <w:color w:val="auto"/>
                <w:sz w:val="22"/>
                <w:szCs w:val="22"/>
                <w:highlight w:val="none"/>
              </w:rPr>
            </w:pPr>
            <w:r>
              <w:rPr>
                <w:rFonts w:hint="eastAsia" w:ascii="宋体" w:hAnsi="宋体" w:cs="宋体"/>
                <w:bCs/>
                <w:color w:val="auto"/>
                <w:sz w:val="22"/>
                <w:szCs w:val="22"/>
                <w:highlight w:val="none"/>
              </w:rPr>
              <w:t>开户银行：</w:t>
            </w:r>
            <w:r>
              <w:rPr>
                <w:rFonts w:ascii="宋体" w:hAnsi="宋体" w:cs="宋体"/>
                <w:bCs/>
                <w:color w:val="auto"/>
                <w:sz w:val="22"/>
                <w:szCs w:val="22"/>
                <w:highlight w:val="none"/>
              </w:rPr>
              <w:t xml:space="preserve"> </w:t>
            </w:r>
          </w:p>
        </w:tc>
      </w:tr>
      <w:tr w14:paraId="4B2F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500" w:type="pct"/>
            <w:noWrap w:val="0"/>
            <w:vAlign w:val="center"/>
          </w:tcPr>
          <w:p w14:paraId="5EC45D77">
            <w:pPr>
              <w:rPr>
                <w:rFonts w:ascii="宋体" w:hAnsi="宋体" w:cs="宋体"/>
                <w:bCs/>
                <w:color w:val="auto"/>
                <w:sz w:val="22"/>
                <w:szCs w:val="22"/>
                <w:highlight w:val="none"/>
              </w:rPr>
            </w:pPr>
            <w:r>
              <w:rPr>
                <w:rFonts w:hint="eastAsia" w:ascii="宋体" w:hAnsi="宋体" w:cs="宋体"/>
                <w:bCs/>
                <w:color w:val="auto"/>
                <w:sz w:val="22"/>
                <w:szCs w:val="22"/>
                <w:highlight w:val="none"/>
              </w:rPr>
              <w:t>账</w:t>
            </w:r>
            <w:r>
              <w:rPr>
                <w:rFonts w:ascii="宋体" w:hAnsi="宋体" w:cs="宋体"/>
                <w:bCs/>
                <w:color w:val="auto"/>
                <w:sz w:val="22"/>
                <w:szCs w:val="22"/>
                <w:highlight w:val="none"/>
              </w:rPr>
              <w:t xml:space="preserve">    </w:t>
            </w:r>
            <w:r>
              <w:rPr>
                <w:rFonts w:hint="eastAsia" w:ascii="宋体" w:hAnsi="宋体" w:cs="宋体"/>
                <w:bCs/>
                <w:color w:val="auto"/>
                <w:sz w:val="22"/>
                <w:szCs w:val="22"/>
                <w:highlight w:val="none"/>
              </w:rPr>
              <w:t>号：</w:t>
            </w:r>
          </w:p>
        </w:tc>
        <w:tc>
          <w:tcPr>
            <w:tcW w:w="2500" w:type="pct"/>
            <w:noWrap w:val="0"/>
            <w:vAlign w:val="center"/>
          </w:tcPr>
          <w:p w14:paraId="3CE0DF97">
            <w:pPr>
              <w:rPr>
                <w:rFonts w:ascii="宋体" w:hAnsi="宋体" w:cs="宋体"/>
                <w:bCs/>
                <w:color w:val="auto"/>
                <w:sz w:val="22"/>
                <w:szCs w:val="22"/>
                <w:highlight w:val="none"/>
              </w:rPr>
            </w:pPr>
            <w:r>
              <w:rPr>
                <w:rFonts w:hint="eastAsia" w:ascii="宋体" w:hAnsi="宋体" w:cs="宋体"/>
                <w:bCs/>
                <w:color w:val="auto"/>
                <w:sz w:val="22"/>
                <w:szCs w:val="22"/>
                <w:highlight w:val="none"/>
              </w:rPr>
              <w:t>账</w:t>
            </w:r>
            <w:r>
              <w:rPr>
                <w:rFonts w:ascii="宋体" w:hAnsi="宋体" w:cs="宋体"/>
                <w:bCs/>
                <w:color w:val="auto"/>
                <w:sz w:val="22"/>
                <w:szCs w:val="22"/>
                <w:highlight w:val="none"/>
              </w:rPr>
              <w:t xml:space="preserve">    </w:t>
            </w:r>
            <w:r>
              <w:rPr>
                <w:rFonts w:hint="eastAsia" w:ascii="宋体" w:hAnsi="宋体" w:cs="宋体"/>
                <w:bCs/>
                <w:color w:val="auto"/>
                <w:sz w:val="22"/>
                <w:szCs w:val="22"/>
                <w:highlight w:val="none"/>
              </w:rPr>
              <w:t>号：</w:t>
            </w:r>
          </w:p>
        </w:tc>
      </w:tr>
      <w:tr w14:paraId="6715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00" w:type="pct"/>
            <w:noWrap w:val="0"/>
            <w:vAlign w:val="center"/>
          </w:tcPr>
          <w:p w14:paraId="095F2073">
            <w:pPr>
              <w:rPr>
                <w:rFonts w:ascii="宋体" w:hAnsi="宋体" w:cs="宋体"/>
                <w:bCs/>
                <w:color w:val="auto"/>
                <w:sz w:val="22"/>
                <w:szCs w:val="22"/>
                <w:highlight w:val="none"/>
              </w:rPr>
            </w:pPr>
            <w:r>
              <w:rPr>
                <w:rFonts w:hint="eastAsia" w:ascii="宋体" w:hAnsi="宋体" w:cs="宋体"/>
                <w:bCs/>
                <w:color w:val="auto"/>
                <w:sz w:val="22"/>
                <w:szCs w:val="22"/>
                <w:highlight w:val="none"/>
              </w:rPr>
              <w:t>纳税人识别号：</w:t>
            </w:r>
          </w:p>
        </w:tc>
        <w:tc>
          <w:tcPr>
            <w:tcW w:w="2500" w:type="pct"/>
            <w:noWrap w:val="0"/>
            <w:vAlign w:val="center"/>
          </w:tcPr>
          <w:p w14:paraId="07520050">
            <w:pPr>
              <w:rPr>
                <w:rFonts w:ascii="宋体" w:hAnsi="宋体" w:cs="宋体"/>
                <w:bCs/>
                <w:color w:val="auto"/>
                <w:sz w:val="22"/>
                <w:szCs w:val="22"/>
                <w:highlight w:val="none"/>
              </w:rPr>
            </w:pPr>
            <w:r>
              <w:rPr>
                <w:rFonts w:hint="eastAsia" w:ascii="宋体" w:hAnsi="宋体" w:cs="宋体"/>
                <w:bCs/>
                <w:color w:val="auto"/>
                <w:sz w:val="22"/>
                <w:szCs w:val="22"/>
                <w:highlight w:val="none"/>
              </w:rPr>
              <w:t>纳税人识别号：</w:t>
            </w:r>
          </w:p>
        </w:tc>
      </w:tr>
      <w:tr w14:paraId="6DF3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00" w:type="pct"/>
            <w:noWrap w:val="0"/>
            <w:vAlign w:val="center"/>
          </w:tcPr>
          <w:p w14:paraId="471272C8">
            <w:pPr>
              <w:rPr>
                <w:rFonts w:hint="eastAsia" w:ascii="宋体" w:hAnsi="宋体" w:cs="宋体"/>
                <w:bCs/>
                <w:color w:val="auto"/>
                <w:sz w:val="22"/>
                <w:szCs w:val="22"/>
                <w:highlight w:val="none"/>
              </w:rPr>
            </w:pPr>
            <w:r>
              <w:rPr>
                <w:rFonts w:hint="eastAsia" w:ascii="宋体" w:hAnsi="宋体" w:cs="宋体"/>
                <w:bCs/>
                <w:color w:val="auto"/>
                <w:sz w:val="22"/>
                <w:szCs w:val="22"/>
                <w:highlight w:val="none"/>
              </w:rPr>
              <w:t>签订日期：</w:t>
            </w:r>
          </w:p>
        </w:tc>
        <w:tc>
          <w:tcPr>
            <w:tcW w:w="2500" w:type="pct"/>
            <w:noWrap w:val="0"/>
            <w:vAlign w:val="center"/>
          </w:tcPr>
          <w:p w14:paraId="70F7BFF6">
            <w:pPr>
              <w:rPr>
                <w:rFonts w:hint="eastAsia" w:ascii="宋体" w:hAnsi="宋体" w:cs="宋体"/>
                <w:bCs/>
                <w:color w:val="auto"/>
                <w:sz w:val="22"/>
                <w:szCs w:val="22"/>
                <w:highlight w:val="none"/>
              </w:rPr>
            </w:pPr>
            <w:r>
              <w:rPr>
                <w:rFonts w:hint="eastAsia" w:ascii="宋体" w:hAnsi="宋体" w:cs="宋体"/>
                <w:bCs/>
                <w:color w:val="auto"/>
                <w:sz w:val="22"/>
                <w:szCs w:val="22"/>
                <w:highlight w:val="none"/>
              </w:rPr>
              <w:t>签订日期：</w:t>
            </w:r>
          </w:p>
        </w:tc>
      </w:tr>
    </w:tbl>
    <w:p w14:paraId="08782F36">
      <w:pPr>
        <w:jc w:val="center"/>
        <w:rPr>
          <w:rFonts w:ascii="宋体" w:hAnsi="宋体" w:eastAsia="宋体" w:cs="宋体"/>
          <w:color w:val="auto"/>
          <w:sz w:val="36"/>
          <w:szCs w:val="36"/>
          <w:highlight w:val="none"/>
        </w:rPr>
      </w:pPr>
      <w:r>
        <w:rPr>
          <w:rFonts w:ascii="宋体" w:hAnsi="宋体"/>
          <w:bCs/>
          <w:color w:val="auto"/>
          <w:kern w:val="44"/>
          <w:sz w:val="22"/>
          <w:szCs w:val="22"/>
          <w:highlight w:val="none"/>
        </w:rPr>
        <w:br w:type="page"/>
      </w:r>
      <w:r>
        <w:rPr>
          <w:rFonts w:hint="eastAsia" w:ascii="宋体" w:hAnsi="宋体" w:eastAsia="宋体" w:cs="宋体"/>
          <w:color w:val="auto"/>
          <w:sz w:val="36"/>
          <w:szCs w:val="36"/>
          <w:highlight w:val="none"/>
          <w:lang w:val="en-US" w:eastAsia="zh-CN"/>
        </w:rPr>
        <w:t>第三部分</w:t>
      </w:r>
      <w:r>
        <w:rPr>
          <w:rFonts w:hint="eastAsia" w:ascii="宋体" w:hAnsi="宋体" w:cs="宋体"/>
          <w:color w:val="auto"/>
          <w:sz w:val="36"/>
          <w:szCs w:val="36"/>
          <w:highlight w:val="none"/>
          <w:lang w:val="en-US" w:eastAsia="zh-CN"/>
        </w:rPr>
        <w:t xml:space="preserve"> </w:t>
      </w:r>
      <w:bookmarkStart w:id="199" w:name="_Toc6345"/>
      <w:r>
        <w:rPr>
          <w:rFonts w:hint="eastAsia" w:ascii="宋体" w:hAnsi="宋体" w:eastAsia="宋体" w:cs="宋体"/>
          <w:color w:val="auto"/>
          <w:sz w:val="36"/>
          <w:szCs w:val="36"/>
          <w:highlight w:val="none"/>
        </w:rPr>
        <w:t xml:space="preserve"> 附件</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9"/>
    </w:p>
    <w:p w14:paraId="1F3FFE67">
      <w:pPr>
        <w:pStyle w:val="17"/>
        <w:snapToGrid w:val="0"/>
        <w:spacing w:line="420" w:lineRule="exact"/>
        <w:rPr>
          <w:rFonts w:hint="eastAsia" w:hAnsi="宋体" w:cs="宋体"/>
          <w:b/>
          <w:color w:val="auto"/>
          <w:highlight w:val="none"/>
        </w:rPr>
      </w:pPr>
      <w:bookmarkStart w:id="200" w:name="_Toc221423625"/>
      <w:bookmarkStart w:id="201" w:name="_Toc241404208"/>
      <w:bookmarkStart w:id="202" w:name="_Toc245191320"/>
      <w:bookmarkStart w:id="203" w:name="_Toc222114885"/>
      <w:bookmarkStart w:id="204" w:name="_Toc239145360"/>
      <w:bookmarkStart w:id="205" w:name="_Toc221356894"/>
      <w:bookmarkStart w:id="206" w:name="_Toc246261271"/>
      <w:bookmarkStart w:id="207" w:name="_Toc245722287"/>
      <w:bookmarkStart w:id="208" w:name="_Toc221374632"/>
      <w:bookmarkStart w:id="209" w:name="_Toc223716004"/>
      <w:bookmarkStart w:id="210" w:name="_Toc221356957"/>
      <w:r>
        <w:rPr>
          <w:rFonts w:hint="eastAsia" w:hAnsi="宋体" w:cs="宋体"/>
          <w:b/>
          <w:color w:val="auto"/>
          <w:highlight w:val="none"/>
        </w:rPr>
        <w:t>附件一</w:t>
      </w:r>
    </w:p>
    <w:p w14:paraId="524D5FDD">
      <w:pPr>
        <w:pStyle w:val="17"/>
        <w:spacing w:line="420" w:lineRule="exact"/>
        <w:jc w:val="center"/>
        <w:rPr>
          <w:rFonts w:hint="eastAsia" w:hAnsi="宋体" w:cs="宋体"/>
          <w:b/>
          <w:color w:val="auto"/>
          <w:sz w:val="32"/>
          <w:highlight w:val="none"/>
        </w:rPr>
      </w:pPr>
      <w:r>
        <w:rPr>
          <w:rFonts w:hint="eastAsia" w:hAnsi="宋体" w:cs="宋体"/>
          <w:b/>
          <w:color w:val="auto"/>
          <w:sz w:val="32"/>
          <w:highlight w:val="none"/>
        </w:rPr>
        <w:t>投  标  函</w:t>
      </w:r>
    </w:p>
    <w:p w14:paraId="279D7CB9">
      <w:pPr>
        <w:pStyle w:val="17"/>
        <w:spacing w:line="460" w:lineRule="exact"/>
        <w:rPr>
          <w:rFonts w:hint="eastAsia" w:hAnsi="宋体" w:cs="宋体"/>
          <w:b/>
          <w:color w:val="auto"/>
          <w:sz w:val="21"/>
          <w:szCs w:val="21"/>
          <w:highlight w:val="none"/>
          <w:u w:val="single"/>
        </w:rPr>
      </w:pPr>
      <w:r>
        <w:rPr>
          <w:rFonts w:hint="eastAsia" w:hAnsi="宋体" w:cs="宋体"/>
          <w:b/>
          <w:color w:val="auto"/>
          <w:sz w:val="21"/>
          <w:szCs w:val="21"/>
          <w:highlight w:val="none"/>
          <w:u w:val="single"/>
          <w:lang w:eastAsia="zh-CN"/>
        </w:rPr>
        <w:t>温州交运集团汽车服务有限公司</w:t>
      </w:r>
      <w:r>
        <w:rPr>
          <w:rFonts w:hint="eastAsia" w:hAnsi="宋体" w:cs="宋体"/>
          <w:b/>
          <w:color w:val="auto"/>
          <w:sz w:val="21"/>
          <w:szCs w:val="21"/>
          <w:highlight w:val="none"/>
        </w:rPr>
        <w:t>：</w:t>
      </w:r>
    </w:p>
    <w:p w14:paraId="069B31F1">
      <w:pPr>
        <w:spacing w:line="46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根据贵方为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）的投标邀请，我方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（投标供应商名称）作为投标供应商正式授权</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（授权代表全名，职务）参加代表我方处理有关本报价的一切事宜。</w:t>
      </w:r>
    </w:p>
    <w:p w14:paraId="0E757C5F">
      <w:pPr>
        <w:pStyle w:val="10"/>
        <w:spacing w:line="460" w:lineRule="exact"/>
        <w:ind w:firstLine="440"/>
        <w:rPr>
          <w:rFonts w:hint="eastAsia" w:ascii="宋体" w:hAnsi="宋体" w:cs="宋体"/>
          <w:color w:val="auto"/>
          <w:sz w:val="21"/>
          <w:szCs w:val="21"/>
          <w:highlight w:val="none"/>
        </w:rPr>
      </w:pPr>
      <w:r>
        <w:rPr>
          <w:rFonts w:hint="eastAsia" w:ascii="宋体" w:hAnsi="宋体" w:cs="宋体"/>
          <w:color w:val="auto"/>
          <w:sz w:val="21"/>
          <w:szCs w:val="21"/>
          <w:highlight w:val="none"/>
        </w:rPr>
        <w:t>在此提交的投标文件中，包括如下内容，并已密封装袋：</w:t>
      </w:r>
    </w:p>
    <w:p w14:paraId="3A8E09B3">
      <w:pPr>
        <w:spacing w:line="46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按“投标供应商须知”要求编制的投标文件【正本一份，副本</w:t>
      </w:r>
      <w:r>
        <w:rPr>
          <w:rFonts w:hint="eastAsia" w:ascii="宋体" w:hAnsi="宋体" w:cs="宋体"/>
          <w:color w:val="auto"/>
          <w:sz w:val="21"/>
          <w:szCs w:val="21"/>
          <w:highlight w:val="none"/>
          <w:lang w:eastAsia="zh-CN"/>
        </w:rPr>
        <w:t>四</w:t>
      </w:r>
      <w:r>
        <w:rPr>
          <w:rFonts w:hint="eastAsia" w:ascii="宋体" w:hAnsi="宋体" w:cs="宋体"/>
          <w:color w:val="auto"/>
          <w:sz w:val="21"/>
          <w:szCs w:val="21"/>
          <w:highlight w:val="none"/>
        </w:rPr>
        <w:t>份】；</w:t>
      </w:r>
    </w:p>
    <w:p w14:paraId="640341E2">
      <w:pPr>
        <w:spacing w:line="46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我方己完全明白</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的所有条款要求，并重申以下几点：</w:t>
      </w:r>
    </w:p>
    <w:p w14:paraId="36E9CAEF">
      <w:pPr>
        <w:spacing w:line="460" w:lineRule="exact"/>
        <w:ind w:left="989" w:leftChars="171" w:hanging="630" w:hangingChars="300"/>
        <w:rPr>
          <w:rFonts w:hint="eastAsia" w:ascii="宋体" w:hAnsi="宋体" w:cs="宋体"/>
          <w:color w:val="auto"/>
          <w:sz w:val="21"/>
          <w:szCs w:val="21"/>
          <w:highlight w:val="none"/>
        </w:rPr>
      </w:pPr>
      <w:r>
        <w:rPr>
          <w:rFonts w:hint="eastAsia" w:ascii="宋体" w:hAnsi="宋体" w:cs="宋体"/>
          <w:color w:val="auto"/>
          <w:sz w:val="21"/>
          <w:szCs w:val="21"/>
          <w:highlight w:val="none"/>
        </w:rPr>
        <w:t>（一）本投标文件的有效期自投标截止日起</w:t>
      </w:r>
      <w:r>
        <w:rPr>
          <w:rFonts w:hint="eastAsia" w:ascii="宋体" w:hAnsi="宋体" w:cs="宋体"/>
          <w:b/>
          <w:color w:val="auto"/>
          <w:sz w:val="21"/>
          <w:szCs w:val="21"/>
          <w:highlight w:val="none"/>
        </w:rPr>
        <w:t xml:space="preserve"> </w:t>
      </w:r>
      <w:r>
        <w:rPr>
          <w:rFonts w:hint="eastAsia" w:ascii="宋体" w:hAnsi="宋体" w:cs="宋体"/>
          <w:b/>
          <w:color w:val="auto"/>
          <w:sz w:val="21"/>
          <w:szCs w:val="21"/>
          <w:highlight w:val="none"/>
          <w:u w:val="single"/>
        </w:rPr>
        <w:t xml:space="preserve"> 90 </w:t>
      </w:r>
      <w:r>
        <w:rPr>
          <w:rFonts w:hint="eastAsia" w:ascii="宋体" w:hAnsi="宋体" w:cs="宋体"/>
          <w:b/>
          <w:color w:val="auto"/>
          <w:sz w:val="21"/>
          <w:szCs w:val="21"/>
          <w:highlight w:val="none"/>
        </w:rPr>
        <w:t>天内</w:t>
      </w:r>
      <w:r>
        <w:rPr>
          <w:rFonts w:hint="eastAsia" w:ascii="宋体" w:hAnsi="宋体" w:cs="宋体"/>
          <w:color w:val="auto"/>
          <w:sz w:val="21"/>
          <w:szCs w:val="21"/>
          <w:highlight w:val="none"/>
        </w:rPr>
        <w:t>有效，如中标，有效期将延至合同终止日为止；</w:t>
      </w:r>
    </w:p>
    <w:p w14:paraId="281579BC">
      <w:pPr>
        <w:spacing w:line="460" w:lineRule="exact"/>
        <w:ind w:left="989" w:leftChars="171" w:hanging="630" w:hangingChars="300"/>
        <w:rPr>
          <w:rFonts w:hint="eastAsia" w:ascii="宋体" w:hAnsi="宋体" w:cs="宋体"/>
          <w:color w:val="auto"/>
          <w:sz w:val="21"/>
          <w:szCs w:val="21"/>
          <w:highlight w:val="none"/>
        </w:rPr>
      </w:pPr>
      <w:r>
        <w:rPr>
          <w:rFonts w:hint="eastAsia" w:ascii="宋体" w:hAnsi="宋体" w:cs="宋体"/>
          <w:color w:val="auto"/>
          <w:sz w:val="21"/>
          <w:szCs w:val="21"/>
          <w:highlight w:val="none"/>
        </w:rPr>
        <w:t>（二）我方已详细研究了</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的所有内容包括修改书（如有）和所有已提供的参考资料以及有关附件，我方完全理解并同意放弃在此方面提出含糊意见或误解的一切权力；</w:t>
      </w:r>
    </w:p>
    <w:p w14:paraId="751FE855">
      <w:pPr>
        <w:spacing w:line="460" w:lineRule="exact"/>
        <w:ind w:left="989" w:leftChars="171" w:hanging="630" w:hangingChars="300"/>
        <w:rPr>
          <w:rFonts w:hint="eastAsia" w:ascii="宋体" w:hAnsi="宋体" w:cs="宋体"/>
          <w:color w:val="auto"/>
          <w:sz w:val="21"/>
          <w:szCs w:val="21"/>
          <w:highlight w:val="none"/>
        </w:rPr>
      </w:pPr>
      <w:r>
        <w:rPr>
          <w:rFonts w:hint="eastAsia" w:ascii="宋体" w:hAnsi="宋体" w:cs="宋体"/>
          <w:color w:val="auto"/>
          <w:sz w:val="21"/>
          <w:szCs w:val="21"/>
          <w:highlight w:val="none"/>
        </w:rPr>
        <w:t>（三）我方明白并愿意在规定的开标时间之后，投标供应商在投标有效期内撤回投标，其投标保证金将被贵方没收；</w:t>
      </w:r>
    </w:p>
    <w:p w14:paraId="2AE3DAE8">
      <w:pPr>
        <w:spacing w:line="460" w:lineRule="exact"/>
        <w:ind w:left="359" w:leftChars="171"/>
        <w:rPr>
          <w:rFonts w:hint="eastAsia" w:ascii="宋体" w:hAnsi="宋体" w:cs="宋体"/>
          <w:color w:val="auto"/>
          <w:sz w:val="21"/>
          <w:szCs w:val="21"/>
          <w:highlight w:val="none"/>
        </w:rPr>
      </w:pPr>
      <w:r>
        <w:rPr>
          <w:rFonts w:hint="eastAsia" w:ascii="宋体" w:hAnsi="宋体" w:cs="宋体"/>
          <w:color w:val="auto"/>
          <w:sz w:val="21"/>
          <w:szCs w:val="21"/>
          <w:highlight w:val="none"/>
        </w:rPr>
        <w:t>（四）我方同意提供按照贵方可能要求的与投标有关的一切数据或资料；</w:t>
      </w:r>
    </w:p>
    <w:p w14:paraId="3D5DE74C">
      <w:pPr>
        <w:spacing w:line="460" w:lineRule="exact"/>
        <w:ind w:left="359" w:leftChars="171"/>
        <w:rPr>
          <w:rFonts w:hint="eastAsia" w:ascii="宋体" w:hAnsi="宋体" w:cs="宋体"/>
          <w:color w:val="auto"/>
          <w:sz w:val="21"/>
          <w:szCs w:val="21"/>
          <w:highlight w:val="none"/>
        </w:rPr>
      </w:pPr>
      <w:r>
        <w:rPr>
          <w:rFonts w:hint="eastAsia" w:ascii="宋体" w:hAnsi="宋体" w:cs="宋体"/>
          <w:color w:val="auto"/>
          <w:sz w:val="21"/>
          <w:szCs w:val="21"/>
          <w:highlight w:val="none"/>
        </w:rPr>
        <w:t>（五）我方理解贵方不一定接受最低投标报价。</w:t>
      </w:r>
    </w:p>
    <w:p w14:paraId="331FCB29">
      <w:pPr>
        <w:spacing w:line="460" w:lineRule="exact"/>
        <w:ind w:left="989" w:leftChars="171" w:hanging="630" w:hangingChars="300"/>
        <w:rPr>
          <w:rFonts w:hint="eastAsia" w:ascii="宋体" w:hAnsi="宋体" w:cs="宋体"/>
          <w:color w:val="auto"/>
          <w:sz w:val="21"/>
          <w:szCs w:val="21"/>
          <w:highlight w:val="none"/>
        </w:rPr>
      </w:pPr>
      <w:r>
        <w:rPr>
          <w:rFonts w:hint="eastAsia" w:ascii="宋体" w:hAnsi="宋体" w:cs="宋体"/>
          <w:color w:val="auto"/>
          <w:sz w:val="21"/>
          <w:szCs w:val="21"/>
          <w:highlight w:val="none"/>
        </w:rPr>
        <w:t>（六）我方如果中标，将保证履行</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以及</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修改书（如有）中的全部责任和义务，按质、按量、按期完成《合同书》中的全部任务。</w:t>
      </w:r>
    </w:p>
    <w:p w14:paraId="03CAB357">
      <w:pPr>
        <w:spacing w:line="460" w:lineRule="exact"/>
        <w:ind w:left="315"/>
        <w:rPr>
          <w:rFonts w:hint="eastAsia" w:ascii="宋体" w:hAnsi="宋体" w:cs="宋体"/>
          <w:color w:val="auto"/>
          <w:sz w:val="21"/>
          <w:szCs w:val="21"/>
          <w:highlight w:val="none"/>
        </w:rPr>
      </w:pPr>
      <w:r>
        <w:rPr>
          <w:rFonts w:hint="eastAsia" w:ascii="宋体" w:hAnsi="宋体" w:cs="宋体"/>
          <w:color w:val="auto"/>
          <w:sz w:val="21"/>
          <w:szCs w:val="21"/>
          <w:highlight w:val="none"/>
        </w:rPr>
        <w:t>（七）所有与本投标有关的函件请发往下列地址：</w:t>
      </w:r>
    </w:p>
    <w:p w14:paraId="2E034211">
      <w:pPr>
        <w:spacing w:line="460" w:lineRule="exact"/>
        <w:ind w:firstLine="435"/>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地址</w:t>
      </w:r>
      <w:r>
        <w:rPr>
          <w:rFonts w:hint="eastAsia" w:ascii="宋体" w:hAnsi="宋体" w:cs="宋体"/>
          <w:color w:val="auto"/>
          <w:sz w:val="21"/>
          <w:szCs w:val="21"/>
          <w:highlight w:val="none"/>
          <w:u w:val="single"/>
        </w:rPr>
        <w:t xml:space="preserve">                           </w:t>
      </w:r>
    </w:p>
    <w:p w14:paraId="794449DC">
      <w:pPr>
        <w:spacing w:line="460" w:lineRule="exact"/>
        <w:ind w:firstLine="435"/>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电话</w:t>
      </w:r>
      <w:r>
        <w:rPr>
          <w:rFonts w:hint="eastAsia" w:ascii="宋体" w:hAnsi="宋体" w:cs="宋体"/>
          <w:color w:val="auto"/>
          <w:sz w:val="21"/>
          <w:szCs w:val="21"/>
          <w:highlight w:val="none"/>
          <w:u w:val="single"/>
        </w:rPr>
        <w:t xml:space="preserve">                           </w:t>
      </w:r>
    </w:p>
    <w:p w14:paraId="4E112AA3">
      <w:pPr>
        <w:spacing w:line="460" w:lineRule="exact"/>
        <w:ind w:firstLine="435"/>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传真</w:t>
      </w:r>
      <w:r>
        <w:rPr>
          <w:rFonts w:hint="eastAsia" w:ascii="宋体" w:hAnsi="宋体" w:cs="宋体"/>
          <w:color w:val="auto"/>
          <w:sz w:val="21"/>
          <w:szCs w:val="21"/>
          <w:highlight w:val="none"/>
          <w:u w:val="single"/>
        </w:rPr>
        <w:t xml:space="preserve">                           </w:t>
      </w:r>
    </w:p>
    <w:p w14:paraId="741A081E">
      <w:pPr>
        <w:spacing w:line="460" w:lineRule="exact"/>
        <w:ind w:firstLine="735" w:firstLineChars="3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电子邮件</w:t>
      </w:r>
      <w:r>
        <w:rPr>
          <w:rFonts w:hint="eastAsia" w:ascii="宋体" w:hAnsi="宋体" w:cs="宋体"/>
          <w:color w:val="auto"/>
          <w:sz w:val="21"/>
          <w:szCs w:val="21"/>
          <w:highlight w:val="none"/>
          <w:u w:val="single"/>
        </w:rPr>
        <w:t xml:space="preserve">                       </w:t>
      </w:r>
    </w:p>
    <w:p w14:paraId="67BD5B00">
      <w:pPr>
        <w:spacing w:line="460" w:lineRule="exact"/>
        <w:ind w:firstLine="435"/>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投标供应商名称（公章）</w:t>
      </w:r>
      <w:r>
        <w:rPr>
          <w:rFonts w:hint="eastAsia" w:ascii="宋体" w:hAnsi="宋体" w:cs="宋体"/>
          <w:color w:val="auto"/>
          <w:sz w:val="21"/>
          <w:szCs w:val="21"/>
          <w:highlight w:val="none"/>
          <w:u w:val="single"/>
        </w:rPr>
        <w:t xml:space="preserve">                   </w:t>
      </w:r>
    </w:p>
    <w:p w14:paraId="44D0DFDC">
      <w:pPr>
        <w:spacing w:line="460" w:lineRule="exact"/>
        <w:ind w:firstLine="435"/>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投标供应商代表（签字）</w:t>
      </w:r>
      <w:r>
        <w:rPr>
          <w:rFonts w:hint="eastAsia" w:ascii="宋体" w:hAnsi="宋体" w:cs="宋体"/>
          <w:color w:val="auto"/>
          <w:sz w:val="21"/>
          <w:szCs w:val="21"/>
          <w:highlight w:val="none"/>
          <w:u w:val="single"/>
        </w:rPr>
        <w:t xml:space="preserve">                   </w:t>
      </w:r>
    </w:p>
    <w:p w14:paraId="4390D4E6">
      <w:pPr>
        <w:pStyle w:val="17"/>
        <w:snapToGrid w:val="0"/>
        <w:spacing w:line="460" w:lineRule="exact"/>
        <w:ind w:firstLine="3360" w:firstLineChars="1600"/>
        <w:rPr>
          <w:rFonts w:hint="eastAsia" w:hAnsi="宋体" w:cs="宋体"/>
          <w:color w:val="auto"/>
          <w:sz w:val="21"/>
          <w:szCs w:val="21"/>
          <w:highlight w:val="none"/>
        </w:rPr>
      </w:pPr>
      <w:r>
        <w:rPr>
          <w:rFonts w:hint="eastAsia" w:hAnsi="宋体" w:cs="宋体"/>
          <w:color w:val="auto"/>
          <w:sz w:val="21"/>
          <w:szCs w:val="21"/>
          <w:highlight w:val="none"/>
        </w:rPr>
        <w:t xml:space="preserve">       日期</w:t>
      </w:r>
      <w:r>
        <w:rPr>
          <w:rFonts w:hint="eastAsia" w:hAnsi="宋体" w:cs="宋体"/>
          <w:color w:val="auto"/>
          <w:sz w:val="21"/>
          <w:szCs w:val="21"/>
          <w:highlight w:val="none"/>
          <w:u w:val="single"/>
        </w:rPr>
        <w:t xml:space="preserve">                               </w:t>
      </w:r>
    </w:p>
    <w:p w14:paraId="317DE7F1">
      <w:pPr>
        <w:spacing w:line="460" w:lineRule="exact"/>
        <w:rPr>
          <w:rFonts w:hint="eastAsia" w:ascii="宋体" w:hAnsi="宋体" w:cs="宋体"/>
          <w:b/>
          <w:color w:val="auto"/>
          <w:sz w:val="21"/>
          <w:szCs w:val="21"/>
          <w:highlight w:val="none"/>
        </w:rPr>
      </w:pPr>
    </w:p>
    <w:p w14:paraId="30B8A6E8">
      <w:pPr>
        <w:spacing w:line="460" w:lineRule="exact"/>
        <w:rPr>
          <w:rFonts w:hint="eastAsia" w:ascii="宋体" w:hAnsi="宋体" w:cs="宋体"/>
          <w:b/>
          <w:color w:val="auto"/>
          <w:sz w:val="21"/>
          <w:szCs w:val="21"/>
          <w:highlight w:val="none"/>
        </w:rPr>
        <w:sectPr>
          <w:footerReference r:id="rId7" w:type="default"/>
          <w:pgSz w:w="11906" w:h="16838"/>
          <w:pgMar w:top="1400" w:right="992" w:bottom="1134" w:left="1134" w:header="851" w:footer="992" w:gutter="0"/>
          <w:pgNumType w:fmt="decimal"/>
          <w:cols w:space="0" w:num="1"/>
          <w:rtlGutter w:val="0"/>
          <w:docGrid w:type="lines" w:linePitch="312" w:charSpace="0"/>
        </w:sectPr>
      </w:pPr>
    </w:p>
    <w:p w14:paraId="3850E0F6">
      <w:pPr>
        <w:spacing w:line="460" w:lineRule="exact"/>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rPr>
        <w:t>附件二</w:t>
      </w:r>
    </w:p>
    <w:p w14:paraId="06FB8797">
      <w:pPr>
        <w:spacing w:line="400" w:lineRule="exact"/>
        <w:jc w:val="center"/>
        <w:rPr>
          <w:rFonts w:hint="eastAsia" w:ascii="宋体" w:hAnsi="宋体" w:cs="宋体"/>
          <w:color w:val="auto"/>
          <w:sz w:val="36"/>
          <w:highlight w:val="none"/>
        </w:rPr>
      </w:pPr>
      <w:r>
        <w:rPr>
          <w:rFonts w:hint="eastAsia" w:ascii="宋体" w:hAnsi="宋体" w:cs="宋体"/>
          <w:color w:val="auto"/>
          <w:sz w:val="36"/>
          <w:highlight w:val="none"/>
        </w:rPr>
        <w:t>（1）开 标 一 览 表</w:t>
      </w:r>
    </w:p>
    <w:p w14:paraId="2F8C36CE">
      <w:pPr>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项目编号：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tbl>
      <w:tblPr>
        <w:tblStyle w:val="31"/>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4909"/>
        <w:gridCol w:w="2260"/>
      </w:tblGrid>
      <w:tr w14:paraId="7600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2650" w:type="dxa"/>
            <w:noWrap w:val="0"/>
            <w:vAlign w:val="center"/>
          </w:tcPr>
          <w:p w14:paraId="1EFF2CFC">
            <w:pPr>
              <w:pStyle w:val="17"/>
              <w:spacing w:line="400" w:lineRule="atLeast"/>
              <w:jc w:val="center"/>
              <w:rPr>
                <w:rFonts w:hint="eastAsia" w:hAnsi="宋体" w:cs="宋体"/>
                <w:color w:val="auto"/>
                <w:sz w:val="21"/>
                <w:szCs w:val="21"/>
                <w:highlight w:val="none"/>
              </w:rPr>
            </w:pPr>
            <w:r>
              <w:rPr>
                <w:rFonts w:hint="eastAsia" w:hAnsi="宋体" w:cs="宋体"/>
                <w:color w:val="auto"/>
                <w:sz w:val="21"/>
                <w:szCs w:val="21"/>
                <w:highlight w:val="none"/>
                <w:lang w:val="en-US" w:eastAsia="zh-CN"/>
              </w:rPr>
              <w:t>项目</w:t>
            </w:r>
            <w:r>
              <w:rPr>
                <w:rFonts w:hint="eastAsia" w:hAnsi="宋体" w:cs="宋体"/>
                <w:color w:val="auto"/>
                <w:sz w:val="21"/>
                <w:szCs w:val="21"/>
                <w:highlight w:val="none"/>
              </w:rPr>
              <w:t>名称</w:t>
            </w:r>
          </w:p>
        </w:tc>
        <w:tc>
          <w:tcPr>
            <w:tcW w:w="4909" w:type="dxa"/>
            <w:noWrap w:val="0"/>
            <w:vAlign w:val="center"/>
          </w:tcPr>
          <w:p w14:paraId="254A9A11">
            <w:pPr>
              <w:pStyle w:val="17"/>
              <w:spacing w:line="400" w:lineRule="atLeast"/>
              <w:jc w:val="center"/>
              <w:rPr>
                <w:rFonts w:hint="eastAsia" w:hAnsi="宋体" w:cs="宋体"/>
                <w:color w:val="auto"/>
                <w:sz w:val="21"/>
                <w:szCs w:val="21"/>
                <w:highlight w:val="none"/>
              </w:rPr>
            </w:pPr>
            <w:r>
              <w:rPr>
                <w:rFonts w:hint="eastAsia" w:hAnsi="宋体" w:cs="宋体"/>
                <w:color w:val="auto"/>
                <w:sz w:val="21"/>
                <w:szCs w:val="21"/>
                <w:highlight w:val="none"/>
              </w:rPr>
              <w:t>合同期限</w:t>
            </w:r>
          </w:p>
        </w:tc>
        <w:tc>
          <w:tcPr>
            <w:tcW w:w="2260" w:type="dxa"/>
            <w:noWrap w:val="0"/>
            <w:vAlign w:val="center"/>
          </w:tcPr>
          <w:p w14:paraId="1F46303A">
            <w:pPr>
              <w:pStyle w:val="17"/>
              <w:spacing w:line="400" w:lineRule="atLeast"/>
              <w:jc w:val="center"/>
              <w:rPr>
                <w:rFonts w:hint="eastAsia" w:hAnsi="宋体" w:cs="宋体"/>
                <w:color w:val="auto"/>
                <w:sz w:val="21"/>
                <w:szCs w:val="21"/>
                <w:highlight w:val="none"/>
              </w:rPr>
            </w:pPr>
            <w:r>
              <w:rPr>
                <w:rFonts w:hint="eastAsia" w:hAnsi="宋体" w:cs="宋体"/>
                <w:color w:val="auto"/>
                <w:sz w:val="21"/>
                <w:szCs w:val="21"/>
                <w:highlight w:val="none"/>
              </w:rPr>
              <w:t>备注</w:t>
            </w:r>
          </w:p>
        </w:tc>
      </w:tr>
      <w:tr w14:paraId="1A85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0" w:hRule="atLeast"/>
          <w:jc w:val="center"/>
        </w:trPr>
        <w:tc>
          <w:tcPr>
            <w:tcW w:w="2650" w:type="dxa"/>
            <w:noWrap w:val="0"/>
            <w:vAlign w:val="center"/>
          </w:tcPr>
          <w:p w14:paraId="4307A6A8">
            <w:pPr>
              <w:pStyle w:val="17"/>
              <w:spacing w:line="400" w:lineRule="atLeast"/>
              <w:jc w:val="center"/>
              <w:rPr>
                <w:rFonts w:hint="eastAsia" w:hAnsi="宋体" w:cs="宋体"/>
                <w:color w:val="auto"/>
                <w:sz w:val="21"/>
                <w:szCs w:val="21"/>
                <w:highlight w:val="none"/>
              </w:rPr>
            </w:pPr>
          </w:p>
        </w:tc>
        <w:tc>
          <w:tcPr>
            <w:tcW w:w="4909" w:type="dxa"/>
            <w:noWrap w:val="0"/>
            <w:vAlign w:val="center"/>
          </w:tcPr>
          <w:p w14:paraId="67DB9308">
            <w:pPr>
              <w:pStyle w:val="17"/>
              <w:jc w:val="center"/>
              <w:rPr>
                <w:rFonts w:hint="eastAsia" w:hAnsi="宋体" w:cs="宋体"/>
                <w:b/>
                <w:color w:val="auto"/>
                <w:sz w:val="21"/>
                <w:szCs w:val="21"/>
                <w:highlight w:val="none"/>
              </w:rPr>
            </w:pPr>
            <w:r>
              <w:rPr>
                <w:rFonts w:hint="eastAsia" w:hAnsi="宋体" w:cs="宋体"/>
                <w:b/>
                <w:color w:val="auto"/>
                <w:sz w:val="21"/>
                <w:szCs w:val="21"/>
                <w:highlight w:val="none"/>
              </w:rPr>
              <w:t>本次</w:t>
            </w:r>
            <w:r>
              <w:rPr>
                <w:rFonts w:hint="eastAsia" w:hAnsi="宋体" w:cs="宋体"/>
                <w:b/>
                <w:color w:val="auto"/>
                <w:sz w:val="21"/>
                <w:szCs w:val="21"/>
                <w:highlight w:val="none"/>
                <w:lang w:val="en-US" w:eastAsia="zh-CN"/>
              </w:rPr>
              <w:t>采购</w:t>
            </w:r>
            <w:r>
              <w:rPr>
                <w:rFonts w:hint="eastAsia" w:hAnsi="宋体" w:cs="宋体"/>
                <w:b/>
                <w:color w:val="auto"/>
                <w:sz w:val="21"/>
                <w:szCs w:val="21"/>
                <w:highlight w:val="none"/>
              </w:rPr>
              <w:t>的合同期限为一年</w:t>
            </w:r>
            <w:r>
              <w:rPr>
                <w:rFonts w:hint="eastAsia" w:hAnsi="宋体" w:cs="宋体"/>
                <w:b/>
                <w:color w:val="auto"/>
                <w:sz w:val="21"/>
                <w:szCs w:val="21"/>
                <w:highlight w:val="none"/>
                <w:lang w:eastAsia="zh-CN"/>
              </w:rPr>
              <w:t>，合同期满双方协商一致可延续</w:t>
            </w:r>
            <w:r>
              <w:rPr>
                <w:rFonts w:hint="eastAsia" w:hAnsi="宋体" w:cs="宋体"/>
                <w:b/>
                <w:color w:val="auto"/>
                <w:sz w:val="21"/>
                <w:szCs w:val="21"/>
                <w:highlight w:val="none"/>
                <w:lang w:val="en-US" w:eastAsia="zh-CN"/>
              </w:rPr>
              <w:t>1年。</w:t>
            </w:r>
          </w:p>
        </w:tc>
        <w:tc>
          <w:tcPr>
            <w:tcW w:w="2260" w:type="dxa"/>
            <w:noWrap w:val="0"/>
            <w:vAlign w:val="center"/>
          </w:tcPr>
          <w:p w14:paraId="2723ED9F">
            <w:pPr>
              <w:pStyle w:val="17"/>
              <w:spacing w:line="400" w:lineRule="atLeast"/>
              <w:jc w:val="center"/>
              <w:rPr>
                <w:rFonts w:hint="eastAsia" w:hAnsi="宋体" w:cs="宋体"/>
                <w:color w:val="auto"/>
                <w:sz w:val="21"/>
                <w:szCs w:val="21"/>
                <w:highlight w:val="none"/>
              </w:rPr>
            </w:pPr>
          </w:p>
        </w:tc>
      </w:tr>
      <w:tr w14:paraId="27E2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8" w:hRule="atLeast"/>
          <w:jc w:val="center"/>
        </w:trPr>
        <w:tc>
          <w:tcPr>
            <w:tcW w:w="2650" w:type="dxa"/>
            <w:noWrap w:val="0"/>
            <w:vAlign w:val="center"/>
          </w:tcPr>
          <w:p w14:paraId="4818048F">
            <w:pPr>
              <w:pStyle w:val="17"/>
              <w:spacing w:line="400" w:lineRule="atLeast"/>
              <w:jc w:val="center"/>
              <w:rPr>
                <w:rFonts w:hint="eastAsia" w:hAnsi="宋体" w:cs="宋体"/>
                <w:color w:val="auto"/>
                <w:sz w:val="21"/>
                <w:szCs w:val="21"/>
                <w:highlight w:val="none"/>
              </w:rPr>
            </w:pPr>
            <w:r>
              <w:rPr>
                <w:rFonts w:hint="eastAsia" w:hAnsi="宋体" w:cs="宋体"/>
                <w:color w:val="auto"/>
                <w:sz w:val="21"/>
                <w:szCs w:val="21"/>
                <w:highlight w:val="none"/>
              </w:rPr>
              <w:t>投标总价（元）</w:t>
            </w:r>
          </w:p>
        </w:tc>
        <w:tc>
          <w:tcPr>
            <w:tcW w:w="7169" w:type="dxa"/>
            <w:gridSpan w:val="2"/>
            <w:noWrap w:val="0"/>
            <w:vAlign w:val="center"/>
          </w:tcPr>
          <w:p w14:paraId="40CA6140">
            <w:pPr>
              <w:pStyle w:val="17"/>
              <w:spacing w:line="400" w:lineRule="atLeast"/>
              <w:rPr>
                <w:rFonts w:hint="eastAsia" w:hAnsi="宋体" w:cs="宋体"/>
                <w:color w:val="auto"/>
                <w:sz w:val="21"/>
                <w:szCs w:val="21"/>
                <w:highlight w:val="none"/>
              </w:rPr>
            </w:pPr>
            <w:r>
              <w:rPr>
                <w:rFonts w:hint="eastAsia" w:hAnsi="宋体" w:cs="宋体"/>
                <w:color w:val="auto"/>
                <w:sz w:val="21"/>
                <w:szCs w:val="21"/>
                <w:highlight w:val="none"/>
              </w:rPr>
              <w:t xml:space="preserve"> </w:t>
            </w:r>
          </w:p>
        </w:tc>
      </w:tr>
    </w:tbl>
    <w:p w14:paraId="664F7E1E">
      <w:pPr>
        <w:spacing w:line="360" w:lineRule="auto"/>
        <w:ind w:firstLine="5040" w:firstLineChars="2400"/>
        <w:rPr>
          <w:rFonts w:hint="eastAsia" w:ascii="宋体" w:hAnsi="宋体" w:cs="宋体"/>
          <w:color w:val="auto"/>
          <w:sz w:val="21"/>
          <w:szCs w:val="21"/>
          <w:highlight w:val="none"/>
        </w:rPr>
      </w:pPr>
      <w:r>
        <w:rPr>
          <w:rFonts w:hint="eastAsia" w:ascii="宋体" w:hAnsi="宋体" w:cs="宋体"/>
          <w:color w:val="auto"/>
          <w:sz w:val="21"/>
          <w:szCs w:val="21"/>
          <w:highlight w:val="none"/>
        </w:rPr>
        <w:t>投标人全称（盖</w:t>
      </w:r>
      <w:r>
        <w:rPr>
          <w:rFonts w:hint="eastAsia" w:ascii="宋体" w:hAnsi="宋体" w:cs="宋体"/>
          <w:color w:val="auto"/>
          <w:sz w:val="21"/>
          <w:szCs w:val="21"/>
          <w:highlight w:val="none"/>
          <w:lang w:val="en-US" w:eastAsia="zh-CN"/>
        </w:rPr>
        <w:t>公</w:t>
      </w:r>
      <w:r>
        <w:rPr>
          <w:rFonts w:hint="eastAsia" w:ascii="宋体" w:hAnsi="宋体" w:cs="宋体"/>
          <w:color w:val="auto"/>
          <w:sz w:val="21"/>
          <w:szCs w:val="21"/>
          <w:highlight w:val="none"/>
        </w:rPr>
        <w:t>章）：</w:t>
      </w:r>
    </w:p>
    <w:p w14:paraId="1C2A74AF">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法定代表人或授权代表（签</w:t>
      </w:r>
      <w:r>
        <w:rPr>
          <w:rFonts w:hint="eastAsia" w:ascii="宋体" w:hAnsi="宋体" w:cs="宋体"/>
          <w:color w:val="auto"/>
          <w:sz w:val="21"/>
          <w:szCs w:val="21"/>
          <w:highlight w:val="none"/>
          <w:lang w:val="en-US" w:eastAsia="zh-CN"/>
        </w:rPr>
        <w:t>字</w:t>
      </w:r>
      <w:r>
        <w:rPr>
          <w:rFonts w:hint="eastAsia" w:ascii="宋体" w:hAnsi="宋体" w:cs="宋体"/>
          <w:color w:val="auto"/>
          <w:sz w:val="21"/>
          <w:szCs w:val="21"/>
          <w:highlight w:val="none"/>
        </w:rPr>
        <w:t>或盖章）：</w:t>
      </w:r>
    </w:p>
    <w:p w14:paraId="0D5EE1B7">
      <w:pPr>
        <w:spacing w:line="460" w:lineRule="exact"/>
        <w:jc w:val="center"/>
        <w:rPr>
          <w:rFonts w:hint="eastAsia" w:ascii="宋体" w:hAnsi="宋体" w:eastAsia="宋体" w:cs="宋体"/>
          <w:color w:val="auto"/>
          <w:sz w:val="36"/>
          <w:szCs w:val="24"/>
          <w:highlight w:val="none"/>
          <w:lang w:val="en-US" w:eastAsia="zh-CN"/>
        </w:rPr>
      </w:pPr>
      <w:r>
        <w:rPr>
          <w:rFonts w:hint="eastAsia" w:ascii="宋体" w:hAnsi="宋体" w:cs="宋体"/>
          <w:color w:val="auto"/>
          <w:sz w:val="21"/>
          <w:szCs w:val="21"/>
          <w:highlight w:val="none"/>
        </w:rPr>
        <w:t xml:space="preserve">                          日 期：  年  月  </w:t>
      </w:r>
      <w:r>
        <w:rPr>
          <w:rFonts w:hint="eastAsia" w:ascii="宋体" w:hAnsi="宋体" w:cs="宋体"/>
          <w:color w:val="auto"/>
          <w:sz w:val="21"/>
          <w:szCs w:val="21"/>
          <w:highlight w:val="none"/>
          <w:lang w:val="en-US" w:eastAsia="zh-CN"/>
        </w:rPr>
        <w:t>日</w:t>
      </w:r>
    </w:p>
    <w:p w14:paraId="2301ABF3">
      <w:pPr>
        <w:rPr>
          <w:rFonts w:hint="eastAsia" w:ascii="宋体" w:hAnsi="宋体" w:cs="宋体"/>
          <w:color w:val="auto"/>
          <w:sz w:val="36"/>
          <w:szCs w:val="24"/>
          <w:highlight w:val="none"/>
        </w:rPr>
      </w:pPr>
    </w:p>
    <w:p w14:paraId="207A6988">
      <w:pPr>
        <w:pStyle w:val="2"/>
        <w:rPr>
          <w:rFonts w:hint="eastAsia" w:ascii="宋体" w:hAnsi="宋体" w:cs="宋体"/>
          <w:color w:val="auto"/>
          <w:sz w:val="36"/>
          <w:szCs w:val="24"/>
          <w:highlight w:val="none"/>
        </w:rPr>
      </w:pPr>
    </w:p>
    <w:p w14:paraId="02FE7730">
      <w:pPr>
        <w:rPr>
          <w:rFonts w:hint="eastAsia" w:ascii="宋体" w:hAnsi="宋体" w:cs="宋体"/>
          <w:color w:val="auto"/>
          <w:sz w:val="36"/>
          <w:szCs w:val="24"/>
          <w:highlight w:val="none"/>
        </w:rPr>
      </w:pPr>
    </w:p>
    <w:p w14:paraId="09F4A2DA">
      <w:pPr>
        <w:pStyle w:val="2"/>
        <w:rPr>
          <w:rFonts w:hint="eastAsia" w:ascii="宋体" w:hAnsi="宋体" w:cs="宋体"/>
          <w:color w:val="auto"/>
          <w:sz w:val="36"/>
          <w:szCs w:val="24"/>
          <w:highlight w:val="none"/>
        </w:rPr>
      </w:pPr>
    </w:p>
    <w:p w14:paraId="1F1E6765">
      <w:pPr>
        <w:rPr>
          <w:rFonts w:hint="eastAsia" w:ascii="宋体" w:hAnsi="宋体" w:cs="宋体"/>
          <w:color w:val="auto"/>
          <w:sz w:val="36"/>
          <w:szCs w:val="24"/>
          <w:highlight w:val="none"/>
        </w:rPr>
      </w:pPr>
    </w:p>
    <w:p w14:paraId="7C0663D5">
      <w:pPr>
        <w:pStyle w:val="2"/>
        <w:rPr>
          <w:rFonts w:hint="eastAsia" w:ascii="宋体" w:hAnsi="宋体" w:cs="宋体"/>
          <w:color w:val="auto"/>
          <w:sz w:val="36"/>
          <w:szCs w:val="24"/>
          <w:highlight w:val="none"/>
        </w:rPr>
      </w:pPr>
    </w:p>
    <w:p w14:paraId="615152D1">
      <w:pPr>
        <w:rPr>
          <w:rFonts w:hint="eastAsia" w:ascii="宋体" w:hAnsi="宋体" w:cs="宋体"/>
          <w:color w:val="auto"/>
          <w:sz w:val="36"/>
          <w:szCs w:val="24"/>
          <w:highlight w:val="none"/>
        </w:rPr>
      </w:pPr>
    </w:p>
    <w:p w14:paraId="6E58F7BE">
      <w:pPr>
        <w:pStyle w:val="2"/>
        <w:rPr>
          <w:rFonts w:hint="eastAsia" w:ascii="宋体" w:hAnsi="宋体" w:cs="宋体"/>
          <w:color w:val="auto"/>
          <w:sz w:val="36"/>
          <w:szCs w:val="24"/>
          <w:highlight w:val="none"/>
        </w:rPr>
      </w:pPr>
    </w:p>
    <w:p w14:paraId="3A8EAC04">
      <w:pPr>
        <w:rPr>
          <w:rFonts w:hint="eastAsia"/>
          <w:color w:val="auto"/>
          <w:highlight w:val="none"/>
        </w:rPr>
      </w:pPr>
    </w:p>
    <w:p w14:paraId="0DEF2AAE">
      <w:pPr>
        <w:pStyle w:val="2"/>
        <w:rPr>
          <w:rFonts w:hint="eastAsia"/>
          <w:color w:val="auto"/>
          <w:highlight w:val="none"/>
        </w:rPr>
      </w:pPr>
    </w:p>
    <w:p w14:paraId="23FD33EC">
      <w:pPr>
        <w:numPr>
          <w:ilvl w:val="0"/>
          <w:numId w:val="25"/>
        </w:numPr>
        <w:spacing w:line="360" w:lineRule="auto"/>
        <w:jc w:val="center"/>
        <w:rPr>
          <w:rFonts w:hint="eastAsia" w:ascii="宋体" w:hAnsi="宋体" w:cs="宋体"/>
          <w:color w:val="auto"/>
          <w:sz w:val="36"/>
          <w:szCs w:val="24"/>
          <w:highlight w:val="none"/>
        </w:rPr>
      </w:pPr>
      <w:r>
        <w:rPr>
          <w:rFonts w:hint="eastAsia" w:ascii="宋体" w:hAnsi="宋体" w:cs="宋体"/>
          <w:color w:val="auto"/>
          <w:sz w:val="36"/>
          <w:szCs w:val="24"/>
          <w:highlight w:val="none"/>
        </w:rPr>
        <w:t>投标分项报价表</w:t>
      </w:r>
    </w:p>
    <w:p w14:paraId="78414B4A">
      <w:pPr>
        <w:spacing w:line="460" w:lineRule="exact"/>
        <w:rPr>
          <w:rFonts w:hint="eastAsia" w:ascii="宋体" w:hAnsi="宋体"/>
          <w:b/>
          <w:color w:val="auto"/>
          <w:sz w:val="22"/>
          <w:szCs w:val="22"/>
          <w:highlight w:val="none"/>
        </w:rPr>
      </w:pPr>
      <w:r>
        <w:rPr>
          <w:rFonts w:hint="eastAsia" w:ascii="宋体" w:hAnsi="宋体"/>
          <w:b/>
          <w:color w:val="auto"/>
          <w:sz w:val="22"/>
          <w:szCs w:val="22"/>
          <w:highlight w:val="none"/>
        </w:rPr>
        <w:t>项目名称：                                           项目编号：</w:t>
      </w:r>
    </w:p>
    <w:tbl>
      <w:tblPr>
        <w:tblStyle w:val="31"/>
        <w:tblW w:w="49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765"/>
        <w:gridCol w:w="1017"/>
        <w:gridCol w:w="974"/>
        <w:gridCol w:w="1354"/>
        <w:gridCol w:w="1932"/>
        <w:gridCol w:w="2038"/>
      </w:tblGrid>
      <w:tr w14:paraId="2E93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trPr>
        <w:tc>
          <w:tcPr>
            <w:tcW w:w="3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5662B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8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BF26DD">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货物名称</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AE626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规格</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2EF86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b/>
                <w:bCs/>
                <w:color w:val="auto"/>
                <w:sz w:val="22"/>
                <w:szCs w:val="22"/>
                <w:highlight w:val="none"/>
                <w:lang w:val="en-US" w:eastAsia="zh-CN"/>
              </w:rPr>
              <w:t>单位</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57C7F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b/>
                <w:bCs/>
                <w:color w:val="auto"/>
                <w:sz w:val="22"/>
                <w:szCs w:val="22"/>
                <w:highlight w:val="none"/>
                <w:lang w:val="en-US" w:eastAsia="zh-CN"/>
              </w:rPr>
            </w:pPr>
            <w:r>
              <w:rPr>
                <w:rFonts w:hint="eastAsia" w:ascii="宋体" w:hAnsi="宋体" w:eastAsia="宋体"/>
                <w:b/>
                <w:bCs/>
                <w:color w:val="auto"/>
                <w:sz w:val="22"/>
                <w:szCs w:val="22"/>
                <w:highlight w:val="none"/>
                <w:lang w:val="en-US" w:eastAsia="zh-CN"/>
              </w:rPr>
              <w:t>数量</w:t>
            </w:r>
          </w:p>
        </w:tc>
        <w:tc>
          <w:tcPr>
            <w:tcW w:w="9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2B4227">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b/>
                <w:bCs/>
                <w:color w:val="auto"/>
                <w:sz w:val="22"/>
                <w:szCs w:val="22"/>
                <w:highlight w:val="none"/>
                <w:lang w:val="en-US" w:eastAsia="zh-CN"/>
              </w:rPr>
            </w:pPr>
            <w:r>
              <w:rPr>
                <w:rFonts w:hint="eastAsia" w:ascii="宋体" w:hAnsi="宋体"/>
                <w:b/>
                <w:bCs/>
                <w:color w:val="auto"/>
                <w:sz w:val="22"/>
                <w:szCs w:val="22"/>
                <w:highlight w:val="none"/>
              </w:rPr>
              <w:t>▲</w:t>
            </w:r>
            <w:r>
              <w:rPr>
                <w:rFonts w:hint="eastAsia" w:ascii="宋体" w:hAnsi="宋体" w:cs="宋体"/>
                <w:color w:val="auto"/>
                <w:sz w:val="22"/>
                <w:szCs w:val="22"/>
                <w:highlight w:val="none"/>
                <w:u w:val="single"/>
                <w:lang w:val="en-US" w:eastAsia="zh-CN"/>
              </w:rPr>
              <w:t>最高限价（元）</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9C4A42">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b/>
                <w:bCs/>
                <w:color w:val="auto"/>
                <w:sz w:val="22"/>
                <w:szCs w:val="22"/>
                <w:highlight w:val="none"/>
              </w:rPr>
            </w:pPr>
            <w:r>
              <w:rPr>
                <w:rFonts w:hint="eastAsia" w:ascii="宋体" w:hAnsi="宋体" w:eastAsia="宋体" w:cs="宋体"/>
                <w:b/>
                <w:color w:val="auto"/>
                <w:sz w:val="24"/>
                <w:highlight w:val="none"/>
              </w:rPr>
              <w:t>投标报价（综合单价）</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元/个</w:t>
            </w:r>
            <w:r>
              <w:rPr>
                <w:rFonts w:hint="eastAsia" w:ascii="宋体" w:hAnsi="宋体" w:eastAsia="宋体" w:cs="宋体"/>
                <w:b/>
                <w:color w:val="auto"/>
                <w:sz w:val="24"/>
                <w:highlight w:val="none"/>
                <w:lang w:eastAsia="zh-CN"/>
              </w:rPr>
              <w:t>）</w:t>
            </w:r>
          </w:p>
        </w:tc>
      </w:tr>
      <w:tr w14:paraId="57FA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1D7FE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8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9BFF9D">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干粉灭火器</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F9DF80">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1kg</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DBE985">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90C619">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9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9430B7">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39</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CFCE7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F85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69827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8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D1E8F9">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干粉灭火器</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1752BB9">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2kg</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9FF386">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28CEFD">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9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9E1481">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49</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84F72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DF7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E2E063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8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A39BB5A">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干粉灭火器</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1BF62C">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3kg</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E3B2D4">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03F7BA">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9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9D9B7C">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59</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24909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0C6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68798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8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981BFC">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干粉灭火器</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0DC4DB">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4kg</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D5A7E2">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06A1BB">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9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2EF590">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70</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584A4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528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8FB394">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8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05B409">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干粉灭火器</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F3B839B">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5kg</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448402">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F1C556">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9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478380C">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78</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B77B3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B30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F2010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8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334967">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干粉灭火器8kg</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D5A7DD">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8kg</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C97C63F">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4F50CC">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9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2AD857">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99</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DF827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869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754242">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8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E3D255">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干粉灭火器</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778249">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20kg</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F7A7787">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0DC6D4">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9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68650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515</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44337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591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8E4BD1D">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c>
          <w:tcPr>
            <w:tcW w:w="8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DD5F51">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干粉灭火器</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B4681B">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35kg</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24EDCF">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03D913">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9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D6FD6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580</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2FB04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1BF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BD027D">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8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8B4B99">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水基灭火器</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AB4E12">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MSWJ980</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6640A5">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D16E4D">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9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CAE01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49</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6AA72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5D7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8E7AB1">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8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3B5DBB">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水基灭火器</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94A27A">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MSCZ/3L</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852405">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A09B9B">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9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F46E7B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69</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CD75B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F4E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FFBB66">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p>
        </w:tc>
        <w:tc>
          <w:tcPr>
            <w:tcW w:w="8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CF56CA">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水基灭火器</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FCBDEE">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MSCZ/6L</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758154">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3B1D1E">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9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ADC4B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109</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909BF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877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4BE2EB">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12</w:t>
            </w:r>
          </w:p>
        </w:tc>
        <w:tc>
          <w:tcPr>
            <w:tcW w:w="8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2996A2">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水基灭火器</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CE6E78E">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MSCZ/9L</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C4D8EB">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8F5BBE">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9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E7320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169</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97D89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9EA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77402C">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13</w:t>
            </w:r>
          </w:p>
        </w:tc>
        <w:tc>
          <w:tcPr>
            <w:tcW w:w="8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DAF1AC">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水基灭火器</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17DEF7">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MSCZ/25L</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5BDEE7">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48C0F4">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9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0AC19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810</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9DC8B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C7D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E67F4C">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14</w:t>
            </w:r>
          </w:p>
        </w:tc>
        <w:tc>
          <w:tcPr>
            <w:tcW w:w="8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6F7106">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二氧化碳灭火器</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9A2D9D">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2kg</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42A97A">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7D09B1">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9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C083D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125</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399FF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F5B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970CB3">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w:t>
            </w:r>
          </w:p>
        </w:tc>
        <w:tc>
          <w:tcPr>
            <w:tcW w:w="8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046C0C">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二氧化碳灭火器</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BD9C9D">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3kg</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B636B2">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0826D5">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9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93F82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165</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237B8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204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B7E24BB">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16</w:t>
            </w:r>
          </w:p>
        </w:tc>
        <w:tc>
          <w:tcPr>
            <w:tcW w:w="8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2AA506">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二氧化碳灭火器</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257A01">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5kg</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690E89">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F910F9">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9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861ED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280</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BF159D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DB6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699E5F">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17</w:t>
            </w:r>
          </w:p>
        </w:tc>
        <w:tc>
          <w:tcPr>
            <w:tcW w:w="8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578597">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二氧化碳灭火器</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13E1F1">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7kg</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EE0452">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4A2AE3">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9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BC659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350</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070FB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A97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E506822">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18</w:t>
            </w:r>
          </w:p>
        </w:tc>
        <w:tc>
          <w:tcPr>
            <w:tcW w:w="8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DF5871">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灭火器箱</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DA7E3D">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4*2</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53225C">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1C52851">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9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6627F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59</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69842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902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F688EF">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19</w:t>
            </w:r>
          </w:p>
        </w:tc>
        <w:tc>
          <w:tcPr>
            <w:tcW w:w="8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249054D">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推车罩</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451306D">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35KG</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6F41B8">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付</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5E5DF6">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9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00C08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6461B6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F57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BD1DBE">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20</w:t>
            </w:r>
          </w:p>
        </w:tc>
        <w:tc>
          <w:tcPr>
            <w:tcW w:w="8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6BD9CA">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消防栓箱</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D78160">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650*800</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D855F1E">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B040744">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9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CF1FB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168</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F7FC2E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54F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360E31">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21</w:t>
            </w:r>
          </w:p>
        </w:tc>
        <w:tc>
          <w:tcPr>
            <w:tcW w:w="8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E8945D">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C30防毒面具</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B36DB6">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C30</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AE8282">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828F7D">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9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A3E0B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41</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211D2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3B5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73F9DA">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22</w:t>
            </w:r>
          </w:p>
        </w:tc>
        <w:tc>
          <w:tcPr>
            <w:tcW w:w="8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9FF3C9">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橡胶水带（加厚）</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B173F97">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10*65*20</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9D96B0">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盘</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F1AA87">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9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5B44E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188</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DB862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E06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06DCDDE">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23</w:t>
            </w:r>
          </w:p>
        </w:tc>
        <w:tc>
          <w:tcPr>
            <w:tcW w:w="8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CE2719">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反光锥70高</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BB71B1">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带钩</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FA9AB9">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A0B171">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9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83105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A17E9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35A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BC5450">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24</w:t>
            </w:r>
          </w:p>
        </w:tc>
        <w:tc>
          <w:tcPr>
            <w:tcW w:w="8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8168444">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消防柜加厚</w:t>
            </w:r>
          </w:p>
        </w:tc>
        <w:tc>
          <w:tcPr>
            <w:tcW w:w="5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034214">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1.6高x90宽</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408E26">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b/>
                <w:bCs/>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2AEFBB">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9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B8B86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750</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90339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1EE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95" w:type="pct"/>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8E2C66">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总价（1至24项报价合计）：</w:t>
            </w:r>
          </w:p>
        </w:tc>
        <w:tc>
          <w:tcPr>
            <w:tcW w:w="2704"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0B893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bl>
    <w:p w14:paraId="1E6C7683">
      <w:pPr>
        <w:rPr>
          <w:rFonts w:hint="eastAsia"/>
          <w:color w:val="auto"/>
          <w:highlight w:val="none"/>
        </w:rPr>
      </w:pPr>
    </w:p>
    <w:p w14:paraId="14D58C34">
      <w:pPr>
        <w:spacing w:line="440" w:lineRule="exact"/>
        <w:ind w:firstLine="442" w:firstLineChars="200"/>
        <w:rPr>
          <w:rFonts w:hint="eastAsia" w:ascii="宋体" w:hAnsi="宋体"/>
          <w:b/>
          <w:bCs/>
          <w:color w:val="auto"/>
          <w:sz w:val="22"/>
          <w:szCs w:val="22"/>
          <w:highlight w:val="none"/>
        </w:rPr>
      </w:pPr>
      <w:r>
        <w:rPr>
          <w:rFonts w:hint="eastAsia" w:ascii="宋体" w:hAnsi="宋体"/>
          <w:b/>
          <w:bCs/>
          <w:color w:val="auto"/>
          <w:sz w:val="22"/>
          <w:szCs w:val="22"/>
          <w:highlight w:val="none"/>
        </w:rPr>
        <w:t>说明：</w:t>
      </w:r>
      <w:r>
        <w:rPr>
          <w:rFonts w:hint="eastAsia" w:ascii="宋体" w:hAnsi="宋体"/>
          <w:b/>
          <w:bCs/>
          <w:color w:val="auto"/>
          <w:sz w:val="22"/>
          <w:szCs w:val="22"/>
          <w:highlight w:val="none"/>
          <w:lang w:val="en-US" w:eastAsia="zh-CN"/>
        </w:rPr>
        <w:t>综合单价</w:t>
      </w:r>
      <w:r>
        <w:rPr>
          <w:rFonts w:hint="eastAsia" w:ascii="宋体" w:hAnsi="宋体"/>
          <w:b/>
          <w:bCs/>
          <w:color w:val="auto"/>
          <w:sz w:val="22"/>
          <w:szCs w:val="22"/>
          <w:highlight w:val="none"/>
        </w:rPr>
        <w:t>包括：货物款、专用工具、税金、包装、运输、保险、装卸就位、</w:t>
      </w:r>
      <w:r>
        <w:rPr>
          <w:rFonts w:hint="eastAsia" w:ascii="宋体" w:hAnsi="宋体"/>
          <w:b/>
          <w:bCs/>
          <w:color w:val="auto"/>
          <w:sz w:val="22"/>
          <w:szCs w:val="22"/>
          <w:highlight w:val="none"/>
          <w:lang w:val="en-US" w:eastAsia="zh-CN"/>
        </w:rPr>
        <w:t>安装调试、</w:t>
      </w:r>
      <w:r>
        <w:rPr>
          <w:rFonts w:hint="eastAsia" w:ascii="宋体" w:hAnsi="宋体"/>
          <w:b/>
          <w:bCs/>
          <w:color w:val="auto"/>
          <w:sz w:val="22"/>
          <w:szCs w:val="22"/>
          <w:highlight w:val="none"/>
        </w:rPr>
        <w:t>验收（含第三方验收）、技术服务、售后服务、材料、质保期保障、采购代理服务费等全部费用，实行固定费用总包干。报价供应商应根据上述因素自行考虑含入报价。</w:t>
      </w:r>
    </w:p>
    <w:p w14:paraId="05FD5627">
      <w:pPr>
        <w:pStyle w:val="2"/>
        <w:numPr>
          <w:ilvl w:val="0"/>
          <w:numId w:val="25"/>
        </w:numPr>
        <w:rPr>
          <w:rFonts w:hint="eastAsia"/>
          <w:color w:val="auto"/>
          <w:highlight w:val="none"/>
        </w:rPr>
      </w:pPr>
    </w:p>
    <w:p w14:paraId="737BF417">
      <w:pPr>
        <w:spacing w:line="360" w:lineRule="auto"/>
        <w:ind w:firstLine="5040" w:firstLineChars="2400"/>
        <w:rPr>
          <w:rFonts w:hint="eastAsia" w:ascii="宋体" w:hAnsi="宋体" w:cs="宋体"/>
          <w:color w:val="auto"/>
          <w:sz w:val="21"/>
          <w:szCs w:val="21"/>
          <w:highlight w:val="none"/>
        </w:rPr>
      </w:pPr>
      <w:r>
        <w:rPr>
          <w:rFonts w:hint="eastAsia" w:ascii="宋体" w:hAnsi="宋体" w:cs="宋体"/>
          <w:color w:val="auto"/>
          <w:sz w:val="21"/>
          <w:szCs w:val="21"/>
          <w:highlight w:val="none"/>
        </w:rPr>
        <w:t>投标人全称（盖</w:t>
      </w:r>
      <w:r>
        <w:rPr>
          <w:rFonts w:hint="eastAsia" w:ascii="宋体" w:hAnsi="宋体" w:cs="宋体"/>
          <w:color w:val="auto"/>
          <w:sz w:val="21"/>
          <w:szCs w:val="21"/>
          <w:highlight w:val="none"/>
          <w:lang w:val="en-US" w:eastAsia="zh-CN"/>
        </w:rPr>
        <w:t>公</w:t>
      </w:r>
      <w:r>
        <w:rPr>
          <w:rFonts w:hint="eastAsia" w:ascii="宋体" w:hAnsi="宋体" w:cs="宋体"/>
          <w:color w:val="auto"/>
          <w:sz w:val="21"/>
          <w:szCs w:val="21"/>
          <w:highlight w:val="none"/>
        </w:rPr>
        <w:t>章）：</w:t>
      </w:r>
    </w:p>
    <w:p w14:paraId="766BF410">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法定代表人或授权代表（签</w:t>
      </w:r>
      <w:r>
        <w:rPr>
          <w:rFonts w:hint="eastAsia" w:ascii="宋体" w:hAnsi="宋体" w:cs="宋体"/>
          <w:color w:val="auto"/>
          <w:sz w:val="21"/>
          <w:szCs w:val="21"/>
          <w:highlight w:val="none"/>
          <w:lang w:val="en-US" w:eastAsia="zh-CN"/>
        </w:rPr>
        <w:t>字</w:t>
      </w:r>
      <w:r>
        <w:rPr>
          <w:rFonts w:hint="eastAsia" w:ascii="宋体" w:hAnsi="宋体" w:cs="宋体"/>
          <w:color w:val="auto"/>
          <w:sz w:val="21"/>
          <w:szCs w:val="21"/>
          <w:highlight w:val="none"/>
        </w:rPr>
        <w:t>或盖章）：</w:t>
      </w:r>
    </w:p>
    <w:p w14:paraId="6837BD41">
      <w:pPr>
        <w:spacing w:line="4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日 期：  年  月  日</w:t>
      </w:r>
    </w:p>
    <w:p w14:paraId="01684291">
      <w:pPr>
        <w:spacing w:line="460" w:lineRule="exact"/>
        <w:rPr>
          <w:rFonts w:hint="eastAsia"/>
          <w:color w:val="auto"/>
          <w:highlight w:val="none"/>
        </w:rPr>
        <w:sectPr>
          <w:headerReference r:id="rId8" w:type="first"/>
          <w:pgSz w:w="11906" w:h="16838"/>
          <w:pgMar w:top="1400" w:right="992" w:bottom="1134" w:left="1134" w:header="851" w:footer="992" w:gutter="0"/>
          <w:pgNumType w:fmt="decimal"/>
          <w:cols w:space="0" w:num="1"/>
          <w:titlePg/>
          <w:rtlGutter w:val="0"/>
          <w:docGrid w:type="lines" w:linePitch="312" w:charSpace="0"/>
        </w:sectPr>
      </w:pPr>
    </w:p>
    <w:p w14:paraId="78B7775C">
      <w:pPr>
        <w:rPr>
          <w:rFonts w:hint="eastAsia" w:ascii="宋体" w:hAnsi="宋体" w:cs="宋体"/>
          <w:b/>
          <w:color w:val="auto"/>
          <w:sz w:val="22"/>
          <w:szCs w:val="22"/>
          <w:highlight w:val="none"/>
        </w:rPr>
      </w:pPr>
      <w:r>
        <w:rPr>
          <w:rFonts w:hint="eastAsia" w:ascii="宋体" w:hAnsi="宋体" w:cs="宋体"/>
          <w:b/>
          <w:color w:val="auto"/>
          <w:sz w:val="22"/>
          <w:szCs w:val="22"/>
          <w:highlight w:val="none"/>
        </w:rPr>
        <w:t xml:space="preserve">附件三    </w:t>
      </w:r>
      <w:r>
        <w:rPr>
          <w:rFonts w:hint="eastAsia" w:ascii="宋体" w:hAnsi="宋体" w:cs="宋体"/>
          <w:color w:val="auto"/>
          <w:sz w:val="36"/>
          <w:highlight w:val="none"/>
        </w:rPr>
        <w:t xml:space="preserve"> </w:t>
      </w:r>
    </w:p>
    <w:p w14:paraId="55E44B8E">
      <w:pPr>
        <w:jc w:val="center"/>
        <w:rPr>
          <w:rFonts w:hint="eastAsia" w:ascii="宋体" w:hAnsi="宋体" w:eastAsia="宋体" w:cs="宋体"/>
          <w:color w:val="auto"/>
          <w:sz w:val="36"/>
          <w:highlight w:val="none"/>
          <w:lang w:eastAsia="zh-CN"/>
        </w:rPr>
      </w:pPr>
      <w:r>
        <w:rPr>
          <w:rFonts w:hint="eastAsia" w:ascii="宋体" w:hAnsi="宋体" w:cs="宋体"/>
          <w:color w:val="auto"/>
          <w:sz w:val="36"/>
          <w:highlight w:val="none"/>
        </w:rPr>
        <w:t>投标人情况表</w:t>
      </w:r>
    </w:p>
    <w:p w14:paraId="2E6D6D59">
      <w:pPr>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投标人（公章）：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填表日期：</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年  月  日</w:t>
      </w:r>
    </w:p>
    <w:tbl>
      <w:tblPr>
        <w:tblStyle w:val="31"/>
        <w:tblW w:w="0" w:type="auto"/>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735"/>
        <w:gridCol w:w="1155"/>
        <w:gridCol w:w="525"/>
        <w:gridCol w:w="420"/>
        <w:gridCol w:w="315"/>
        <w:gridCol w:w="840"/>
        <w:gridCol w:w="210"/>
        <w:gridCol w:w="180"/>
        <w:gridCol w:w="450"/>
        <w:gridCol w:w="1155"/>
        <w:gridCol w:w="735"/>
        <w:gridCol w:w="525"/>
        <w:gridCol w:w="1050"/>
        <w:gridCol w:w="1470"/>
        <w:gridCol w:w="945"/>
        <w:gridCol w:w="735"/>
        <w:gridCol w:w="1050"/>
      </w:tblGrid>
      <w:tr w14:paraId="4F8A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14:paraId="0108086C">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单位名称</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6898A85C">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tc>
        <w:tc>
          <w:tcPr>
            <w:tcW w:w="945" w:type="dxa"/>
            <w:gridSpan w:val="2"/>
            <w:tcBorders>
              <w:top w:val="single" w:color="auto" w:sz="4" w:space="0"/>
              <w:left w:val="single" w:color="auto" w:sz="4" w:space="0"/>
              <w:bottom w:val="single" w:color="auto" w:sz="4" w:space="0"/>
              <w:right w:val="single" w:color="auto" w:sz="4" w:space="0"/>
            </w:tcBorders>
            <w:noWrap w:val="0"/>
            <w:vAlign w:val="center"/>
          </w:tcPr>
          <w:p w14:paraId="03E94528">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代  码</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14:paraId="049C29D6">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tc>
        <w:tc>
          <w:tcPr>
            <w:tcW w:w="840" w:type="dxa"/>
            <w:gridSpan w:val="3"/>
            <w:tcBorders>
              <w:top w:val="single" w:color="auto" w:sz="4" w:space="0"/>
              <w:left w:val="single" w:color="auto" w:sz="4" w:space="0"/>
              <w:bottom w:val="single" w:color="auto" w:sz="4" w:space="0"/>
              <w:right w:val="single" w:color="auto" w:sz="4" w:space="0"/>
            </w:tcBorders>
            <w:noWrap w:val="0"/>
            <w:vAlign w:val="center"/>
          </w:tcPr>
          <w:p w14:paraId="31CEE26D">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8B0ED0B">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66C80870">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主管部门</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EFBDFD0">
            <w:pPr>
              <w:jc w:val="center"/>
              <w:rPr>
                <w:rFonts w:hint="eastAsia" w:ascii="宋体" w:hAnsi="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47F0801">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企业负责人</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ED830DA">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03A9E348">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职务</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360CD90">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tc>
      </w:tr>
      <w:tr w14:paraId="3610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14:paraId="6D499CC7">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地    址</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6A0078D5">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tc>
        <w:tc>
          <w:tcPr>
            <w:tcW w:w="945" w:type="dxa"/>
            <w:gridSpan w:val="2"/>
            <w:tcBorders>
              <w:top w:val="single" w:color="auto" w:sz="4" w:space="0"/>
              <w:left w:val="single" w:color="auto" w:sz="4" w:space="0"/>
              <w:bottom w:val="single" w:color="auto" w:sz="4" w:space="0"/>
              <w:right w:val="single" w:color="auto" w:sz="4" w:space="0"/>
            </w:tcBorders>
            <w:noWrap w:val="0"/>
            <w:vAlign w:val="center"/>
          </w:tcPr>
          <w:p w14:paraId="7F4440C1">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信箱号</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14:paraId="3C4EB1B2">
            <w:pPr>
              <w:jc w:val="center"/>
              <w:rPr>
                <w:rFonts w:hint="eastAsia" w:ascii="宋体" w:hAnsi="宋体" w:cs="宋体"/>
                <w:color w:val="auto"/>
                <w:sz w:val="21"/>
                <w:szCs w:val="21"/>
                <w:highlight w:val="none"/>
              </w:rPr>
            </w:pPr>
          </w:p>
        </w:tc>
        <w:tc>
          <w:tcPr>
            <w:tcW w:w="840" w:type="dxa"/>
            <w:gridSpan w:val="3"/>
            <w:tcBorders>
              <w:top w:val="single" w:color="auto" w:sz="4" w:space="0"/>
              <w:left w:val="single" w:color="auto" w:sz="4" w:space="0"/>
              <w:bottom w:val="single" w:color="auto" w:sz="4" w:space="0"/>
              <w:right w:val="single" w:color="auto" w:sz="4" w:space="0"/>
            </w:tcBorders>
            <w:noWrap w:val="0"/>
            <w:vAlign w:val="center"/>
          </w:tcPr>
          <w:p w14:paraId="145AB7CD">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传真</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9F0FF18">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E740EBB">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经济类型</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CE13D8A">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0A91EC8">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w:t>
            </w:r>
            <w:r>
              <w:rPr>
                <w:rFonts w:hint="eastAsia" w:ascii="宋体" w:hAnsi="宋体" w:cs="宋体"/>
                <w:color w:val="auto"/>
                <w:spacing w:val="-22"/>
                <w:sz w:val="21"/>
                <w:szCs w:val="21"/>
                <w:highlight w:val="none"/>
              </w:rPr>
              <w:t>或委托代理人</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26B1B5E">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53555C87">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职务</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AFF289E">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tc>
      </w:tr>
      <w:tr w14:paraId="0E1D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14:paraId="6E406D8A">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单位简历</w:t>
            </w:r>
          </w:p>
          <w:p w14:paraId="267183C7">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及 机 构</w:t>
            </w:r>
          </w:p>
        </w:tc>
        <w:tc>
          <w:tcPr>
            <w:tcW w:w="3990" w:type="dxa"/>
            <w:gridSpan w:val="6"/>
            <w:tcBorders>
              <w:top w:val="single" w:color="auto" w:sz="4" w:space="0"/>
              <w:left w:val="single" w:color="auto" w:sz="4" w:space="0"/>
              <w:bottom w:val="single" w:color="auto" w:sz="4" w:space="0"/>
              <w:right w:val="single" w:color="auto" w:sz="4" w:space="0"/>
            </w:tcBorders>
            <w:noWrap w:val="0"/>
            <w:vAlign w:val="top"/>
          </w:tcPr>
          <w:p w14:paraId="325B6C5D">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tc>
        <w:tc>
          <w:tcPr>
            <w:tcW w:w="1995" w:type="dxa"/>
            <w:gridSpan w:val="4"/>
            <w:tcBorders>
              <w:top w:val="single" w:color="auto" w:sz="4" w:space="0"/>
              <w:left w:val="single" w:color="auto" w:sz="4" w:space="0"/>
              <w:bottom w:val="single" w:color="auto" w:sz="4" w:space="0"/>
              <w:right w:val="single" w:color="auto" w:sz="4" w:space="0"/>
            </w:tcBorders>
            <w:noWrap w:val="0"/>
            <w:vAlign w:val="center"/>
          </w:tcPr>
          <w:p w14:paraId="0FC07DB2">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单位优势及特长</w:t>
            </w:r>
          </w:p>
        </w:tc>
        <w:tc>
          <w:tcPr>
            <w:tcW w:w="6510" w:type="dxa"/>
            <w:gridSpan w:val="7"/>
            <w:tcBorders>
              <w:top w:val="single" w:color="auto" w:sz="4" w:space="0"/>
              <w:left w:val="single" w:color="auto" w:sz="4" w:space="0"/>
              <w:bottom w:val="single" w:color="auto" w:sz="4" w:space="0"/>
              <w:right w:val="single" w:color="auto" w:sz="4" w:space="0"/>
            </w:tcBorders>
            <w:noWrap w:val="0"/>
            <w:vAlign w:val="top"/>
          </w:tcPr>
          <w:p w14:paraId="3D278C4E">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tc>
      </w:tr>
      <w:tr w14:paraId="2912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63" w:type="dxa"/>
            <w:vMerge w:val="restart"/>
            <w:tcBorders>
              <w:top w:val="single" w:color="auto" w:sz="4" w:space="0"/>
              <w:left w:val="single" w:color="auto" w:sz="4" w:space="0"/>
              <w:bottom w:val="single" w:color="auto" w:sz="4" w:space="0"/>
              <w:right w:val="single" w:color="auto" w:sz="4" w:space="0"/>
            </w:tcBorders>
            <w:noWrap w:val="0"/>
            <w:vAlign w:val="center"/>
          </w:tcPr>
          <w:p w14:paraId="2B371EB6">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单位概况</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14:paraId="2946D583">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职工总数</w:t>
            </w:r>
          </w:p>
        </w:tc>
        <w:tc>
          <w:tcPr>
            <w:tcW w:w="1680" w:type="dxa"/>
            <w:gridSpan w:val="2"/>
            <w:vMerge w:val="restart"/>
            <w:tcBorders>
              <w:top w:val="single" w:color="auto" w:sz="4" w:space="0"/>
              <w:left w:val="single" w:color="auto" w:sz="4" w:space="0"/>
              <w:bottom w:val="single" w:color="auto" w:sz="4" w:space="0"/>
              <w:right w:val="single" w:color="auto" w:sz="4" w:space="0"/>
            </w:tcBorders>
            <w:noWrap w:val="0"/>
            <w:vAlign w:val="top"/>
          </w:tcPr>
          <w:p w14:paraId="55C3298E">
            <w:pPr>
              <w:pStyle w:val="18"/>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03898486">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人</w:t>
            </w:r>
          </w:p>
        </w:tc>
        <w:tc>
          <w:tcPr>
            <w:tcW w:w="3570" w:type="dxa"/>
            <w:gridSpan w:val="7"/>
            <w:vMerge w:val="restart"/>
            <w:tcBorders>
              <w:top w:val="single" w:color="auto" w:sz="4" w:space="0"/>
              <w:left w:val="single" w:color="auto" w:sz="4" w:space="0"/>
              <w:bottom w:val="single" w:color="auto" w:sz="4" w:space="0"/>
              <w:right w:val="single" w:color="auto" w:sz="4" w:space="0"/>
            </w:tcBorders>
            <w:noWrap w:val="0"/>
            <w:vAlign w:val="center"/>
          </w:tcPr>
          <w:p w14:paraId="47AB7303">
            <w:pPr>
              <w:rPr>
                <w:rFonts w:hint="eastAsia" w:ascii="宋体" w:hAnsi="宋体" w:cs="宋体"/>
                <w:color w:val="auto"/>
                <w:sz w:val="21"/>
                <w:szCs w:val="21"/>
                <w:highlight w:val="none"/>
              </w:rPr>
            </w:pPr>
            <w:r>
              <w:rPr>
                <w:rFonts w:hint="eastAsia" w:ascii="宋体" w:hAnsi="宋体" w:cs="宋体"/>
                <w:color w:val="auto"/>
                <w:sz w:val="21"/>
                <w:szCs w:val="21"/>
                <w:highlight w:val="none"/>
              </w:rPr>
              <w:t>生 产 工 人            人</w:t>
            </w:r>
          </w:p>
          <w:p w14:paraId="3B51BDA4">
            <w:pPr>
              <w:rPr>
                <w:rFonts w:hint="eastAsia" w:ascii="宋体" w:hAnsi="宋体" w:cs="宋体"/>
                <w:color w:val="auto"/>
                <w:sz w:val="21"/>
                <w:szCs w:val="21"/>
                <w:highlight w:val="none"/>
              </w:rPr>
            </w:pPr>
            <w:r>
              <w:rPr>
                <w:rFonts w:hint="eastAsia" w:ascii="宋体" w:hAnsi="宋体" w:cs="宋体"/>
                <w:color w:val="auto"/>
                <w:sz w:val="21"/>
                <w:szCs w:val="21"/>
                <w:highlight w:val="none"/>
              </w:rPr>
              <w:t>工程技术人员           人</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14:paraId="28B9C5ED">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上</w:t>
            </w:r>
          </w:p>
          <w:p w14:paraId="2BCAA4DF">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一年主要经济指标</w:t>
            </w: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14:paraId="49614FB4">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指标名称</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37896B0">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计算单位</w:t>
            </w:r>
          </w:p>
        </w:tc>
        <w:tc>
          <w:tcPr>
            <w:tcW w:w="2730" w:type="dxa"/>
            <w:gridSpan w:val="3"/>
            <w:tcBorders>
              <w:top w:val="single" w:color="auto" w:sz="4" w:space="0"/>
              <w:left w:val="single" w:color="auto" w:sz="4" w:space="0"/>
              <w:bottom w:val="single" w:color="auto" w:sz="4" w:space="0"/>
              <w:right w:val="single" w:color="auto" w:sz="4" w:space="0"/>
            </w:tcBorders>
            <w:noWrap w:val="0"/>
            <w:vAlign w:val="center"/>
          </w:tcPr>
          <w:p w14:paraId="57F09444">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实际完成</w:t>
            </w:r>
          </w:p>
        </w:tc>
      </w:tr>
      <w:tr w14:paraId="58E1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195D4710">
            <w:pPr>
              <w:widowControl/>
              <w:jc w:val="left"/>
              <w:rPr>
                <w:rFonts w:hint="eastAsia" w:ascii="宋体" w:hAnsi="宋体" w:cs="宋体"/>
                <w:color w:val="auto"/>
                <w:sz w:val="21"/>
                <w:szCs w:val="21"/>
                <w:highlight w:val="none"/>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BEA4346">
            <w:pPr>
              <w:widowControl/>
              <w:jc w:val="left"/>
              <w:rPr>
                <w:rFonts w:hint="eastAsia" w:ascii="宋体" w:hAnsi="宋体" w:cs="宋体"/>
                <w:color w:val="auto"/>
                <w:sz w:val="21"/>
                <w:szCs w:val="21"/>
                <w:highlight w:val="none"/>
              </w:rPr>
            </w:pPr>
          </w:p>
        </w:tc>
        <w:tc>
          <w:tcPr>
            <w:tcW w:w="16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D237A3D">
            <w:pPr>
              <w:widowControl/>
              <w:jc w:val="left"/>
              <w:rPr>
                <w:rFonts w:hint="eastAsia" w:ascii="宋体" w:hAnsi="宋体" w:cs="宋体"/>
                <w:color w:val="auto"/>
                <w:sz w:val="21"/>
                <w:szCs w:val="21"/>
                <w:highlight w:val="none"/>
              </w:rPr>
            </w:pPr>
          </w:p>
        </w:tc>
        <w:tc>
          <w:tcPr>
            <w:tcW w:w="3570" w:type="dxa"/>
            <w:gridSpan w:val="7"/>
            <w:vMerge w:val="continue"/>
            <w:tcBorders>
              <w:top w:val="single" w:color="auto" w:sz="4" w:space="0"/>
              <w:left w:val="single" w:color="auto" w:sz="4" w:space="0"/>
              <w:bottom w:val="single" w:color="auto" w:sz="4" w:space="0"/>
              <w:right w:val="single" w:color="auto" w:sz="4" w:space="0"/>
            </w:tcBorders>
            <w:noWrap w:val="0"/>
            <w:vAlign w:val="center"/>
          </w:tcPr>
          <w:p w14:paraId="4AD16759">
            <w:pPr>
              <w:widowControl/>
              <w:jc w:val="left"/>
              <w:rPr>
                <w:rFonts w:hint="eastAsia" w:ascii="宋体" w:hAnsi="宋体" w:cs="宋体"/>
                <w:color w:val="auto"/>
                <w:sz w:val="21"/>
                <w:szCs w:val="21"/>
                <w:highlight w:val="none"/>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60FF7986">
            <w:pPr>
              <w:widowControl/>
              <w:jc w:val="left"/>
              <w:rPr>
                <w:rFonts w:hint="eastAsia" w:ascii="宋体" w:hAnsi="宋体" w:cs="宋体"/>
                <w:color w:val="auto"/>
                <w:sz w:val="21"/>
                <w:szCs w:val="21"/>
                <w:highlight w:val="none"/>
              </w:rPr>
            </w:pP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14:paraId="43EE2873">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工业总产值</w:t>
            </w:r>
          </w:p>
        </w:tc>
        <w:tc>
          <w:tcPr>
            <w:tcW w:w="1470" w:type="dxa"/>
            <w:tcBorders>
              <w:top w:val="single" w:color="auto" w:sz="4" w:space="0"/>
              <w:left w:val="single" w:color="auto" w:sz="4" w:space="0"/>
              <w:bottom w:val="single" w:color="auto" w:sz="4" w:space="0"/>
              <w:right w:val="single" w:color="auto" w:sz="4" w:space="0"/>
            </w:tcBorders>
            <w:noWrap w:val="0"/>
            <w:vAlign w:val="top"/>
          </w:tcPr>
          <w:p w14:paraId="56B21658">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tc>
        <w:tc>
          <w:tcPr>
            <w:tcW w:w="2730" w:type="dxa"/>
            <w:gridSpan w:val="3"/>
            <w:tcBorders>
              <w:top w:val="single" w:color="auto" w:sz="4" w:space="0"/>
              <w:left w:val="single" w:color="auto" w:sz="4" w:space="0"/>
              <w:bottom w:val="single" w:color="auto" w:sz="4" w:space="0"/>
              <w:right w:val="single" w:color="auto" w:sz="4" w:space="0"/>
            </w:tcBorders>
            <w:noWrap w:val="0"/>
            <w:vAlign w:val="top"/>
          </w:tcPr>
          <w:p w14:paraId="60CA557A">
            <w:pPr>
              <w:rPr>
                <w:rFonts w:hint="eastAsia" w:ascii="宋体" w:hAnsi="宋体" w:cs="宋体"/>
                <w:color w:val="auto"/>
                <w:sz w:val="21"/>
                <w:szCs w:val="21"/>
                <w:highlight w:val="none"/>
              </w:rPr>
            </w:pPr>
          </w:p>
        </w:tc>
      </w:tr>
      <w:tr w14:paraId="612C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47F43E71">
            <w:pPr>
              <w:widowControl/>
              <w:jc w:val="left"/>
              <w:rPr>
                <w:rFonts w:hint="eastAsia" w:ascii="宋体" w:hAnsi="宋体" w:cs="宋体"/>
                <w:color w:val="auto"/>
                <w:sz w:val="21"/>
                <w:szCs w:val="21"/>
                <w:highlight w:val="none"/>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BFF167B">
            <w:pPr>
              <w:widowControl/>
              <w:jc w:val="left"/>
              <w:rPr>
                <w:rFonts w:hint="eastAsia" w:ascii="宋体" w:hAnsi="宋体" w:cs="宋体"/>
                <w:color w:val="auto"/>
                <w:sz w:val="21"/>
                <w:szCs w:val="21"/>
                <w:highlight w:val="none"/>
              </w:rPr>
            </w:pPr>
          </w:p>
        </w:tc>
        <w:tc>
          <w:tcPr>
            <w:tcW w:w="16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4297C32">
            <w:pPr>
              <w:widowControl/>
              <w:jc w:val="left"/>
              <w:rPr>
                <w:rFonts w:hint="eastAsia" w:ascii="宋体" w:hAnsi="宋体" w:cs="宋体"/>
                <w:color w:val="auto"/>
                <w:sz w:val="21"/>
                <w:szCs w:val="21"/>
                <w:highlight w:val="none"/>
              </w:rPr>
            </w:pPr>
          </w:p>
        </w:tc>
        <w:tc>
          <w:tcPr>
            <w:tcW w:w="3570" w:type="dxa"/>
            <w:gridSpan w:val="7"/>
            <w:vMerge w:val="continue"/>
            <w:tcBorders>
              <w:top w:val="single" w:color="auto" w:sz="4" w:space="0"/>
              <w:left w:val="single" w:color="auto" w:sz="4" w:space="0"/>
              <w:bottom w:val="single" w:color="auto" w:sz="4" w:space="0"/>
              <w:right w:val="single" w:color="auto" w:sz="4" w:space="0"/>
            </w:tcBorders>
            <w:noWrap w:val="0"/>
            <w:vAlign w:val="center"/>
          </w:tcPr>
          <w:p w14:paraId="1DC5470C">
            <w:pPr>
              <w:widowControl/>
              <w:jc w:val="left"/>
              <w:rPr>
                <w:rFonts w:hint="eastAsia" w:ascii="宋体" w:hAnsi="宋体" w:cs="宋体"/>
                <w:color w:val="auto"/>
                <w:sz w:val="21"/>
                <w:szCs w:val="21"/>
                <w:highlight w:val="none"/>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682704F">
            <w:pPr>
              <w:widowControl/>
              <w:jc w:val="left"/>
              <w:rPr>
                <w:rFonts w:hint="eastAsia" w:ascii="宋体" w:hAnsi="宋体" w:cs="宋体"/>
                <w:color w:val="auto"/>
                <w:sz w:val="21"/>
                <w:szCs w:val="21"/>
                <w:highlight w:val="none"/>
              </w:rPr>
            </w:pP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14:paraId="2FB7F551">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实现利润</w:t>
            </w:r>
          </w:p>
        </w:tc>
        <w:tc>
          <w:tcPr>
            <w:tcW w:w="1470" w:type="dxa"/>
            <w:tcBorders>
              <w:top w:val="single" w:color="auto" w:sz="4" w:space="0"/>
              <w:left w:val="single" w:color="auto" w:sz="4" w:space="0"/>
              <w:bottom w:val="single" w:color="auto" w:sz="4" w:space="0"/>
              <w:right w:val="single" w:color="auto" w:sz="4" w:space="0"/>
            </w:tcBorders>
            <w:noWrap w:val="0"/>
            <w:vAlign w:val="top"/>
          </w:tcPr>
          <w:p w14:paraId="670E64F7">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tc>
        <w:tc>
          <w:tcPr>
            <w:tcW w:w="2730" w:type="dxa"/>
            <w:gridSpan w:val="3"/>
            <w:tcBorders>
              <w:top w:val="single" w:color="auto" w:sz="4" w:space="0"/>
              <w:left w:val="single" w:color="auto" w:sz="4" w:space="0"/>
              <w:bottom w:val="single" w:color="auto" w:sz="4" w:space="0"/>
              <w:right w:val="single" w:color="auto" w:sz="4" w:space="0"/>
            </w:tcBorders>
            <w:noWrap w:val="0"/>
            <w:vAlign w:val="top"/>
          </w:tcPr>
          <w:p w14:paraId="39C92B66">
            <w:pPr>
              <w:rPr>
                <w:rFonts w:hint="eastAsia" w:ascii="宋体" w:hAnsi="宋体" w:cs="宋体"/>
                <w:color w:val="auto"/>
                <w:sz w:val="21"/>
                <w:szCs w:val="21"/>
                <w:highlight w:val="none"/>
              </w:rPr>
            </w:pPr>
          </w:p>
        </w:tc>
      </w:tr>
      <w:tr w14:paraId="6DC6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441C02EA">
            <w:pPr>
              <w:widowControl/>
              <w:jc w:val="left"/>
              <w:rPr>
                <w:rFonts w:hint="eastAsia" w:ascii="宋体" w:hAnsi="宋体" w:cs="宋体"/>
                <w:color w:val="auto"/>
                <w:sz w:val="21"/>
                <w:szCs w:val="21"/>
                <w:highlight w:val="none"/>
              </w:rPr>
            </w:pPr>
          </w:p>
        </w:tc>
        <w:tc>
          <w:tcPr>
            <w:tcW w:w="735" w:type="dxa"/>
            <w:vMerge w:val="restart"/>
            <w:tcBorders>
              <w:top w:val="single" w:color="auto" w:sz="4" w:space="0"/>
              <w:left w:val="single" w:color="auto" w:sz="4" w:space="0"/>
              <w:bottom w:val="single" w:color="auto" w:sz="4" w:space="0"/>
              <w:right w:val="single" w:color="auto" w:sz="4" w:space="0"/>
            </w:tcBorders>
            <w:noWrap w:val="0"/>
            <w:vAlign w:val="top"/>
          </w:tcPr>
          <w:p w14:paraId="5A4B1A95">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流动资金</w:t>
            </w:r>
          </w:p>
        </w:tc>
        <w:tc>
          <w:tcPr>
            <w:tcW w:w="168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0912D20">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万元</w:t>
            </w:r>
          </w:p>
        </w:tc>
        <w:tc>
          <w:tcPr>
            <w:tcW w:w="735" w:type="dxa"/>
            <w:gridSpan w:val="2"/>
            <w:vMerge w:val="restart"/>
            <w:tcBorders>
              <w:top w:val="single" w:color="auto" w:sz="4" w:space="0"/>
              <w:left w:val="single" w:color="auto" w:sz="4" w:space="0"/>
              <w:bottom w:val="single" w:color="auto" w:sz="4" w:space="0"/>
              <w:right w:val="single" w:color="auto" w:sz="4" w:space="0"/>
            </w:tcBorders>
            <w:noWrap w:val="0"/>
            <w:vAlign w:val="top"/>
          </w:tcPr>
          <w:p w14:paraId="7DE2CD5D">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资金来源</w:t>
            </w:r>
          </w:p>
        </w:tc>
        <w:tc>
          <w:tcPr>
            <w:tcW w:w="1230" w:type="dxa"/>
            <w:gridSpan w:val="3"/>
            <w:tcBorders>
              <w:top w:val="single" w:color="auto" w:sz="4" w:space="0"/>
              <w:left w:val="single" w:color="auto" w:sz="4" w:space="0"/>
              <w:bottom w:val="single" w:color="auto" w:sz="4" w:space="0"/>
              <w:right w:val="single" w:color="auto" w:sz="4" w:space="0"/>
            </w:tcBorders>
            <w:noWrap w:val="0"/>
            <w:vAlign w:val="top"/>
          </w:tcPr>
          <w:p w14:paraId="1CA79512">
            <w:pPr>
              <w:rPr>
                <w:rFonts w:hint="eastAsia" w:ascii="宋体" w:hAnsi="宋体" w:cs="宋体"/>
                <w:color w:val="auto"/>
                <w:sz w:val="21"/>
                <w:szCs w:val="21"/>
                <w:highlight w:val="none"/>
              </w:rPr>
            </w:pPr>
            <w:r>
              <w:rPr>
                <w:rFonts w:hint="eastAsia" w:ascii="宋体" w:hAnsi="宋体" w:cs="宋体"/>
                <w:color w:val="auto"/>
                <w:sz w:val="21"/>
                <w:szCs w:val="21"/>
                <w:highlight w:val="none"/>
              </w:rPr>
              <w:t>自有资金</w:t>
            </w:r>
          </w:p>
        </w:tc>
        <w:tc>
          <w:tcPr>
            <w:tcW w:w="1605" w:type="dxa"/>
            <w:gridSpan w:val="2"/>
            <w:tcBorders>
              <w:top w:val="single" w:color="auto" w:sz="4" w:space="0"/>
              <w:left w:val="single" w:color="auto" w:sz="4" w:space="0"/>
              <w:bottom w:val="single" w:color="auto" w:sz="4" w:space="0"/>
              <w:right w:val="single" w:color="auto" w:sz="4" w:space="0"/>
            </w:tcBorders>
            <w:noWrap w:val="0"/>
            <w:vAlign w:val="top"/>
          </w:tcPr>
          <w:p w14:paraId="368AE478">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万元</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435568A">
            <w:pPr>
              <w:widowControl/>
              <w:jc w:val="left"/>
              <w:rPr>
                <w:rFonts w:hint="eastAsia" w:ascii="宋体" w:hAnsi="宋体" w:cs="宋体"/>
                <w:color w:val="auto"/>
                <w:sz w:val="21"/>
                <w:szCs w:val="21"/>
                <w:highlight w:val="none"/>
              </w:rPr>
            </w:pPr>
          </w:p>
        </w:tc>
        <w:tc>
          <w:tcPr>
            <w:tcW w:w="157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1BD99A7">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主要产品</w:t>
            </w:r>
          </w:p>
        </w:tc>
        <w:tc>
          <w:tcPr>
            <w:tcW w:w="4200" w:type="dxa"/>
            <w:gridSpan w:val="4"/>
            <w:tcBorders>
              <w:top w:val="single" w:color="auto" w:sz="4" w:space="0"/>
              <w:left w:val="single" w:color="auto" w:sz="4" w:space="0"/>
              <w:bottom w:val="single" w:color="auto" w:sz="4" w:space="0"/>
              <w:right w:val="single" w:color="auto" w:sz="4" w:space="0"/>
            </w:tcBorders>
            <w:noWrap w:val="0"/>
            <w:vAlign w:val="top"/>
          </w:tcPr>
          <w:p w14:paraId="5FD189A8">
            <w:pPr>
              <w:pStyle w:val="18"/>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tc>
      </w:tr>
      <w:tr w14:paraId="5249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057D894A">
            <w:pPr>
              <w:widowControl/>
              <w:jc w:val="left"/>
              <w:rPr>
                <w:rFonts w:hint="eastAsia" w:ascii="宋体" w:hAnsi="宋体" w:cs="宋体"/>
                <w:color w:val="auto"/>
                <w:sz w:val="21"/>
                <w:szCs w:val="21"/>
                <w:highlight w:val="none"/>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AB06DDC">
            <w:pPr>
              <w:widowControl/>
              <w:jc w:val="left"/>
              <w:rPr>
                <w:rFonts w:hint="eastAsia" w:ascii="宋体" w:hAnsi="宋体" w:cs="宋体"/>
                <w:color w:val="auto"/>
                <w:sz w:val="21"/>
                <w:szCs w:val="21"/>
                <w:highlight w:val="none"/>
              </w:rPr>
            </w:pPr>
          </w:p>
        </w:tc>
        <w:tc>
          <w:tcPr>
            <w:tcW w:w="16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EB87B13">
            <w:pPr>
              <w:widowControl/>
              <w:jc w:val="left"/>
              <w:rPr>
                <w:rFonts w:hint="eastAsia" w:ascii="宋体" w:hAnsi="宋体" w:cs="宋体"/>
                <w:color w:val="auto"/>
                <w:sz w:val="21"/>
                <w:szCs w:val="21"/>
                <w:highlight w:val="none"/>
              </w:rPr>
            </w:pPr>
          </w:p>
        </w:tc>
        <w:tc>
          <w:tcPr>
            <w:tcW w:w="7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998D076">
            <w:pPr>
              <w:widowControl/>
              <w:jc w:val="left"/>
              <w:rPr>
                <w:rFonts w:hint="eastAsia" w:ascii="宋体" w:hAnsi="宋体" w:cs="宋体"/>
                <w:color w:val="auto"/>
                <w:sz w:val="21"/>
                <w:szCs w:val="21"/>
                <w:highlight w:val="none"/>
              </w:rPr>
            </w:pPr>
          </w:p>
        </w:tc>
        <w:tc>
          <w:tcPr>
            <w:tcW w:w="1230" w:type="dxa"/>
            <w:gridSpan w:val="3"/>
            <w:tcBorders>
              <w:top w:val="single" w:color="auto" w:sz="4" w:space="0"/>
              <w:left w:val="single" w:color="auto" w:sz="4" w:space="0"/>
              <w:bottom w:val="single" w:color="auto" w:sz="4" w:space="0"/>
              <w:right w:val="single" w:color="auto" w:sz="4" w:space="0"/>
            </w:tcBorders>
            <w:noWrap w:val="0"/>
            <w:vAlign w:val="top"/>
          </w:tcPr>
          <w:p w14:paraId="3AC15419">
            <w:pPr>
              <w:rPr>
                <w:rFonts w:hint="eastAsia" w:ascii="宋体" w:hAnsi="宋体" w:cs="宋体"/>
                <w:color w:val="auto"/>
                <w:sz w:val="21"/>
                <w:szCs w:val="21"/>
                <w:highlight w:val="none"/>
              </w:rPr>
            </w:pPr>
            <w:r>
              <w:rPr>
                <w:rFonts w:hint="eastAsia" w:ascii="宋体" w:hAnsi="宋体" w:cs="宋体"/>
                <w:color w:val="auto"/>
                <w:sz w:val="21"/>
                <w:szCs w:val="21"/>
                <w:highlight w:val="none"/>
              </w:rPr>
              <w:t>银行贷款</w:t>
            </w:r>
          </w:p>
        </w:tc>
        <w:tc>
          <w:tcPr>
            <w:tcW w:w="1605" w:type="dxa"/>
            <w:gridSpan w:val="2"/>
            <w:tcBorders>
              <w:top w:val="single" w:color="auto" w:sz="4" w:space="0"/>
              <w:left w:val="single" w:color="auto" w:sz="4" w:space="0"/>
              <w:bottom w:val="single" w:color="auto" w:sz="4" w:space="0"/>
              <w:right w:val="single" w:color="auto" w:sz="4" w:space="0"/>
            </w:tcBorders>
            <w:noWrap w:val="0"/>
            <w:vAlign w:val="top"/>
          </w:tcPr>
          <w:p w14:paraId="06DBDC26">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万元</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8970FA4">
            <w:pPr>
              <w:widowControl/>
              <w:jc w:val="left"/>
              <w:rPr>
                <w:rFonts w:hint="eastAsia" w:ascii="宋体" w:hAnsi="宋体" w:cs="宋体"/>
                <w:color w:val="auto"/>
                <w:sz w:val="21"/>
                <w:szCs w:val="21"/>
                <w:highlight w:val="none"/>
              </w:rPr>
            </w:pPr>
          </w:p>
        </w:tc>
        <w:tc>
          <w:tcPr>
            <w:tcW w:w="157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6CF5E02">
            <w:pPr>
              <w:widowControl/>
              <w:jc w:val="left"/>
              <w:rPr>
                <w:rFonts w:hint="eastAsia" w:ascii="宋体" w:hAnsi="宋体" w:cs="宋体"/>
                <w:color w:val="auto"/>
                <w:sz w:val="21"/>
                <w:szCs w:val="21"/>
                <w:highlight w:val="none"/>
              </w:rPr>
            </w:pPr>
          </w:p>
        </w:tc>
        <w:tc>
          <w:tcPr>
            <w:tcW w:w="4200" w:type="dxa"/>
            <w:gridSpan w:val="4"/>
            <w:tcBorders>
              <w:top w:val="single" w:color="auto" w:sz="4" w:space="0"/>
              <w:left w:val="single" w:color="auto" w:sz="4" w:space="0"/>
              <w:bottom w:val="single" w:color="auto" w:sz="4" w:space="0"/>
              <w:right w:val="single" w:color="auto" w:sz="4" w:space="0"/>
            </w:tcBorders>
            <w:noWrap w:val="0"/>
            <w:vAlign w:val="top"/>
          </w:tcPr>
          <w:p w14:paraId="6623F770">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tc>
      </w:tr>
      <w:tr w14:paraId="4B08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60395C94">
            <w:pPr>
              <w:widowControl/>
              <w:jc w:val="left"/>
              <w:rPr>
                <w:rFonts w:hint="eastAsia" w:ascii="宋体" w:hAnsi="宋体" w:cs="宋体"/>
                <w:color w:val="auto"/>
                <w:sz w:val="21"/>
                <w:szCs w:val="21"/>
                <w:highlight w:val="none"/>
              </w:rPr>
            </w:pPr>
          </w:p>
        </w:tc>
        <w:tc>
          <w:tcPr>
            <w:tcW w:w="735" w:type="dxa"/>
            <w:vMerge w:val="restart"/>
            <w:tcBorders>
              <w:top w:val="single" w:color="auto" w:sz="4" w:space="0"/>
              <w:left w:val="single" w:color="auto" w:sz="4" w:space="0"/>
              <w:bottom w:val="single" w:color="auto" w:sz="4" w:space="0"/>
              <w:right w:val="single" w:color="auto" w:sz="4" w:space="0"/>
            </w:tcBorders>
            <w:noWrap w:val="0"/>
            <w:vAlign w:val="top"/>
          </w:tcPr>
          <w:p w14:paraId="21844CE5">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固定资产</w:t>
            </w:r>
          </w:p>
        </w:tc>
        <w:tc>
          <w:tcPr>
            <w:tcW w:w="168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A4F5C28">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tc>
        <w:tc>
          <w:tcPr>
            <w:tcW w:w="735" w:type="dxa"/>
            <w:gridSpan w:val="2"/>
            <w:vMerge w:val="restart"/>
            <w:tcBorders>
              <w:top w:val="single" w:color="auto" w:sz="4" w:space="0"/>
              <w:left w:val="single" w:color="auto" w:sz="4" w:space="0"/>
              <w:bottom w:val="single" w:color="auto" w:sz="4" w:space="0"/>
              <w:right w:val="single" w:color="auto" w:sz="4" w:space="0"/>
            </w:tcBorders>
            <w:noWrap w:val="0"/>
            <w:vAlign w:val="top"/>
          </w:tcPr>
          <w:p w14:paraId="21E7D077">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资金性质</w:t>
            </w:r>
          </w:p>
        </w:tc>
        <w:tc>
          <w:tcPr>
            <w:tcW w:w="1230" w:type="dxa"/>
            <w:gridSpan w:val="3"/>
            <w:tcBorders>
              <w:top w:val="single" w:color="auto" w:sz="4" w:space="0"/>
              <w:left w:val="single" w:color="auto" w:sz="4" w:space="0"/>
              <w:bottom w:val="single" w:color="auto" w:sz="4" w:space="0"/>
              <w:right w:val="single" w:color="auto" w:sz="4" w:space="0"/>
            </w:tcBorders>
            <w:noWrap w:val="0"/>
            <w:vAlign w:val="top"/>
          </w:tcPr>
          <w:p w14:paraId="288CACEF">
            <w:pPr>
              <w:rPr>
                <w:rFonts w:hint="eastAsia" w:ascii="宋体" w:hAnsi="宋体" w:cs="宋体"/>
                <w:color w:val="auto"/>
                <w:sz w:val="21"/>
                <w:szCs w:val="21"/>
                <w:highlight w:val="none"/>
              </w:rPr>
            </w:pPr>
            <w:r>
              <w:rPr>
                <w:rFonts w:hint="eastAsia" w:ascii="宋体" w:hAnsi="宋体" w:cs="宋体"/>
                <w:color w:val="auto"/>
                <w:sz w:val="21"/>
                <w:szCs w:val="21"/>
                <w:highlight w:val="none"/>
              </w:rPr>
              <w:t>生 产 性</w:t>
            </w:r>
          </w:p>
        </w:tc>
        <w:tc>
          <w:tcPr>
            <w:tcW w:w="1605" w:type="dxa"/>
            <w:gridSpan w:val="2"/>
            <w:tcBorders>
              <w:top w:val="single" w:color="auto" w:sz="4" w:space="0"/>
              <w:left w:val="single" w:color="auto" w:sz="4" w:space="0"/>
              <w:bottom w:val="single" w:color="auto" w:sz="4" w:space="0"/>
              <w:right w:val="single" w:color="auto" w:sz="4" w:space="0"/>
            </w:tcBorders>
            <w:noWrap w:val="0"/>
            <w:vAlign w:val="top"/>
          </w:tcPr>
          <w:p w14:paraId="661B64C5">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万元    </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0F30ADC">
            <w:pPr>
              <w:widowControl/>
              <w:jc w:val="left"/>
              <w:rPr>
                <w:rFonts w:hint="eastAsia" w:ascii="宋体" w:hAnsi="宋体" w:cs="宋体"/>
                <w:color w:val="auto"/>
                <w:sz w:val="21"/>
                <w:szCs w:val="21"/>
                <w:highlight w:val="none"/>
              </w:rPr>
            </w:pPr>
          </w:p>
        </w:tc>
        <w:tc>
          <w:tcPr>
            <w:tcW w:w="157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3D9FEED">
            <w:pPr>
              <w:widowControl/>
              <w:jc w:val="left"/>
              <w:rPr>
                <w:rFonts w:hint="eastAsia" w:ascii="宋体" w:hAnsi="宋体" w:cs="宋体"/>
                <w:color w:val="auto"/>
                <w:sz w:val="21"/>
                <w:szCs w:val="21"/>
                <w:highlight w:val="none"/>
              </w:rPr>
            </w:pPr>
          </w:p>
        </w:tc>
        <w:tc>
          <w:tcPr>
            <w:tcW w:w="4200" w:type="dxa"/>
            <w:gridSpan w:val="4"/>
            <w:tcBorders>
              <w:top w:val="single" w:color="auto" w:sz="4" w:space="0"/>
              <w:left w:val="single" w:color="auto" w:sz="4" w:space="0"/>
              <w:bottom w:val="single" w:color="auto" w:sz="4" w:space="0"/>
              <w:right w:val="single" w:color="auto" w:sz="4" w:space="0"/>
            </w:tcBorders>
            <w:noWrap w:val="0"/>
            <w:vAlign w:val="top"/>
          </w:tcPr>
          <w:p w14:paraId="1119B608">
            <w:pPr>
              <w:rPr>
                <w:rFonts w:hint="eastAsia" w:ascii="宋体" w:hAnsi="宋体" w:cs="宋体"/>
                <w:color w:val="auto"/>
                <w:sz w:val="21"/>
                <w:szCs w:val="21"/>
                <w:highlight w:val="none"/>
              </w:rPr>
            </w:pPr>
          </w:p>
        </w:tc>
      </w:tr>
      <w:tr w14:paraId="1594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1432EC46">
            <w:pPr>
              <w:widowControl/>
              <w:jc w:val="left"/>
              <w:rPr>
                <w:rFonts w:hint="eastAsia" w:ascii="宋体" w:hAnsi="宋体" w:cs="宋体"/>
                <w:color w:val="auto"/>
                <w:sz w:val="21"/>
                <w:szCs w:val="21"/>
                <w:highlight w:val="none"/>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233E616">
            <w:pPr>
              <w:widowControl/>
              <w:jc w:val="left"/>
              <w:rPr>
                <w:rFonts w:hint="eastAsia" w:ascii="宋体" w:hAnsi="宋体" w:cs="宋体"/>
                <w:color w:val="auto"/>
                <w:sz w:val="21"/>
                <w:szCs w:val="21"/>
                <w:highlight w:val="none"/>
              </w:rPr>
            </w:pPr>
          </w:p>
        </w:tc>
        <w:tc>
          <w:tcPr>
            <w:tcW w:w="16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78E33C2">
            <w:pPr>
              <w:widowControl/>
              <w:jc w:val="left"/>
              <w:rPr>
                <w:rFonts w:hint="eastAsia" w:ascii="宋体" w:hAnsi="宋体" w:cs="宋体"/>
                <w:color w:val="auto"/>
                <w:sz w:val="21"/>
                <w:szCs w:val="21"/>
                <w:highlight w:val="none"/>
              </w:rPr>
            </w:pPr>
          </w:p>
        </w:tc>
        <w:tc>
          <w:tcPr>
            <w:tcW w:w="7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6141E1F">
            <w:pPr>
              <w:widowControl/>
              <w:jc w:val="left"/>
              <w:rPr>
                <w:rFonts w:hint="eastAsia" w:ascii="宋体" w:hAnsi="宋体" w:cs="宋体"/>
                <w:color w:val="auto"/>
                <w:sz w:val="21"/>
                <w:szCs w:val="21"/>
                <w:highlight w:val="none"/>
              </w:rPr>
            </w:pPr>
          </w:p>
        </w:tc>
        <w:tc>
          <w:tcPr>
            <w:tcW w:w="1230" w:type="dxa"/>
            <w:gridSpan w:val="3"/>
            <w:tcBorders>
              <w:top w:val="single" w:color="auto" w:sz="4" w:space="0"/>
              <w:left w:val="single" w:color="auto" w:sz="4" w:space="0"/>
              <w:bottom w:val="single" w:color="auto" w:sz="4" w:space="0"/>
              <w:right w:val="single" w:color="auto" w:sz="4" w:space="0"/>
            </w:tcBorders>
            <w:noWrap w:val="0"/>
            <w:vAlign w:val="top"/>
          </w:tcPr>
          <w:p w14:paraId="65321950">
            <w:pPr>
              <w:rPr>
                <w:rFonts w:hint="eastAsia" w:ascii="宋体" w:hAnsi="宋体" w:cs="宋体"/>
                <w:color w:val="auto"/>
                <w:sz w:val="21"/>
                <w:szCs w:val="21"/>
                <w:highlight w:val="none"/>
              </w:rPr>
            </w:pPr>
            <w:r>
              <w:rPr>
                <w:rFonts w:hint="eastAsia" w:ascii="宋体" w:hAnsi="宋体" w:cs="宋体"/>
                <w:color w:val="auto"/>
                <w:sz w:val="21"/>
                <w:szCs w:val="21"/>
                <w:highlight w:val="none"/>
              </w:rPr>
              <w:t>非生产性</w:t>
            </w:r>
          </w:p>
        </w:tc>
        <w:tc>
          <w:tcPr>
            <w:tcW w:w="1605" w:type="dxa"/>
            <w:gridSpan w:val="2"/>
            <w:tcBorders>
              <w:top w:val="single" w:color="auto" w:sz="4" w:space="0"/>
              <w:left w:val="single" w:color="auto" w:sz="4" w:space="0"/>
              <w:bottom w:val="single" w:color="auto" w:sz="4" w:space="0"/>
              <w:right w:val="single" w:color="auto" w:sz="4" w:space="0"/>
            </w:tcBorders>
            <w:noWrap w:val="0"/>
            <w:vAlign w:val="top"/>
          </w:tcPr>
          <w:p w14:paraId="1020743E">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万元</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6BF5EEF7">
            <w:pPr>
              <w:widowControl/>
              <w:jc w:val="left"/>
              <w:rPr>
                <w:rFonts w:hint="eastAsia" w:ascii="宋体" w:hAnsi="宋体" w:cs="宋体"/>
                <w:color w:val="auto"/>
                <w:sz w:val="21"/>
                <w:szCs w:val="21"/>
                <w:highlight w:val="none"/>
              </w:rPr>
            </w:pPr>
          </w:p>
        </w:tc>
        <w:tc>
          <w:tcPr>
            <w:tcW w:w="157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C858DA5">
            <w:pPr>
              <w:widowControl/>
              <w:jc w:val="left"/>
              <w:rPr>
                <w:rFonts w:hint="eastAsia" w:ascii="宋体" w:hAnsi="宋体" w:cs="宋体"/>
                <w:color w:val="auto"/>
                <w:sz w:val="21"/>
                <w:szCs w:val="21"/>
                <w:highlight w:val="none"/>
              </w:rPr>
            </w:pPr>
          </w:p>
        </w:tc>
        <w:tc>
          <w:tcPr>
            <w:tcW w:w="4200" w:type="dxa"/>
            <w:gridSpan w:val="4"/>
            <w:tcBorders>
              <w:top w:val="single" w:color="auto" w:sz="4" w:space="0"/>
              <w:left w:val="single" w:color="auto" w:sz="4" w:space="0"/>
              <w:bottom w:val="single" w:color="auto" w:sz="4" w:space="0"/>
              <w:right w:val="single" w:color="auto" w:sz="4" w:space="0"/>
            </w:tcBorders>
            <w:noWrap w:val="0"/>
            <w:vAlign w:val="top"/>
          </w:tcPr>
          <w:p w14:paraId="6C288162">
            <w:pPr>
              <w:rPr>
                <w:rFonts w:hint="eastAsia" w:ascii="宋体" w:hAnsi="宋体" w:cs="宋体"/>
                <w:color w:val="auto"/>
                <w:sz w:val="21"/>
                <w:szCs w:val="21"/>
                <w:highlight w:val="none"/>
              </w:rPr>
            </w:pPr>
          </w:p>
        </w:tc>
      </w:tr>
      <w:tr w14:paraId="49FF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141F5170">
            <w:pPr>
              <w:widowControl/>
              <w:jc w:val="left"/>
              <w:rPr>
                <w:rFonts w:hint="eastAsia" w:ascii="宋体" w:hAnsi="宋体" w:cs="宋体"/>
                <w:color w:val="auto"/>
                <w:sz w:val="21"/>
                <w:szCs w:val="21"/>
                <w:highlight w:val="none"/>
              </w:rPr>
            </w:pPr>
          </w:p>
        </w:tc>
        <w:tc>
          <w:tcPr>
            <w:tcW w:w="735" w:type="dxa"/>
            <w:vMerge w:val="restart"/>
            <w:tcBorders>
              <w:top w:val="single" w:color="auto" w:sz="4" w:space="0"/>
              <w:left w:val="single" w:color="auto" w:sz="4" w:space="0"/>
              <w:bottom w:val="single" w:color="auto" w:sz="4" w:space="0"/>
              <w:right w:val="single" w:color="auto" w:sz="4" w:space="0"/>
            </w:tcBorders>
            <w:noWrap w:val="0"/>
            <w:vAlign w:val="top"/>
          </w:tcPr>
          <w:p w14:paraId="092470EB">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占地面积</w:t>
            </w:r>
          </w:p>
        </w:tc>
        <w:tc>
          <w:tcPr>
            <w:tcW w:w="168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79B18ED">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tc>
        <w:tc>
          <w:tcPr>
            <w:tcW w:w="3570" w:type="dxa"/>
            <w:gridSpan w:val="7"/>
            <w:tcBorders>
              <w:top w:val="single" w:color="auto" w:sz="4" w:space="0"/>
              <w:left w:val="single" w:color="auto" w:sz="4" w:space="0"/>
              <w:bottom w:val="single" w:color="auto" w:sz="4" w:space="0"/>
              <w:right w:val="single" w:color="auto" w:sz="4" w:space="0"/>
            </w:tcBorders>
            <w:noWrap w:val="0"/>
            <w:vAlign w:val="top"/>
          </w:tcPr>
          <w:p w14:paraId="75ECA496">
            <w:pPr>
              <w:rPr>
                <w:rFonts w:hint="eastAsia" w:ascii="宋体" w:hAnsi="宋体" w:cs="宋体"/>
                <w:color w:val="auto"/>
                <w:sz w:val="21"/>
                <w:szCs w:val="21"/>
                <w:highlight w:val="none"/>
              </w:rPr>
            </w:pPr>
            <w:r>
              <w:rPr>
                <w:rFonts w:hint="eastAsia" w:ascii="宋体" w:hAnsi="宋体" w:cs="宋体"/>
                <w:color w:val="auto"/>
                <w:sz w:val="21"/>
                <w:szCs w:val="21"/>
                <w:highlight w:val="none"/>
              </w:rPr>
              <w:t>房屋建筑面积         平方米</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07442FFF">
            <w:pPr>
              <w:widowControl/>
              <w:jc w:val="left"/>
              <w:rPr>
                <w:rFonts w:hint="eastAsia" w:ascii="宋体" w:hAnsi="宋体" w:cs="宋体"/>
                <w:color w:val="auto"/>
                <w:sz w:val="21"/>
                <w:szCs w:val="21"/>
                <w:highlight w:val="none"/>
              </w:rPr>
            </w:pPr>
          </w:p>
        </w:tc>
        <w:tc>
          <w:tcPr>
            <w:tcW w:w="157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F9BAAA6">
            <w:pPr>
              <w:widowControl/>
              <w:jc w:val="left"/>
              <w:rPr>
                <w:rFonts w:hint="eastAsia" w:ascii="宋体" w:hAnsi="宋体" w:cs="宋体"/>
                <w:color w:val="auto"/>
                <w:sz w:val="21"/>
                <w:szCs w:val="21"/>
                <w:highlight w:val="none"/>
              </w:rPr>
            </w:pPr>
          </w:p>
        </w:tc>
        <w:tc>
          <w:tcPr>
            <w:tcW w:w="4200" w:type="dxa"/>
            <w:gridSpan w:val="4"/>
            <w:tcBorders>
              <w:top w:val="single" w:color="auto" w:sz="4" w:space="0"/>
              <w:left w:val="single" w:color="auto" w:sz="4" w:space="0"/>
              <w:bottom w:val="single" w:color="auto" w:sz="4" w:space="0"/>
              <w:right w:val="single" w:color="auto" w:sz="4" w:space="0"/>
            </w:tcBorders>
            <w:noWrap w:val="0"/>
            <w:vAlign w:val="top"/>
          </w:tcPr>
          <w:p w14:paraId="0BF480D1">
            <w:pPr>
              <w:rPr>
                <w:rFonts w:hint="eastAsia" w:ascii="宋体" w:hAnsi="宋体" w:cs="宋体"/>
                <w:color w:val="auto"/>
                <w:sz w:val="21"/>
                <w:szCs w:val="21"/>
                <w:highlight w:val="none"/>
              </w:rPr>
            </w:pPr>
          </w:p>
        </w:tc>
      </w:tr>
      <w:tr w14:paraId="24D7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51BAFB0F">
            <w:pPr>
              <w:widowControl/>
              <w:jc w:val="left"/>
              <w:rPr>
                <w:rFonts w:hint="eastAsia" w:ascii="宋体" w:hAnsi="宋体" w:cs="宋体"/>
                <w:color w:val="auto"/>
                <w:sz w:val="21"/>
                <w:szCs w:val="21"/>
                <w:highlight w:val="none"/>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45627E3">
            <w:pPr>
              <w:widowControl/>
              <w:jc w:val="left"/>
              <w:rPr>
                <w:rFonts w:hint="eastAsia" w:ascii="宋体" w:hAnsi="宋体" w:cs="宋体"/>
                <w:color w:val="auto"/>
                <w:sz w:val="21"/>
                <w:szCs w:val="21"/>
                <w:highlight w:val="none"/>
              </w:rPr>
            </w:pPr>
          </w:p>
        </w:tc>
        <w:tc>
          <w:tcPr>
            <w:tcW w:w="16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1914E03">
            <w:pPr>
              <w:widowControl/>
              <w:jc w:val="left"/>
              <w:rPr>
                <w:rFonts w:hint="eastAsia" w:ascii="宋体" w:hAnsi="宋体" w:cs="宋体"/>
                <w:color w:val="auto"/>
                <w:sz w:val="21"/>
                <w:szCs w:val="21"/>
                <w:highlight w:val="none"/>
              </w:rPr>
            </w:pPr>
          </w:p>
        </w:tc>
        <w:tc>
          <w:tcPr>
            <w:tcW w:w="3570" w:type="dxa"/>
            <w:gridSpan w:val="7"/>
            <w:tcBorders>
              <w:top w:val="single" w:color="auto" w:sz="4" w:space="0"/>
              <w:left w:val="single" w:color="auto" w:sz="4" w:space="0"/>
              <w:bottom w:val="single" w:color="auto" w:sz="4" w:space="0"/>
              <w:right w:val="single" w:color="auto" w:sz="4" w:space="0"/>
            </w:tcBorders>
            <w:noWrap w:val="0"/>
            <w:vAlign w:val="top"/>
          </w:tcPr>
          <w:p w14:paraId="6B01D208">
            <w:pPr>
              <w:rPr>
                <w:rFonts w:hint="eastAsia" w:ascii="宋体" w:hAnsi="宋体" w:cs="宋体"/>
                <w:color w:val="auto"/>
                <w:sz w:val="21"/>
                <w:szCs w:val="21"/>
                <w:highlight w:val="none"/>
              </w:rPr>
            </w:pPr>
            <w:r>
              <w:rPr>
                <w:rFonts w:hint="eastAsia" w:ascii="宋体" w:hAnsi="宋体" w:cs="宋体"/>
                <w:color w:val="auto"/>
                <w:sz w:val="21"/>
                <w:szCs w:val="21"/>
                <w:highlight w:val="none"/>
              </w:rPr>
              <w:t>厂房建筑面积         平方米</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47A30F1E">
            <w:pPr>
              <w:widowControl/>
              <w:jc w:val="left"/>
              <w:rPr>
                <w:rFonts w:hint="eastAsia" w:ascii="宋体" w:hAnsi="宋体" w:cs="宋体"/>
                <w:color w:val="auto"/>
                <w:sz w:val="21"/>
                <w:szCs w:val="21"/>
                <w:highlight w:val="none"/>
              </w:rPr>
            </w:pPr>
          </w:p>
        </w:tc>
        <w:tc>
          <w:tcPr>
            <w:tcW w:w="157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E60B458">
            <w:pPr>
              <w:widowControl/>
              <w:jc w:val="left"/>
              <w:rPr>
                <w:rFonts w:hint="eastAsia" w:ascii="宋体" w:hAnsi="宋体" w:cs="宋体"/>
                <w:color w:val="auto"/>
                <w:sz w:val="21"/>
                <w:szCs w:val="21"/>
                <w:highlight w:val="none"/>
              </w:rPr>
            </w:pPr>
          </w:p>
        </w:tc>
        <w:tc>
          <w:tcPr>
            <w:tcW w:w="4200" w:type="dxa"/>
            <w:gridSpan w:val="4"/>
            <w:tcBorders>
              <w:top w:val="single" w:color="auto" w:sz="4" w:space="0"/>
              <w:left w:val="single" w:color="auto" w:sz="4" w:space="0"/>
              <w:bottom w:val="single" w:color="auto" w:sz="4" w:space="0"/>
              <w:right w:val="single" w:color="auto" w:sz="4" w:space="0"/>
            </w:tcBorders>
            <w:noWrap w:val="0"/>
            <w:vAlign w:val="top"/>
          </w:tcPr>
          <w:p w14:paraId="5825AA2F">
            <w:pPr>
              <w:rPr>
                <w:rFonts w:hint="eastAsia" w:ascii="宋体" w:hAnsi="宋体" w:cs="宋体"/>
                <w:color w:val="auto"/>
                <w:sz w:val="21"/>
                <w:szCs w:val="21"/>
                <w:highlight w:val="none"/>
              </w:rPr>
            </w:pPr>
          </w:p>
        </w:tc>
      </w:tr>
      <w:tr w14:paraId="7113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tcBorders>
              <w:top w:val="single" w:color="auto" w:sz="4" w:space="0"/>
              <w:left w:val="single" w:color="auto" w:sz="4" w:space="0"/>
              <w:bottom w:val="single" w:color="auto" w:sz="4" w:space="0"/>
              <w:right w:val="single" w:color="auto" w:sz="4" w:space="0"/>
            </w:tcBorders>
            <w:noWrap w:val="0"/>
            <w:vAlign w:val="center"/>
          </w:tcPr>
          <w:p w14:paraId="66051612">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主要产品情    况</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1BE41A60">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产品</w:t>
            </w:r>
          </w:p>
          <w:p w14:paraId="5243291C">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名称</w:t>
            </w: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42844B8A">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型  号</w:t>
            </w:r>
          </w:p>
        </w:tc>
        <w:tc>
          <w:tcPr>
            <w:tcW w:w="1785" w:type="dxa"/>
            <w:gridSpan w:val="4"/>
            <w:tcBorders>
              <w:top w:val="single" w:color="auto" w:sz="4" w:space="0"/>
              <w:left w:val="single" w:color="auto" w:sz="4" w:space="0"/>
              <w:bottom w:val="single" w:color="auto" w:sz="4" w:space="0"/>
              <w:right w:val="single" w:color="auto" w:sz="4" w:space="0"/>
            </w:tcBorders>
            <w:noWrap w:val="0"/>
            <w:vAlign w:val="center"/>
          </w:tcPr>
          <w:p w14:paraId="4FCA3D91">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上年产值</w:t>
            </w:r>
          </w:p>
        </w:tc>
        <w:tc>
          <w:tcPr>
            <w:tcW w:w="1785" w:type="dxa"/>
            <w:gridSpan w:val="3"/>
            <w:tcBorders>
              <w:top w:val="single" w:color="auto" w:sz="4" w:space="0"/>
              <w:left w:val="single" w:color="auto" w:sz="4" w:space="0"/>
              <w:bottom w:val="single" w:color="auto" w:sz="4" w:space="0"/>
              <w:right w:val="single" w:color="auto" w:sz="4" w:space="0"/>
            </w:tcBorders>
            <w:noWrap w:val="0"/>
            <w:vAlign w:val="center"/>
          </w:tcPr>
          <w:p w14:paraId="76FEC03D">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产品技术</w:t>
            </w:r>
          </w:p>
          <w:p w14:paraId="0D70A25F">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先进水平</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73B57931">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优质品率</w:t>
            </w: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14:paraId="484BC4F9">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一等品率</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804646F">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曾获何级</w:t>
            </w:r>
          </w:p>
          <w:p w14:paraId="20F87393">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何种奖励</w:t>
            </w:r>
          </w:p>
        </w:tc>
        <w:tc>
          <w:tcPr>
            <w:tcW w:w="2730" w:type="dxa"/>
            <w:gridSpan w:val="3"/>
            <w:tcBorders>
              <w:top w:val="single" w:color="auto" w:sz="4" w:space="0"/>
              <w:left w:val="single" w:color="auto" w:sz="4" w:space="0"/>
              <w:bottom w:val="single" w:color="auto" w:sz="4" w:space="0"/>
              <w:right w:val="single" w:color="auto" w:sz="4" w:space="0"/>
            </w:tcBorders>
            <w:noWrap w:val="0"/>
            <w:vAlign w:val="center"/>
          </w:tcPr>
          <w:p w14:paraId="72FA4CF0">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主要用户名称</w:t>
            </w:r>
          </w:p>
        </w:tc>
      </w:tr>
      <w:tr w14:paraId="4C11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14:paraId="7CCBA398">
            <w:pPr>
              <w:jc w:val="center"/>
              <w:rPr>
                <w:rFonts w:hint="eastAsia" w:ascii="宋体" w:hAnsi="宋体" w:cs="宋体"/>
                <w:color w:val="auto"/>
                <w:sz w:val="21"/>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40DD3926">
            <w:pPr>
              <w:jc w:val="center"/>
              <w:rPr>
                <w:rFonts w:hint="eastAsia" w:ascii="宋体" w:hAnsi="宋体" w:cs="宋体"/>
                <w:color w:val="auto"/>
                <w:sz w:val="21"/>
                <w:szCs w:val="21"/>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37C0ABC9">
            <w:pPr>
              <w:jc w:val="center"/>
              <w:rPr>
                <w:rFonts w:hint="eastAsia" w:ascii="宋体" w:hAnsi="宋体" w:cs="宋体"/>
                <w:color w:val="auto"/>
                <w:sz w:val="21"/>
                <w:szCs w:val="21"/>
                <w:highlight w:val="none"/>
              </w:rPr>
            </w:pPr>
          </w:p>
        </w:tc>
        <w:tc>
          <w:tcPr>
            <w:tcW w:w="1785" w:type="dxa"/>
            <w:gridSpan w:val="4"/>
            <w:tcBorders>
              <w:top w:val="single" w:color="auto" w:sz="4" w:space="0"/>
              <w:left w:val="single" w:color="auto" w:sz="4" w:space="0"/>
              <w:bottom w:val="single" w:color="auto" w:sz="4" w:space="0"/>
              <w:right w:val="single" w:color="auto" w:sz="4" w:space="0"/>
            </w:tcBorders>
            <w:noWrap w:val="0"/>
            <w:vAlign w:val="center"/>
          </w:tcPr>
          <w:p w14:paraId="5371CD6F">
            <w:pPr>
              <w:jc w:val="center"/>
              <w:rPr>
                <w:rFonts w:hint="eastAsia" w:ascii="宋体" w:hAnsi="宋体" w:cs="宋体"/>
                <w:color w:val="auto"/>
                <w:sz w:val="21"/>
                <w:szCs w:val="21"/>
                <w:highlight w:val="none"/>
              </w:rPr>
            </w:pPr>
          </w:p>
        </w:tc>
        <w:tc>
          <w:tcPr>
            <w:tcW w:w="1785" w:type="dxa"/>
            <w:gridSpan w:val="3"/>
            <w:tcBorders>
              <w:top w:val="single" w:color="auto" w:sz="4" w:space="0"/>
              <w:left w:val="single" w:color="auto" w:sz="4" w:space="0"/>
              <w:bottom w:val="single" w:color="auto" w:sz="4" w:space="0"/>
              <w:right w:val="single" w:color="auto" w:sz="4" w:space="0"/>
            </w:tcBorders>
            <w:noWrap w:val="0"/>
            <w:vAlign w:val="center"/>
          </w:tcPr>
          <w:p w14:paraId="4E64B09E">
            <w:pPr>
              <w:jc w:val="center"/>
              <w:rPr>
                <w:rFonts w:hint="eastAsia" w:ascii="宋体" w:hAnsi="宋体" w:cs="宋体"/>
                <w:color w:val="auto"/>
                <w:sz w:val="21"/>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0D0E1087">
            <w:pPr>
              <w:jc w:val="center"/>
              <w:rPr>
                <w:rFonts w:hint="eastAsia" w:ascii="宋体" w:hAnsi="宋体" w:cs="宋体"/>
                <w:color w:val="auto"/>
                <w:sz w:val="21"/>
                <w:szCs w:val="21"/>
                <w:highlight w:val="none"/>
              </w:rPr>
            </w:pP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14:paraId="1CA64F87">
            <w:pPr>
              <w:jc w:val="center"/>
              <w:rPr>
                <w:rFonts w:hint="eastAsia" w:ascii="宋体" w:hAnsi="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2BA38386">
            <w:pPr>
              <w:jc w:val="center"/>
              <w:rPr>
                <w:rFonts w:hint="eastAsia" w:ascii="宋体" w:hAnsi="宋体" w:cs="宋体"/>
                <w:color w:val="auto"/>
                <w:sz w:val="21"/>
                <w:szCs w:val="21"/>
                <w:highlight w:val="none"/>
              </w:rPr>
            </w:pPr>
          </w:p>
        </w:tc>
        <w:tc>
          <w:tcPr>
            <w:tcW w:w="2730" w:type="dxa"/>
            <w:gridSpan w:val="3"/>
            <w:tcBorders>
              <w:top w:val="single" w:color="auto" w:sz="4" w:space="0"/>
              <w:left w:val="single" w:color="auto" w:sz="4" w:space="0"/>
              <w:bottom w:val="single" w:color="auto" w:sz="4" w:space="0"/>
              <w:right w:val="single" w:color="auto" w:sz="4" w:space="0"/>
            </w:tcBorders>
            <w:noWrap w:val="0"/>
            <w:vAlign w:val="center"/>
          </w:tcPr>
          <w:p w14:paraId="2F564E51">
            <w:pPr>
              <w:jc w:val="center"/>
              <w:rPr>
                <w:rFonts w:hint="eastAsia" w:ascii="宋体" w:hAnsi="宋体" w:cs="宋体"/>
                <w:color w:val="auto"/>
                <w:sz w:val="21"/>
                <w:szCs w:val="21"/>
                <w:highlight w:val="none"/>
              </w:rPr>
            </w:pPr>
          </w:p>
        </w:tc>
      </w:tr>
      <w:tr w14:paraId="672D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14:paraId="1C2468CC">
            <w:pPr>
              <w:jc w:val="center"/>
              <w:rPr>
                <w:rFonts w:hint="eastAsia" w:ascii="宋体" w:hAnsi="宋体" w:cs="宋体"/>
                <w:color w:val="auto"/>
                <w:sz w:val="21"/>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01E6BA34">
            <w:pPr>
              <w:jc w:val="center"/>
              <w:rPr>
                <w:rFonts w:hint="eastAsia" w:ascii="宋体" w:hAnsi="宋体" w:cs="宋体"/>
                <w:color w:val="auto"/>
                <w:sz w:val="21"/>
                <w:szCs w:val="21"/>
                <w:highlight w:val="none"/>
              </w:rPr>
            </w:pP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14:paraId="788B4474">
            <w:pPr>
              <w:jc w:val="center"/>
              <w:rPr>
                <w:rFonts w:hint="eastAsia" w:ascii="宋体" w:hAnsi="宋体" w:cs="宋体"/>
                <w:color w:val="auto"/>
                <w:sz w:val="21"/>
                <w:szCs w:val="21"/>
                <w:highlight w:val="none"/>
              </w:rPr>
            </w:pPr>
          </w:p>
        </w:tc>
        <w:tc>
          <w:tcPr>
            <w:tcW w:w="1785" w:type="dxa"/>
            <w:gridSpan w:val="4"/>
            <w:tcBorders>
              <w:top w:val="single" w:color="auto" w:sz="4" w:space="0"/>
              <w:left w:val="single" w:color="auto" w:sz="4" w:space="0"/>
              <w:bottom w:val="single" w:color="auto" w:sz="4" w:space="0"/>
              <w:right w:val="single" w:color="auto" w:sz="4" w:space="0"/>
            </w:tcBorders>
            <w:noWrap w:val="0"/>
            <w:vAlign w:val="center"/>
          </w:tcPr>
          <w:p w14:paraId="4843DE20">
            <w:pPr>
              <w:jc w:val="center"/>
              <w:rPr>
                <w:rFonts w:hint="eastAsia" w:ascii="宋体" w:hAnsi="宋体" w:cs="宋体"/>
                <w:color w:val="auto"/>
                <w:sz w:val="21"/>
                <w:szCs w:val="21"/>
                <w:highlight w:val="none"/>
              </w:rPr>
            </w:pPr>
          </w:p>
        </w:tc>
        <w:tc>
          <w:tcPr>
            <w:tcW w:w="1785" w:type="dxa"/>
            <w:gridSpan w:val="3"/>
            <w:tcBorders>
              <w:top w:val="single" w:color="auto" w:sz="4" w:space="0"/>
              <w:left w:val="single" w:color="auto" w:sz="4" w:space="0"/>
              <w:bottom w:val="single" w:color="auto" w:sz="4" w:space="0"/>
              <w:right w:val="single" w:color="auto" w:sz="4" w:space="0"/>
            </w:tcBorders>
            <w:noWrap w:val="0"/>
            <w:vAlign w:val="center"/>
          </w:tcPr>
          <w:p w14:paraId="21B32D12">
            <w:pPr>
              <w:jc w:val="center"/>
              <w:rPr>
                <w:rFonts w:hint="eastAsia" w:ascii="宋体" w:hAnsi="宋体" w:cs="宋体"/>
                <w:color w:val="auto"/>
                <w:sz w:val="21"/>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4D57C545">
            <w:pPr>
              <w:jc w:val="center"/>
              <w:rPr>
                <w:rFonts w:hint="eastAsia" w:ascii="宋体" w:hAnsi="宋体" w:cs="宋体"/>
                <w:color w:val="auto"/>
                <w:sz w:val="21"/>
                <w:szCs w:val="21"/>
                <w:highlight w:val="none"/>
              </w:rPr>
            </w:pP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14:paraId="55B1DE53">
            <w:pPr>
              <w:jc w:val="center"/>
              <w:rPr>
                <w:rFonts w:hint="eastAsia" w:ascii="宋体" w:hAnsi="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62BA13F">
            <w:pPr>
              <w:jc w:val="center"/>
              <w:rPr>
                <w:rFonts w:hint="eastAsia" w:ascii="宋体" w:hAnsi="宋体" w:cs="宋体"/>
                <w:color w:val="auto"/>
                <w:sz w:val="21"/>
                <w:szCs w:val="21"/>
                <w:highlight w:val="none"/>
              </w:rPr>
            </w:pPr>
          </w:p>
        </w:tc>
        <w:tc>
          <w:tcPr>
            <w:tcW w:w="2730" w:type="dxa"/>
            <w:gridSpan w:val="3"/>
            <w:tcBorders>
              <w:top w:val="single" w:color="auto" w:sz="4" w:space="0"/>
              <w:left w:val="single" w:color="auto" w:sz="4" w:space="0"/>
              <w:bottom w:val="single" w:color="auto" w:sz="4" w:space="0"/>
              <w:right w:val="single" w:color="auto" w:sz="4" w:space="0"/>
            </w:tcBorders>
            <w:noWrap w:val="0"/>
            <w:vAlign w:val="center"/>
          </w:tcPr>
          <w:p w14:paraId="4C862152">
            <w:pPr>
              <w:jc w:val="center"/>
              <w:rPr>
                <w:rFonts w:hint="eastAsia" w:ascii="宋体" w:hAnsi="宋体" w:cs="宋体"/>
                <w:color w:val="auto"/>
                <w:sz w:val="21"/>
                <w:szCs w:val="21"/>
                <w:highlight w:val="none"/>
              </w:rPr>
            </w:pPr>
          </w:p>
        </w:tc>
      </w:tr>
    </w:tbl>
    <w:p w14:paraId="26E8FE24">
      <w:pPr>
        <w:spacing w:line="360" w:lineRule="auto"/>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 xml:space="preserve">   </w:t>
      </w:r>
    </w:p>
    <w:p w14:paraId="59B0B930">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投标人全称（盖</w:t>
      </w:r>
      <w:r>
        <w:rPr>
          <w:rFonts w:hint="eastAsia" w:ascii="宋体" w:hAnsi="宋体" w:cs="宋体"/>
          <w:color w:val="auto"/>
          <w:sz w:val="21"/>
          <w:szCs w:val="21"/>
          <w:highlight w:val="none"/>
          <w:lang w:val="en-US" w:eastAsia="zh-CN"/>
        </w:rPr>
        <w:t>公</w:t>
      </w:r>
      <w:r>
        <w:rPr>
          <w:rFonts w:hint="eastAsia" w:ascii="宋体" w:hAnsi="宋体" w:cs="宋体"/>
          <w:color w:val="auto"/>
          <w:sz w:val="21"/>
          <w:szCs w:val="21"/>
          <w:highlight w:val="none"/>
        </w:rPr>
        <w:t>章）：</w:t>
      </w:r>
    </w:p>
    <w:p w14:paraId="20AA2C6A">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法定代表人或授权代表（签</w:t>
      </w:r>
      <w:r>
        <w:rPr>
          <w:rFonts w:hint="eastAsia" w:ascii="宋体" w:hAnsi="宋体" w:cs="宋体"/>
          <w:color w:val="auto"/>
          <w:sz w:val="21"/>
          <w:szCs w:val="21"/>
          <w:highlight w:val="none"/>
          <w:lang w:val="en-US" w:eastAsia="zh-CN"/>
        </w:rPr>
        <w:t>字</w:t>
      </w:r>
      <w:r>
        <w:rPr>
          <w:rFonts w:hint="eastAsia" w:ascii="宋体" w:hAnsi="宋体" w:cs="宋体"/>
          <w:color w:val="auto"/>
          <w:sz w:val="21"/>
          <w:szCs w:val="21"/>
          <w:highlight w:val="none"/>
        </w:rPr>
        <w:t>或盖章）：</w:t>
      </w:r>
    </w:p>
    <w:p w14:paraId="0A583481">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日 期：  年  月  日</w:t>
      </w:r>
    </w:p>
    <w:p w14:paraId="3068C4DF">
      <w:pPr>
        <w:spacing w:line="360" w:lineRule="exact"/>
        <w:ind w:left="1019" w:leftChars="171" w:hanging="660" w:hangingChars="300"/>
        <w:jc w:val="right"/>
        <w:rPr>
          <w:rFonts w:hint="eastAsia" w:ascii="宋体" w:hAnsi="宋体" w:cs="宋体"/>
          <w:color w:val="auto"/>
          <w:sz w:val="22"/>
          <w:szCs w:val="22"/>
          <w:highlight w:val="none"/>
        </w:rPr>
        <w:sectPr>
          <w:pgSz w:w="16838" w:h="11906" w:orient="landscape"/>
          <w:pgMar w:top="1134" w:right="1400" w:bottom="992" w:left="1134" w:header="851" w:footer="992" w:gutter="0"/>
          <w:pgNumType w:fmt="decimal"/>
          <w:cols w:space="0" w:num="1"/>
          <w:titlePg/>
          <w:rtlGutter w:val="0"/>
          <w:docGrid w:type="lines" w:linePitch="315" w:charSpace="0"/>
        </w:sectPr>
      </w:pPr>
    </w:p>
    <w:p w14:paraId="1BF44A88">
      <w:pPr>
        <w:spacing w:line="500" w:lineRule="exact"/>
        <w:rPr>
          <w:rFonts w:hint="eastAsia" w:ascii="宋体" w:hAnsi="宋体" w:cs="宋体"/>
          <w:b/>
          <w:bCs/>
          <w:color w:val="auto"/>
          <w:kern w:val="0"/>
          <w:szCs w:val="21"/>
          <w:highlight w:val="none"/>
        </w:rPr>
      </w:pPr>
      <w:r>
        <w:rPr>
          <w:rFonts w:hint="eastAsia" w:ascii="宋体" w:hAnsi="宋体" w:cs="宋体"/>
          <w:b/>
          <w:color w:val="auto"/>
          <w:sz w:val="22"/>
          <w:szCs w:val="22"/>
          <w:highlight w:val="none"/>
        </w:rPr>
        <w:t>附件四</w:t>
      </w:r>
    </w:p>
    <w:p w14:paraId="78981692">
      <w:pPr>
        <w:widowControl/>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技术参数表</w:t>
      </w:r>
    </w:p>
    <w:p w14:paraId="33B8F803">
      <w:pPr>
        <w:spacing w:line="36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项目编号: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102EB403">
      <w:pPr>
        <w:spacing w:line="360" w:lineRule="auto"/>
        <w:ind w:left="360" w:hanging="315" w:hangingChars="1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名称：</w:t>
      </w:r>
      <w:r>
        <w:rPr>
          <w:rFonts w:hint="eastAsia" w:ascii="宋体" w:hAnsi="宋体" w:cs="宋体"/>
          <w:color w:val="auto"/>
          <w:sz w:val="21"/>
          <w:szCs w:val="21"/>
          <w:highlight w:val="none"/>
          <w:u w:val="single"/>
        </w:rPr>
        <w:t xml:space="preserve">                           </w:t>
      </w:r>
    </w:p>
    <w:tbl>
      <w:tblPr>
        <w:tblStyle w:val="31"/>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55"/>
        <w:gridCol w:w="1897"/>
        <w:gridCol w:w="1458"/>
        <w:gridCol w:w="3728"/>
      </w:tblGrid>
      <w:tr w14:paraId="488D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0BB7F25A">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3F439391">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品牌</w:t>
            </w:r>
          </w:p>
        </w:tc>
        <w:tc>
          <w:tcPr>
            <w:tcW w:w="1897" w:type="dxa"/>
            <w:tcBorders>
              <w:top w:val="single" w:color="auto" w:sz="4" w:space="0"/>
              <w:left w:val="single" w:color="auto" w:sz="4" w:space="0"/>
              <w:bottom w:val="single" w:color="auto" w:sz="4" w:space="0"/>
              <w:right w:val="single" w:color="auto" w:sz="4" w:space="0"/>
            </w:tcBorders>
            <w:noWrap w:val="0"/>
            <w:vAlign w:val="center"/>
          </w:tcPr>
          <w:p w14:paraId="6FCCA520">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规格</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0E211CD6">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产地</w:t>
            </w:r>
          </w:p>
        </w:tc>
        <w:tc>
          <w:tcPr>
            <w:tcW w:w="3728" w:type="dxa"/>
            <w:tcBorders>
              <w:top w:val="single" w:color="auto" w:sz="4" w:space="0"/>
              <w:left w:val="single" w:color="auto" w:sz="4" w:space="0"/>
              <w:bottom w:val="single" w:color="auto" w:sz="4" w:space="0"/>
              <w:right w:val="single" w:color="auto" w:sz="4" w:space="0"/>
            </w:tcBorders>
            <w:noWrap w:val="0"/>
            <w:vAlign w:val="center"/>
          </w:tcPr>
          <w:p w14:paraId="51D5DD15">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详细技术参数</w:t>
            </w:r>
          </w:p>
        </w:tc>
      </w:tr>
      <w:tr w14:paraId="0793C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2E908992">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tc>
        <w:tc>
          <w:tcPr>
            <w:tcW w:w="1955" w:type="dxa"/>
            <w:tcBorders>
              <w:top w:val="single" w:color="auto" w:sz="4" w:space="0"/>
              <w:left w:val="single" w:color="auto" w:sz="4" w:space="0"/>
              <w:bottom w:val="single" w:color="auto" w:sz="4" w:space="0"/>
              <w:right w:val="single" w:color="auto" w:sz="4" w:space="0"/>
            </w:tcBorders>
            <w:noWrap w:val="0"/>
            <w:vAlign w:val="bottom"/>
          </w:tcPr>
          <w:p w14:paraId="691E6512">
            <w:pPr>
              <w:spacing w:line="360" w:lineRule="auto"/>
              <w:rPr>
                <w:rFonts w:hint="eastAsia" w:ascii="宋体" w:hAnsi="宋体" w:cs="宋体"/>
                <w:color w:val="auto"/>
                <w:sz w:val="21"/>
                <w:szCs w:val="21"/>
                <w:highlight w:val="none"/>
              </w:rPr>
            </w:pPr>
          </w:p>
        </w:tc>
        <w:tc>
          <w:tcPr>
            <w:tcW w:w="1897" w:type="dxa"/>
            <w:tcBorders>
              <w:top w:val="single" w:color="auto" w:sz="4" w:space="0"/>
              <w:left w:val="single" w:color="auto" w:sz="4" w:space="0"/>
              <w:bottom w:val="single" w:color="auto" w:sz="4" w:space="0"/>
              <w:right w:val="single" w:color="auto" w:sz="4" w:space="0"/>
            </w:tcBorders>
            <w:noWrap w:val="0"/>
            <w:vAlign w:val="center"/>
          </w:tcPr>
          <w:p w14:paraId="2293D832">
            <w:pPr>
              <w:spacing w:line="360" w:lineRule="auto"/>
              <w:rPr>
                <w:rFonts w:hint="eastAsia" w:ascii="宋体" w:hAnsi="宋体" w:cs="宋体"/>
                <w:color w:val="auto"/>
                <w:sz w:val="21"/>
                <w:szCs w:val="21"/>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7D5E3838">
            <w:pPr>
              <w:spacing w:line="360" w:lineRule="auto"/>
              <w:rPr>
                <w:rFonts w:hint="eastAsia" w:ascii="宋体" w:hAnsi="宋体" w:cs="宋体"/>
                <w:color w:val="auto"/>
                <w:sz w:val="21"/>
                <w:szCs w:val="21"/>
                <w:highlight w:val="none"/>
              </w:rPr>
            </w:pPr>
          </w:p>
        </w:tc>
        <w:tc>
          <w:tcPr>
            <w:tcW w:w="3728" w:type="dxa"/>
            <w:tcBorders>
              <w:top w:val="single" w:color="auto" w:sz="4" w:space="0"/>
              <w:left w:val="single" w:color="auto" w:sz="4" w:space="0"/>
              <w:bottom w:val="single" w:color="auto" w:sz="4" w:space="0"/>
              <w:right w:val="single" w:color="auto" w:sz="4" w:space="0"/>
            </w:tcBorders>
            <w:noWrap w:val="0"/>
            <w:vAlign w:val="center"/>
          </w:tcPr>
          <w:p w14:paraId="46A30B32">
            <w:pPr>
              <w:spacing w:line="360" w:lineRule="auto"/>
              <w:rPr>
                <w:rFonts w:hint="eastAsia" w:ascii="宋体" w:hAnsi="宋体" w:cs="宋体"/>
                <w:color w:val="auto"/>
                <w:sz w:val="21"/>
                <w:szCs w:val="21"/>
                <w:highlight w:val="none"/>
              </w:rPr>
            </w:pPr>
          </w:p>
        </w:tc>
      </w:tr>
      <w:tr w14:paraId="3B73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0BFDB37F">
            <w:pPr>
              <w:spacing w:line="360" w:lineRule="auto"/>
              <w:rPr>
                <w:rFonts w:hint="eastAsia" w:ascii="宋体" w:hAnsi="宋体" w:cs="宋体"/>
                <w:color w:val="auto"/>
                <w:sz w:val="21"/>
                <w:szCs w:val="21"/>
                <w:highlight w:val="none"/>
              </w:rPr>
            </w:pPr>
          </w:p>
        </w:tc>
        <w:tc>
          <w:tcPr>
            <w:tcW w:w="1955" w:type="dxa"/>
            <w:tcBorders>
              <w:top w:val="single" w:color="auto" w:sz="4" w:space="0"/>
              <w:left w:val="single" w:color="auto" w:sz="4" w:space="0"/>
              <w:bottom w:val="single" w:color="auto" w:sz="4" w:space="0"/>
              <w:right w:val="single" w:color="auto" w:sz="4" w:space="0"/>
            </w:tcBorders>
            <w:noWrap w:val="0"/>
            <w:vAlign w:val="bottom"/>
          </w:tcPr>
          <w:p w14:paraId="30EF5841">
            <w:pPr>
              <w:spacing w:line="360" w:lineRule="auto"/>
              <w:rPr>
                <w:rFonts w:hint="eastAsia" w:ascii="宋体" w:hAnsi="宋体" w:cs="宋体"/>
                <w:color w:val="auto"/>
                <w:sz w:val="21"/>
                <w:szCs w:val="21"/>
                <w:highlight w:val="none"/>
              </w:rPr>
            </w:pPr>
          </w:p>
        </w:tc>
        <w:tc>
          <w:tcPr>
            <w:tcW w:w="1897" w:type="dxa"/>
            <w:tcBorders>
              <w:top w:val="single" w:color="auto" w:sz="4" w:space="0"/>
              <w:left w:val="single" w:color="auto" w:sz="4" w:space="0"/>
              <w:bottom w:val="single" w:color="auto" w:sz="4" w:space="0"/>
              <w:right w:val="single" w:color="auto" w:sz="4" w:space="0"/>
            </w:tcBorders>
            <w:noWrap w:val="0"/>
            <w:vAlign w:val="center"/>
          </w:tcPr>
          <w:p w14:paraId="74A7BCE4">
            <w:pPr>
              <w:spacing w:line="360" w:lineRule="auto"/>
              <w:rPr>
                <w:rFonts w:hint="eastAsia" w:ascii="宋体" w:hAnsi="宋体" w:cs="宋体"/>
                <w:color w:val="auto"/>
                <w:sz w:val="21"/>
                <w:szCs w:val="21"/>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71B40CF6">
            <w:pPr>
              <w:spacing w:line="360" w:lineRule="auto"/>
              <w:rPr>
                <w:rFonts w:hint="eastAsia" w:ascii="宋体" w:hAnsi="宋体" w:cs="宋体"/>
                <w:color w:val="auto"/>
                <w:sz w:val="21"/>
                <w:szCs w:val="21"/>
                <w:highlight w:val="none"/>
              </w:rPr>
            </w:pPr>
          </w:p>
        </w:tc>
        <w:tc>
          <w:tcPr>
            <w:tcW w:w="3728" w:type="dxa"/>
            <w:tcBorders>
              <w:top w:val="single" w:color="auto" w:sz="4" w:space="0"/>
              <w:left w:val="single" w:color="auto" w:sz="4" w:space="0"/>
              <w:bottom w:val="single" w:color="auto" w:sz="4" w:space="0"/>
              <w:right w:val="single" w:color="auto" w:sz="4" w:space="0"/>
            </w:tcBorders>
            <w:noWrap w:val="0"/>
            <w:vAlign w:val="center"/>
          </w:tcPr>
          <w:p w14:paraId="3138D4D4">
            <w:pPr>
              <w:spacing w:line="360" w:lineRule="auto"/>
              <w:rPr>
                <w:rFonts w:hint="eastAsia" w:ascii="宋体" w:hAnsi="宋体" w:cs="宋体"/>
                <w:color w:val="auto"/>
                <w:sz w:val="21"/>
                <w:szCs w:val="21"/>
                <w:highlight w:val="none"/>
              </w:rPr>
            </w:pPr>
          </w:p>
        </w:tc>
      </w:tr>
      <w:tr w14:paraId="475C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784D832B">
            <w:pPr>
              <w:spacing w:line="360" w:lineRule="auto"/>
              <w:rPr>
                <w:rFonts w:hint="eastAsia" w:ascii="宋体" w:hAnsi="宋体" w:cs="宋体"/>
                <w:color w:val="auto"/>
                <w:sz w:val="21"/>
                <w:szCs w:val="21"/>
                <w:highlight w:val="none"/>
              </w:rPr>
            </w:pPr>
          </w:p>
        </w:tc>
        <w:tc>
          <w:tcPr>
            <w:tcW w:w="1955" w:type="dxa"/>
            <w:tcBorders>
              <w:top w:val="single" w:color="auto" w:sz="4" w:space="0"/>
              <w:left w:val="single" w:color="auto" w:sz="4" w:space="0"/>
              <w:bottom w:val="single" w:color="auto" w:sz="4" w:space="0"/>
              <w:right w:val="single" w:color="auto" w:sz="4" w:space="0"/>
            </w:tcBorders>
            <w:noWrap w:val="0"/>
            <w:vAlign w:val="bottom"/>
          </w:tcPr>
          <w:p w14:paraId="062C055D">
            <w:pPr>
              <w:spacing w:line="360" w:lineRule="auto"/>
              <w:rPr>
                <w:rFonts w:hint="eastAsia" w:ascii="宋体" w:hAnsi="宋体" w:cs="宋体"/>
                <w:color w:val="auto"/>
                <w:sz w:val="21"/>
                <w:szCs w:val="21"/>
                <w:highlight w:val="none"/>
              </w:rPr>
            </w:pPr>
          </w:p>
        </w:tc>
        <w:tc>
          <w:tcPr>
            <w:tcW w:w="1897" w:type="dxa"/>
            <w:tcBorders>
              <w:top w:val="single" w:color="auto" w:sz="4" w:space="0"/>
              <w:left w:val="single" w:color="auto" w:sz="4" w:space="0"/>
              <w:bottom w:val="single" w:color="auto" w:sz="4" w:space="0"/>
              <w:right w:val="single" w:color="auto" w:sz="4" w:space="0"/>
            </w:tcBorders>
            <w:noWrap w:val="0"/>
            <w:vAlign w:val="center"/>
          </w:tcPr>
          <w:p w14:paraId="5151C389">
            <w:pPr>
              <w:spacing w:line="360" w:lineRule="auto"/>
              <w:rPr>
                <w:rFonts w:hint="eastAsia" w:ascii="宋体" w:hAnsi="宋体" w:cs="宋体"/>
                <w:color w:val="auto"/>
                <w:sz w:val="21"/>
                <w:szCs w:val="21"/>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18E00EE1">
            <w:pPr>
              <w:spacing w:line="360" w:lineRule="auto"/>
              <w:rPr>
                <w:rFonts w:hint="eastAsia" w:ascii="宋体" w:hAnsi="宋体" w:cs="宋体"/>
                <w:color w:val="auto"/>
                <w:sz w:val="21"/>
                <w:szCs w:val="21"/>
                <w:highlight w:val="none"/>
              </w:rPr>
            </w:pPr>
          </w:p>
        </w:tc>
        <w:tc>
          <w:tcPr>
            <w:tcW w:w="3728" w:type="dxa"/>
            <w:tcBorders>
              <w:top w:val="single" w:color="auto" w:sz="4" w:space="0"/>
              <w:left w:val="single" w:color="auto" w:sz="4" w:space="0"/>
              <w:bottom w:val="single" w:color="auto" w:sz="4" w:space="0"/>
              <w:right w:val="single" w:color="auto" w:sz="4" w:space="0"/>
            </w:tcBorders>
            <w:noWrap w:val="0"/>
            <w:vAlign w:val="center"/>
          </w:tcPr>
          <w:p w14:paraId="718FA69A">
            <w:pPr>
              <w:spacing w:line="360" w:lineRule="auto"/>
              <w:rPr>
                <w:rFonts w:hint="eastAsia" w:ascii="宋体" w:hAnsi="宋体" w:cs="宋体"/>
                <w:color w:val="auto"/>
                <w:sz w:val="21"/>
                <w:szCs w:val="21"/>
                <w:highlight w:val="none"/>
              </w:rPr>
            </w:pPr>
          </w:p>
        </w:tc>
      </w:tr>
      <w:tr w14:paraId="1BE8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15107CF6">
            <w:pPr>
              <w:spacing w:line="360" w:lineRule="auto"/>
              <w:rPr>
                <w:rFonts w:hint="eastAsia" w:ascii="宋体" w:hAnsi="宋体" w:cs="宋体"/>
                <w:color w:val="auto"/>
                <w:sz w:val="21"/>
                <w:szCs w:val="21"/>
                <w:highlight w:val="none"/>
              </w:rPr>
            </w:pPr>
          </w:p>
        </w:tc>
        <w:tc>
          <w:tcPr>
            <w:tcW w:w="1955" w:type="dxa"/>
            <w:tcBorders>
              <w:top w:val="single" w:color="auto" w:sz="4" w:space="0"/>
              <w:left w:val="single" w:color="auto" w:sz="4" w:space="0"/>
              <w:bottom w:val="single" w:color="auto" w:sz="4" w:space="0"/>
              <w:right w:val="single" w:color="auto" w:sz="4" w:space="0"/>
            </w:tcBorders>
            <w:noWrap w:val="0"/>
            <w:vAlign w:val="bottom"/>
          </w:tcPr>
          <w:p w14:paraId="1E34EE87">
            <w:pPr>
              <w:spacing w:line="360" w:lineRule="auto"/>
              <w:rPr>
                <w:rFonts w:hint="eastAsia" w:ascii="宋体" w:hAnsi="宋体" w:cs="宋体"/>
                <w:color w:val="auto"/>
                <w:sz w:val="21"/>
                <w:szCs w:val="21"/>
                <w:highlight w:val="none"/>
              </w:rPr>
            </w:pPr>
          </w:p>
        </w:tc>
        <w:tc>
          <w:tcPr>
            <w:tcW w:w="1897" w:type="dxa"/>
            <w:tcBorders>
              <w:top w:val="single" w:color="auto" w:sz="4" w:space="0"/>
              <w:left w:val="single" w:color="auto" w:sz="4" w:space="0"/>
              <w:bottom w:val="single" w:color="auto" w:sz="4" w:space="0"/>
              <w:right w:val="single" w:color="auto" w:sz="4" w:space="0"/>
            </w:tcBorders>
            <w:noWrap w:val="0"/>
            <w:vAlign w:val="center"/>
          </w:tcPr>
          <w:p w14:paraId="54017ECE">
            <w:pPr>
              <w:spacing w:line="360" w:lineRule="auto"/>
              <w:rPr>
                <w:rFonts w:hint="eastAsia" w:ascii="宋体" w:hAnsi="宋体" w:cs="宋体"/>
                <w:color w:val="auto"/>
                <w:sz w:val="21"/>
                <w:szCs w:val="21"/>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225BAC2E">
            <w:pPr>
              <w:spacing w:line="360" w:lineRule="auto"/>
              <w:rPr>
                <w:rFonts w:hint="eastAsia" w:ascii="宋体" w:hAnsi="宋体" w:cs="宋体"/>
                <w:color w:val="auto"/>
                <w:sz w:val="21"/>
                <w:szCs w:val="21"/>
                <w:highlight w:val="none"/>
              </w:rPr>
            </w:pPr>
          </w:p>
        </w:tc>
        <w:tc>
          <w:tcPr>
            <w:tcW w:w="3728" w:type="dxa"/>
            <w:tcBorders>
              <w:top w:val="single" w:color="auto" w:sz="4" w:space="0"/>
              <w:left w:val="single" w:color="auto" w:sz="4" w:space="0"/>
              <w:bottom w:val="single" w:color="auto" w:sz="4" w:space="0"/>
              <w:right w:val="single" w:color="auto" w:sz="4" w:space="0"/>
            </w:tcBorders>
            <w:noWrap w:val="0"/>
            <w:vAlign w:val="center"/>
          </w:tcPr>
          <w:p w14:paraId="5423B52A">
            <w:pPr>
              <w:spacing w:line="360" w:lineRule="auto"/>
              <w:rPr>
                <w:rFonts w:hint="eastAsia" w:ascii="宋体" w:hAnsi="宋体" w:cs="宋体"/>
                <w:color w:val="auto"/>
                <w:sz w:val="21"/>
                <w:szCs w:val="21"/>
                <w:highlight w:val="none"/>
              </w:rPr>
            </w:pPr>
          </w:p>
        </w:tc>
      </w:tr>
      <w:tr w14:paraId="7047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10E47F21">
            <w:pPr>
              <w:spacing w:line="360" w:lineRule="auto"/>
              <w:rPr>
                <w:rFonts w:hint="eastAsia" w:ascii="宋体" w:hAnsi="宋体" w:cs="宋体"/>
                <w:color w:val="auto"/>
                <w:sz w:val="21"/>
                <w:szCs w:val="21"/>
                <w:highlight w:val="none"/>
              </w:rPr>
            </w:pPr>
          </w:p>
        </w:tc>
        <w:tc>
          <w:tcPr>
            <w:tcW w:w="1955" w:type="dxa"/>
            <w:tcBorders>
              <w:top w:val="single" w:color="auto" w:sz="4" w:space="0"/>
              <w:left w:val="single" w:color="auto" w:sz="4" w:space="0"/>
              <w:bottom w:val="single" w:color="auto" w:sz="4" w:space="0"/>
              <w:right w:val="single" w:color="auto" w:sz="4" w:space="0"/>
            </w:tcBorders>
            <w:noWrap w:val="0"/>
            <w:vAlign w:val="bottom"/>
          </w:tcPr>
          <w:p w14:paraId="389C7BFD">
            <w:pPr>
              <w:spacing w:line="360" w:lineRule="auto"/>
              <w:rPr>
                <w:rFonts w:hint="eastAsia" w:ascii="宋体" w:hAnsi="宋体" w:cs="宋体"/>
                <w:color w:val="auto"/>
                <w:sz w:val="21"/>
                <w:szCs w:val="21"/>
                <w:highlight w:val="none"/>
              </w:rPr>
            </w:pPr>
          </w:p>
        </w:tc>
        <w:tc>
          <w:tcPr>
            <w:tcW w:w="1897" w:type="dxa"/>
            <w:tcBorders>
              <w:top w:val="single" w:color="auto" w:sz="4" w:space="0"/>
              <w:left w:val="single" w:color="auto" w:sz="4" w:space="0"/>
              <w:bottom w:val="single" w:color="auto" w:sz="4" w:space="0"/>
              <w:right w:val="single" w:color="auto" w:sz="4" w:space="0"/>
            </w:tcBorders>
            <w:noWrap w:val="0"/>
            <w:vAlign w:val="center"/>
          </w:tcPr>
          <w:p w14:paraId="528AE663">
            <w:pPr>
              <w:spacing w:line="360" w:lineRule="auto"/>
              <w:rPr>
                <w:rFonts w:hint="eastAsia" w:ascii="宋体" w:hAnsi="宋体" w:cs="宋体"/>
                <w:color w:val="auto"/>
                <w:sz w:val="21"/>
                <w:szCs w:val="21"/>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0B0249E7">
            <w:pPr>
              <w:spacing w:line="360" w:lineRule="auto"/>
              <w:rPr>
                <w:rFonts w:hint="eastAsia" w:ascii="宋体" w:hAnsi="宋体" w:cs="宋体"/>
                <w:color w:val="auto"/>
                <w:sz w:val="21"/>
                <w:szCs w:val="21"/>
                <w:highlight w:val="none"/>
              </w:rPr>
            </w:pPr>
          </w:p>
        </w:tc>
        <w:tc>
          <w:tcPr>
            <w:tcW w:w="3728" w:type="dxa"/>
            <w:tcBorders>
              <w:top w:val="single" w:color="auto" w:sz="4" w:space="0"/>
              <w:left w:val="single" w:color="auto" w:sz="4" w:space="0"/>
              <w:bottom w:val="single" w:color="auto" w:sz="4" w:space="0"/>
              <w:right w:val="single" w:color="auto" w:sz="4" w:space="0"/>
            </w:tcBorders>
            <w:noWrap w:val="0"/>
            <w:vAlign w:val="center"/>
          </w:tcPr>
          <w:p w14:paraId="49BFAC3C">
            <w:pPr>
              <w:spacing w:line="360" w:lineRule="auto"/>
              <w:rPr>
                <w:rFonts w:hint="eastAsia" w:ascii="宋体" w:hAnsi="宋体" w:cs="宋体"/>
                <w:color w:val="auto"/>
                <w:sz w:val="21"/>
                <w:szCs w:val="21"/>
                <w:highlight w:val="none"/>
              </w:rPr>
            </w:pPr>
          </w:p>
        </w:tc>
      </w:tr>
      <w:tr w14:paraId="6145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0A2FF3E5">
            <w:pPr>
              <w:spacing w:line="360" w:lineRule="auto"/>
              <w:rPr>
                <w:rFonts w:hint="eastAsia" w:ascii="宋体" w:hAnsi="宋体" w:cs="宋体"/>
                <w:color w:val="auto"/>
                <w:sz w:val="21"/>
                <w:szCs w:val="21"/>
                <w:highlight w:val="none"/>
              </w:rPr>
            </w:pPr>
          </w:p>
        </w:tc>
        <w:tc>
          <w:tcPr>
            <w:tcW w:w="1955" w:type="dxa"/>
            <w:tcBorders>
              <w:top w:val="single" w:color="auto" w:sz="4" w:space="0"/>
              <w:left w:val="single" w:color="auto" w:sz="4" w:space="0"/>
              <w:bottom w:val="single" w:color="auto" w:sz="4" w:space="0"/>
              <w:right w:val="single" w:color="auto" w:sz="4" w:space="0"/>
            </w:tcBorders>
            <w:noWrap w:val="0"/>
            <w:vAlign w:val="bottom"/>
          </w:tcPr>
          <w:p w14:paraId="69F195CD">
            <w:pPr>
              <w:spacing w:line="360" w:lineRule="auto"/>
              <w:rPr>
                <w:rFonts w:hint="eastAsia" w:ascii="宋体" w:hAnsi="宋体" w:cs="宋体"/>
                <w:color w:val="auto"/>
                <w:sz w:val="21"/>
                <w:szCs w:val="21"/>
                <w:highlight w:val="none"/>
              </w:rPr>
            </w:pPr>
          </w:p>
        </w:tc>
        <w:tc>
          <w:tcPr>
            <w:tcW w:w="1897" w:type="dxa"/>
            <w:tcBorders>
              <w:top w:val="single" w:color="auto" w:sz="4" w:space="0"/>
              <w:left w:val="single" w:color="auto" w:sz="4" w:space="0"/>
              <w:bottom w:val="single" w:color="auto" w:sz="4" w:space="0"/>
              <w:right w:val="single" w:color="auto" w:sz="4" w:space="0"/>
            </w:tcBorders>
            <w:noWrap w:val="0"/>
            <w:vAlign w:val="center"/>
          </w:tcPr>
          <w:p w14:paraId="721BEA68">
            <w:pPr>
              <w:spacing w:line="360" w:lineRule="auto"/>
              <w:rPr>
                <w:rFonts w:hint="eastAsia" w:ascii="宋体" w:hAnsi="宋体" w:cs="宋体"/>
                <w:color w:val="auto"/>
                <w:sz w:val="21"/>
                <w:szCs w:val="21"/>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599B0621">
            <w:pPr>
              <w:spacing w:line="360" w:lineRule="auto"/>
              <w:rPr>
                <w:rFonts w:hint="eastAsia" w:ascii="宋体" w:hAnsi="宋体" w:cs="宋体"/>
                <w:color w:val="auto"/>
                <w:sz w:val="21"/>
                <w:szCs w:val="21"/>
                <w:highlight w:val="none"/>
              </w:rPr>
            </w:pPr>
          </w:p>
        </w:tc>
        <w:tc>
          <w:tcPr>
            <w:tcW w:w="3728" w:type="dxa"/>
            <w:tcBorders>
              <w:top w:val="single" w:color="auto" w:sz="4" w:space="0"/>
              <w:left w:val="single" w:color="auto" w:sz="4" w:space="0"/>
              <w:bottom w:val="single" w:color="auto" w:sz="4" w:space="0"/>
              <w:right w:val="single" w:color="auto" w:sz="4" w:space="0"/>
            </w:tcBorders>
            <w:noWrap w:val="0"/>
            <w:vAlign w:val="center"/>
          </w:tcPr>
          <w:p w14:paraId="578B6227">
            <w:pPr>
              <w:spacing w:line="360" w:lineRule="auto"/>
              <w:rPr>
                <w:rFonts w:hint="eastAsia" w:ascii="宋体" w:hAnsi="宋体" w:cs="宋体"/>
                <w:color w:val="auto"/>
                <w:sz w:val="21"/>
                <w:szCs w:val="21"/>
                <w:highlight w:val="none"/>
              </w:rPr>
            </w:pPr>
          </w:p>
        </w:tc>
      </w:tr>
    </w:tbl>
    <w:p w14:paraId="7BBEB81C">
      <w:pPr>
        <w:spacing w:line="360" w:lineRule="auto"/>
        <w:rPr>
          <w:rFonts w:hint="eastAsia" w:ascii="宋体" w:hAnsi="宋体" w:cs="宋体"/>
          <w:color w:val="auto"/>
          <w:sz w:val="21"/>
          <w:szCs w:val="21"/>
          <w:highlight w:val="none"/>
        </w:rPr>
      </w:pPr>
    </w:p>
    <w:p w14:paraId="7B8E47A8">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备注：1、在该表后面附所投产品的相关的宣传彩页资料或从厂家官网上直接打印的页面资料</w:t>
      </w:r>
    </w:p>
    <w:p w14:paraId="42C0E8E1">
      <w:pPr>
        <w:spacing w:line="360" w:lineRule="auto"/>
        <w:ind w:firstLine="1050" w:firstLineChars="500"/>
        <w:rPr>
          <w:rFonts w:hint="eastAsia" w:ascii="宋体" w:hAnsi="宋体" w:cs="宋体"/>
          <w:color w:val="auto"/>
          <w:sz w:val="21"/>
          <w:szCs w:val="21"/>
          <w:highlight w:val="none"/>
        </w:rPr>
      </w:pPr>
      <w:r>
        <w:rPr>
          <w:rFonts w:hint="eastAsia" w:ascii="宋体" w:hAnsi="宋体" w:cs="宋体"/>
          <w:color w:val="auto"/>
          <w:sz w:val="21"/>
          <w:szCs w:val="21"/>
          <w:highlight w:val="none"/>
        </w:rPr>
        <w:t>或生产厂家出具的加盖生产厂家公章后的相关资料</w:t>
      </w:r>
    </w:p>
    <w:p w14:paraId="260D973F">
      <w:pPr>
        <w:spacing w:line="360" w:lineRule="auto"/>
        <w:ind w:firstLine="735" w:firstLineChars="350"/>
        <w:rPr>
          <w:rFonts w:hint="eastAsia" w:ascii="宋体" w:hAnsi="宋体" w:cs="宋体"/>
          <w:color w:val="auto"/>
          <w:sz w:val="21"/>
          <w:szCs w:val="21"/>
          <w:highlight w:val="none"/>
        </w:rPr>
      </w:pPr>
      <w:r>
        <w:rPr>
          <w:rFonts w:hint="eastAsia" w:ascii="宋体" w:hAnsi="宋体" w:cs="宋体"/>
          <w:color w:val="auto"/>
          <w:sz w:val="21"/>
          <w:szCs w:val="21"/>
          <w:highlight w:val="none"/>
        </w:rPr>
        <w:t>2、此表在不改变格式的情况下，可自行制作。</w:t>
      </w:r>
    </w:p>
    <w:p w14:paraId="072B2D99">
      <w:pPr>
        <w:spacing w:line="360" w:lineRule="auto"/>
        <w:rPr>
          <w:rFonts w:hint="eastAsia" w:ascii="宋体" w:hAnsi="宋体" w:cs="宋体"/>
          <w:color w:val="auto"/>
          <w:sz w:val="22"/>
          <w:szCs w:val="22"/>
          <w:highlight w:val="none"/>
        </w:rPr>
      </w:pPr>
    </w:p>
    <w:p w14:paraId="0712B23C">
      <w:pPr>
        <w:spacing w:line="360" w:lineRule="auto"/>
        <w:rPr>
          <w:rFonts w:hint="eastAsia" w:ascii="宋体" w:hAnsi="宋体" w:cs="宋体"/>
          <w:color w:val="auto"/>
          <w:sz w:val="22"/>
          <w:szCs w:val="22"/>
          <w:highlight w:val="none"/>
        </w:rPr>
      </w:pPr>
    </w:p>
    <w:p w14:paraId="41E4E2F7">
      <w:pPr>
        <w:spacing w:line="360" w:lineRule="auto"/>
        <w:rPr>
          <w:rFonts w:hint="eastAsia" w:ascii="宋体" w:hAnsi="宋体" w:cs="宋体"/>
          <w:color w:val="auto"/>
          <w:sz w:val="22"/>
          <w:szCs w:val="22"/>
          <w:highlight w:val="none"/>
        </w:rPr>
      </w:pPr>
    </w:p>
    <w:p w14:paraId="1412FA99">
      <w:pPr>
        <w:spacing w:line="360" w:lineRule="auto"/>
        <w:rPr>
          <w:rFonts w:hint="eastAsia" w:ascii="宋体" w:hAnsi="宋体" w:cs="宋体"/>
          <w:color w:val="auto"/>
          <w:sz w:val="22"/>
          <w:szCs w:val="22"/>
          <w:highlight w:val="none"/>
        </w:rPr>
      </w:pPr>
    </w:p>
    <w:p w14:paraId="1744E796">
      <w:pPr>
        <w:spacing w:line="360" w:lineRule="auto"/>
        <w:rPr>
          <w:rFonts w:hint="eastAsia" w:ascii="宋体" w:hAnsi="宋体" w:cs="宋体"/>
          <w:color w:val="auto"/>
          <w:sz w:val="22"/>
          <w:szCs w:val="22"/>
          <w:highlight w:val="none"/>
        </w:rPr>
      </w:pPr>
    </w:p>
    <w:p w14:paraId="4B4A770D">
      <w:pPr>
        <w:spacing w:line="360" w:lineRule="auto"/>
        <w:rPr>
          <w:rFonts w:hint="eastAsia" w:ascii="宋体" w:hAnsi="宋体" w:cs="宋体"/>
          <w:color w:val="auto"/>
          <w:sz w:val="21"/>
          <w:szCs w:val="21"/>
          <w:highlight w:val="none"/>
        </w:rPr>
      </w:pPr>
    </w:p>
    <w:p w14:paraId="551E6F26">
      <w:pPr>
        <w:spacing w:line="360" w:lineRule="auto"/>
        <w:rPr>
          <w:rFonts w:hint="eastAsia" w:ascii="宋体" w:hAnsi="宋体" w:cs="宋体"/>
          <w:color w:val="auto"/>
          <w:sz w:val="21"/>
          <w:szCs w:val="21"/>
          <w:highlight w:val="none"/>
        </w:rPr>
      </w:pPr>
    </w:p>
    <w:p w14:paraId="24DCAA28">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投标人全称（盖</w:t>
      </w:r>
      <w:r>
        <w:rPr>
          <w:rFonts w:hint="eastAsia" w:ascii="宋体" w:hAnsi="宋体" w:cs="宋体"/>
          <w:color w:val="auto"/>
          <w:sz w:val="21"/>
          <w:szCs w:val="21"/>
          <w:highlight w:val="none"/>
          <w:lang w:val="en-US" w:eastAsia="zh-CN"/>
        </w:rPr>
        <w:t>公</w:t>
      </w:r>
      <w:r>
        <w:rPr>
          <w:rFonts w:hint="eastAsia" w:ascii="宋体" w:hAnsi="宋体" w:cs="宋体"/>
          <w:color w:val="auto"/>
          <w:sz w:val="21"/>
          <w:szCs w:val="21"/>
          <w:highlight w:val="none"/>
        </w:rPr>
        <w:t>章）：</w:t>
      </w:r>
    </w:p>
    <w:p w14:paraId="7E908710">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法定代表人或授权代表（签</w:t>
      </w:r>
      <w:r>
        <w:rPr>
          <w:rFonts w:hint="eastAsia" w:ascii="宋体" w:hAnsi="宋体" w:cs="宋体"/>
          <w:color w:val="auto"/>
          <w:sz w:val="21"/>
          <w:szCs w:val="21"/>
          <w:highlight w:val="none"/>
          <w:lang w:val="en-US" w:eastAsia="zh-CN"/>
        </w:rPr>
        <w:t>字</w:t>
      </w:r>
      <w:r>
        <w:rPr>
          <w:rFonts w:hint="eastAsia" w:ascii="宋体" w:hAnsi="宋体" w:cs="宋体"/>
          <w:color w:val="auto"/>
          <w:sz w:val="21"/>
          <w:szCs w:val="21"/>
          <w:highlight w:val="none"/>
        </w:rPr>
        <w:t>或盖章）：</w:t>
      </w:r>
    </w:p>
    <w:p w14:paraId="0EF63594">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日 期：  年  月  日</w:t>
      </w:r>
    </w:p>
    <w:p w14:paraId="3129E4B2">
      <w:pPr>
        <w:spacing w:line="360" w:lineRule="auto"/>
        <w:rPr>
          <w:rFonts w:hint="eastAsia" w:ascii="宋体" w:hAnsi="宋体" w:cs="宋体"/>
          <w:color w:val="auto"/>
          <w:sz w:val="24"/>
          <w:highlight w:val="none"/>
        </w:rPr>
      </w:pPr>
    </w:p>
    <w:p w14:paraId="5285644A">
      <w:pPr>
        <w:spacing w:line="500" w:lineRule="exact"/>
        <w:rPr>
          <w:rFonts w:hint="eastAsia" w:ascii="宋体" w:hAnsi="宋体" w:cs="宋体"/>
          <w:b/>
          <w:color w:val="auto"/>
          <w:sz w:val="22"/>
          <w:szCs w:val="22"/>
          <w:highlight w:val="none"/>
        </w:rPr>
      </w:pPr>
    </w:p>
    <w:p w14:paraId="1AA57856">
      <w:pPr>
        <w:spacing w:line="500" w:lineRule="exact"/>
        <w:rPr>
          <w:rFonts w:hint="eastAsia" w:ascii="宋体" w:hAnsi="宋体" w:cs="宋体"/>
          <w:b/>
          <w:color w:val="auto"/>
          <w:sz w:val="22"/>
          <w:szCs w:val="22"/>
          <w:highlight w:val="none"/>
        </w:rPr>
        <w:sectPr>
          <w:footerReference r:id="rId11" w:type="first"/>
          <w:headerReference r:id="rId9" w:type="default"/>
          <w:footerReference r:id="rId10" w:type="default"/>
          <w:pgSz w:w="11906" w:h="16838"/>
          <w:pgMar w:top="1400" w:right="992" w:bottom="1134" w:left="1134" w:header="851" w:footer="992" w:gutter="0"/>
          <w:pgNumType w:fmt="decimal"/>
          <w:cols w:space="0" w:num="1"/>
          <w:titlePg/>
          <w:rtlGutter w:val="0"/>
          <w:docGrid w:type="lines" w:linePitch="315" w:charSpace="0"/>
        </w:sectPr>
      </w:pPr>
    </w:p>
    <w:p w14:paraId="6B6092BC">
      <w:pPr>
        <w:spacing w:line="50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附件五</w:t>
      </w:r>
    </w:p>
    <w:p w14:paraId="546EE15E">
      <w:pPr>
        <w:pStyle w:val="17"/>
        <w:spacing w:line="460" w:lineRule="atLeast"/>
        <w:jc w:val="center"/>
        <w:rPr>
          <w:rFonts w:hint="eastAsia" w:hAnsi="宋体" w:cs="宋体"/>
          <w:b/>
          <w:bCs/>
          <w:color w:val="auto"/>
          <w:sz w:val="32"/>
          <w:highlight w:val="none"/>
        </w:rPr>
      </w:pPr>
      <w:r>
        <w:rPr>
          <w:rFonts w:hint="eastAsia" w:hAnsi="宋体" w:cs="宋体"/>
          <w:b/>
          <w:bCs/>
          <w:color w:val="auto"/>
          <w:sz w:val="32"/>
          <w:highlight w:val="none"/>
        </w:rPr>
        <w:t>技术规格、商务条款偏离表</w:t>
      </w:r>
    </w:p>
    <w:p w14:paraId="1B7468D9">
      <w:pPr>
        <w:spacing w:line="36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项目编号: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36C0AF08">
      <w:pPr>
        <w:spacing w:line="360" w:lineRule="auto"/>
        <w:ind w:left="360" w:hanging="315" w:hangingChars="1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名称：</w:t>
      </w:r>
      <w:r>
        <w:rPr>
          <w:rFonts w:hint="eastAsia" w:ascii="宋体" w:hAnsi="宋体" w:cs="宋体"/>
          <w:color w:val="auto"/>
          <w:sz w:val="21"/>
          <w:szCs w:val="21"/>
          <w:highlight w:val="none"/>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153"/>
        <w:gridCol w:w="1781"/>
        <w:gridCol w:w="2120"/>
        <w:gridCol w:w="2273"/>
        <w:gridCol w:w="1278"/>
      </w:tblGrid>
      <w:tr w14:paraId="7A73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153" w:type="dxa"/>
            <w:noWrap w:val="0"/>
            <w:vAlign w:val="center"/>
          </w:tcPr>
          <w:p w14:paraId="19F24EAA">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153" w:type="dxa"/>
            <w:noWrap w:val="0"/>
            <w:vAlign w:val="center"/>
          </w:tcPr>
          <w:p w14:paraId="2C436070">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序 号</w:t>
            </w:r>
          </w:p>
        </w:tc>
        <w:tc>
          <w:tcPr>
            <w:tcW w:w="1781" w:type="dxa"/>
            <w:noWrap w:val="0"/>
            <w:vAlign w:val="center"/>
          </w:tcPr>
          <w:p w14:paraId="73FC95CB">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内 容</w:t>
            </w:r>
          </w:p>
        </w:tc>
        <w:tc>
          <w:tcPr>
            <w:tcW w:w="2120" w:type="dxa"/>
            <w:noWrap w:val="0"/>
            <w:vAlign w:val="center"/>
          </w:tcPr>
          <w:p w14:paraId="4D584541">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采购文件</w:t>
            </w:r>
          </w:p>
          <w:p w14:paraId="1B2BC78E">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规范要求</w:t>
            </w:r>
          </w:p>
        </w:tc>
        <w:tc>
          <w:tcPr>
            <w:tcW w:w="2273" w:type="dxa"/>
            <w:noWrap w:val="0"/>
            <w:vAlign w:val="center"/>
          </w:tcPr>
          <w:p w14:paraId="5A6A68CD">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投标文件</w:t>
            </w:r>
          </w:p>
          <w:p w14:paraId="4C1664B6">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对应内容</w:t>
            </w:r>
          </w:p>
        </w:tc>
        <w:tc>
          <w:tcPr>
            <w:tcW w:w="1278" w:type="dxa"/>
            <w:noWrap w:val="0"/>
            <w:vAlign w:val="center"/>
          </w:tcPr>
          <w:p w14:paraId="2B4062BD">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备 注</w:t>
            </w:r>
          </w:p>
        </w:tc>
      </w:tr>
      <w:tr w14:paraId="6952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153" w:type="dxa"/>
            <w:vMerge w:val="restart"/>
            <w:noWrap w:val="0"/>
            <w:vAlign w:val="center"/>
          </w:tcPr>
          <w:p w14:paraId="011A084F">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商</w:t>
            </w:r>
          </w:p>
          <w:p w14:paraId="0D1232B2">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务</w:t>
            </w:r>
          </w:p>
          <w:p w14:paraId="291BDA0A">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条</w:t>
            </w:r>
          </w:p>
          <w:p w14:paraId="0EC29DBB">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款</w:t>
            </w:r>
          </w:p>
        </w:tc>
        <w:tc>
          <w:tcPr>
            <w:tcW w:w="1153" w:type="dxa"/>
            <w:noWrap w:val="0"/>
            <w:vAlign w:val="top"/>
          </w:tcPr>
          <w:p w14:paraId="46D06101">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781" w:type="dxa"/>
            <w:noWrap w:val="0"/>
            <w:vAlign w:val="top"/>
          </w:tcPr>
          <w:p w14:paraId="12136767">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120" w:type="dxa"/>
            <w:noWrap w:val="0"/>
            <w:vAlign w:val="top"/>
          </w:tcPr>
          <w:p w14:paraId="6BD61933">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273" w:type="dxa"/>
            <w:noWrap w:val="0"/>
            <w:vAlign w:val="top"/>
          </w:tcPr>
          <w:p w14:paraId="28F930C8">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278" w:type="dxa"/>
            <w:noWrap w:val="0"/>
            <w:vAlign w:val="top"/>
          </w:tcPr>
          <w:p w14:paraId="7648B2ED">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r>
      <w:tr w14:paraId="2814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153" w:type="dxa"/>
            <w:vMerge w:val="continue"/>
            <w:noWrap w:val="0"/>
            <w:vAlign w:val="top"/>
          </w:tcPr>
          <w:p w14:paraId="5DC9124A">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153" w:type="dxa"/>
            <w:noWrap w:val="0"/>
            <w:vAlign w:val="top"/>
          </w:tcPr>
          <w:p w14:paraId="14E347A4">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781" w:type="dxa"/>
            <w:noWrap w:val="0"/>
            <w:vAlign w:val="top"/>
          </w:tcPr>
          <w:p w14:paraId="51B1EBED">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120" w:type="dxa"/>
            <w:noWrap w:val="0"/>
            <w:vAlign w:val="top"/>
          </w:tcPr>
          <w:p w14:paraId="04487C9B">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273" w:type="dxa"/>
            <w:noWrap w:val="0"/>
            <w:vAlign w:val="top"/>
          </w:tcPr>
          <w:p w14:paraId="74BFCFAB">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278" w:type="dxa"/>
            <w:noWrap w:val="0"/>
            <w:vAlign w:val="top"/>
          </w:tcPr>
          <w:p w14:paraId="645923C3">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r>
      <w:tr w14:paraId="5143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153" w:type="dxa"/>
            <w:vMerge w:val="continue"/>
            <w:noWrap w:val="0"/>
            <w:vAlign w:val="top"/>
          </w:tcPr>
          <w:p w14:paraId="36CA0BAB">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153" w:type="dxa"/>
            <w:noWrap w:val="0"/>
            <w:vAlign w:val="top"/>
          </w:tcPr>
          <w:p w14:paraId="520247D5">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781" w:type="dxa"/>
            <w:noWrap w:val="0"/>
            <w:vAlign w:val="top"/>
          </w:tcPr>
          <w:p w14:paraId="2ADF373B">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120" w:type="dxa"/>
            <w:noWrap w:val="0"/>
            <w:vAlign w:val="top"/>
          </w:tcPr>
          <w:p w14:paraId="022A1A6D">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273" w:type="dxa"/>
            <w:noWrap w:val="0"/>
            <w:vAlign w:val="top"/>
          </w:tcPr>
          <w:p w14:paraId="5C44E807">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278" w:type="dxa"/>
            <w:noWrap w:val="0"/>
            <w:vAlign w:val="top"/>
          </w:tcPr>
          <w:p w14:paraId="0230633B">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r>
      <w:tr w14:paraId="6D7C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153" w:type="dxa"/>
            <w:vMerge w:val="continue"/>
            <w:noWrap w:val="0"/>
            <w:vAlign w:val="top"/>
          </w:tcPr>
          <w:p w14:paraId="502F5F8E">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153" w:type="dxa"/>
            <w:noWrap w:val="0"/>
            <w:vAlign w:val="top"/>
          </w:tcPr>
          <w:p w14:paraId="192C38F5">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781" w:type="dxa"/>
            <w:noWrap w:val="0"/>
            <w:vAlign w:val="top"/>
          </w:tcPr>
          <w:p w14:paraId="50B5E5B1">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120" w:type="dxa"/>
            <w:noWrap w:val="0"/>
            <w:vAlign w:val="top"/>
          </w:tcPr>
          <w:p w14:paraId="1DEA902E">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273" w:type="dxa"/>
            <w:noWrap w:val="0"/>
            <w:vAlign w:val="top"/>
          </w:tcPr>
          <w:p w14:paraId="10ED6C21">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278" w:type="dxa"/>
            <w:noWrap w:val="0"/>
            <w:vAlign w:val="top"/>
          </w:tcPr>
          <w:p w14:paraId="48C5542B">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r>
      <w:tr w14:paraId="76EF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153" w:type="dxa"/>
            <w:vMerge w:val="continue"/>
            <w:noWrap w:val="0"/>
            <w:vAlign w:val="top"/>
          </w:tcPr>
          <w:p w14:paraId="2D22DA39">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153" w:type="dxa"/>
            <w:noWrap w:val="0"/>
            <w:vAlign w:val="top"/>
          </w:tcPr>
          <w:p w14:paraId="3B7CD031">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781" w:type="dxa"/>
            <w:noWrap w:val="0"/>
            <w:vAlign w:val="top"/>
          </w:tcPr>
          <w:p w14:paraId="5BE527BB">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120" w:type="dxa"/>
            <w:noWrap w:val="0"/>
            <w:vAlign w:val="top"/>
          </w:tcPr>
          <w:p w14:paraId="001D42F3">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273" w:type="dxa"/>
            <w:noWrap w:val="0"/>
            <w:vAlign w:val="top"/>
          </w:tcPr>
          <w:p w14:paraId="3113CE8C">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278" w:type="dxa"/>
            <w:noWrap w:val="0"/>
            <w:vAlign w:val="top"/>
          </w:tcPr>
          <w:p w14:paraId="1AA96684">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r>
      <w:tr w14:paraId="37CA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153" w:type="dxa"/>
            <w:vMerge w:val="continue"/>
            <w:noWrap w:val="0"/>
            <w:vAlign w:val="top"/>
          </w:tcPr>
          <w:p w14:paraId="36E26999">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153" w:type="dxa"/>
            <w:noWrap w:val="0"/>
            <w:vAlign w:val="top"/>
          </w:tcPr>
          <w:p w14:paraId="389754CA">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781" w:type="dxa"/>
            <w:noWrap w:val="0"/>
            <w:vAlign w:val="top"/>
          </w:tcPr>
          <w:p w14:paraId="495EA885">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120" w:type="dxa"/>
            <w:noWrap w:val="0"/>
            <w:vAlign w:val="top"/>
          </w:tcPr>
          <w:p w14:paraId="37E09BCA">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273" w:type="dxa"/>
            <w:noWrap w:val="0"/>
            <w:vAlign w:val="top"/>
          </w:tcPr>
          <w:p w14:paraId="68C806BA">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278" w:type="dxa"/>
            <w:noWrap w:val="0"/>
            <w:vAlign w:val="top"/>
          </w:tcPr>
          <w:p w14:paraId="436894C8">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r>
      <w:tr w14:paraId="0DC6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153" w:type="dxa"/>
            <w:vMerge w:val="continue"/>
            <w:noWrap w:val="0"/>
            <w:vAlign w:val="top"/>
          </w:tcPr>
          <w:p w14:paraId="44D89710">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153" w:type="dxa"/>
            <w:noWrap w:val="0"/>
            <w:vAlign w:val="top"/>
          </w:tcPr>
          <w:p w14:paraId="3126F5A5">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781" w:type="dxa"/>
            <w:noWrap w:val="0"/>
            <w:vAlign w:val="top"/>
          </w:tcPr>
          <w:p w14:paraId="21531542">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120" w:type="dxa"/>
            <w:noWrap w:val="0"/>
            <w:vAlign w:val="top"/>
          </w:tcPr>
          <w:p w14:paraId="34BB2B3D">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273" w:type="dxa"/>
            <w:noWrap w:val="0"/>
            <w:vAlign w:val="top"/>
          </w:tcPr>
          <w:p w14:paraId="111B8DD6">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278" w:type="dxa"/>
            <w:noWrap w:val="0"/>
            <w:vAlign w:val="top"/>
          </w:tcPr>
          <w:p w14:paraId="536F1461">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r>
      <w:tr w14:paraId="60E5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153" w:type="dxa"/>
            <w:vMerge w:val="continue"/>
            <w:noWrap w:val="0"/>
            <w:vAlign w:val="top"/>
          </w:tcPr>
          <w:p w14:paraId="73F6CD18">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153" w:type="dxa"/>
            <w:noWrap w:val="0"/>
            <w:vAlign w:val="top"/>
          </w:tcPr>
          <w:p w14:paraId="76E4E057">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781" w:type="dxa"/>
            <w:noWrap w:val="0"/>
            <w:vAlign w:val="top"/>
          </w:tcPr>
          <w:p w14:paraId="1ADB10C5">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120" w:type="dxa"/>
            <w:noWrap w:val="0"/>
            <w:vAlign w:val="top"/>
          </w:tcPr>
          <w:p w14:paraId="0406D9EE">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273" w:type="dxa"/>
            <w:noWrap w:val="0"/>
            <w:vAlign w:val="top"/>
          </w:tcPr>
          <w:p w14:paraId="3F1663E0">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278" w:type="dxa"/>
            <w:noWrap w:val="0"/>
            <w:vAlign w:val="top"/>
          </w:tcPr>
          <w:p w14:paraId="1874C629">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r>
      <w:tr w14:paraId="35BB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153" w:type="dxa"/>
            <w:vMerge w:val="continue"/>
            <w:noWrap w:val="0"/>
            <w:vAlign w:val="top"/>
          </w:tcPr>
          <w:p w14:paraId="1041921D">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153" w:type="dxa"/>
            <w:noWrap w:val="0"/>
            <w:vAlign w:val="top"/>
          </w:tcPr>
          <w:p w14:paraId="6A9A62CB">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781" w:type="dxa"/>
            <w:noWrap w:val="0"/>
            <w:vAlign w:val="top"/>
          </w:tcPr>
          <w:p w14:paraId="19E06856">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120" w:type="dxa"/>
            <w:noWrap w:val="0"/>
            <w:vAlign w:val="top"/>
          </w:tcPr>
          <w:p w14:paraId="3D19AED8">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273" w:type="dxa"/>
            <w:noWrap w:val="0"/>
            <w:vAlign w:val="top"/>
          </w:tcPr>
          <w:p w14:paraId="205D5912">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278" w:type="dxa"/>
            <w:noWrap w:val="0"/>
            <w:vAlign w:val="top"/>
          </w:tcPr>
          <w:p w14:paraId="1EC3A3A3">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r>
      <w:tr w14:paraId="2465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153" w:type="dxa"/>
            <w:vMerge w:val="restart"/>
            <w:noWrap w:val="0"/>
            <w:vAlign w:val="center"/>
          </w:tcPr>
          <w:p w14:paraId="39B53211">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技</w:t>
            </w:r>
          </w:p>
          <w:p w14:paraId="2B3683FA">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术</w:t>
            </w:r>
          </w:p>
          <w:p w14:paraId="6B997EBC">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规</w:t>
            </w:r>
          </w:p>
          <w:p w14:paraId="1AA6442D">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格</w:t>
            </w:r>
          </w:p>
        </w:tc>
        <w:tc>
          <w:tcPr>
            <w:tcW w:w="1153" w:type="dxa"/>
            <w:noWrap w:val="0"/>
            <w:vAlign w:val="top"/>
          </w:tcPr>
          <w:p w14:paraId="26B0355E">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781" w:type="dxa"/>
            <w:noWrap w:val="0"/>
            <w:vAlign w:val="top"/>
          </w:tcPr>
          <w:p w14:paraId="6E7422D6">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120" w:type="dxa"/>
            <w:noWrap w:val="0"/>
            <w:vAlign w:val="top"/>
          </w:tcPr>
          <w:p w14:paraId="6A4DEA4E">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273" w:type="dxa"/>
            <w:noWrap w:val="0"/>
            <w:vAlign w:val="top"/>
          </w:tcPr>
          <w:p w14:paraId="3BBC8109">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278" w:type="dxa"/>
            <w:noWrap w:val="0"/>
            <w:vAlign w:val="top"/>
          </w:tcPr>
          <w:p w14:paraId="1DCEE746">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r>
      <w:tr w14:paraId="47EF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153" w:type="dxa"/>
            <w:vMerge w:val="continue"/>
            <w:noWrap w:val="0"/>
            <w:vAlign w:val="top"/>
          </w:tcPr>
          <w:p w14:paraId="59C4E7B8">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153" w:type="dxa"/>
            <w:noWrap w:val="0"/>
            <w:vAlign w:val="top"/>
          </w:tcPr>
          <w:p w14:paraId="0D8A5ED2">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781" w:type="dxa"/>
            <w:noWrap w:val="0"/>
            <w:vAlign w:val="top"/>
          </w:tcPr>
          <w:p w14:paraId="2A36D1AD">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120" w:type="dxa"/>
            <w:noWrap w:val="0"/>
            <w:vAlign w:val="top"/>
          </w:tcPr>
          <w:p w14:paraId="1D59592F">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273" w:type="dxa"/>
            <w:noWrap w:val="0"/>
            <w:vAlign w:val="top"/>
          </w:tcPr>
          <w:p w14:paraId="70CC8E71">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278" w:type="dxa"/>
            <w:noWrap w:val="0"/>
            <w:vAlign w:val="top"/>
          </w:tcPr>
          <w:p w14:paraId="7A4424AC">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r>
      <w:tr w14:paraId="2550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153" w:type="dxa"/>
            <w:vMerge w:val="continue"/>
            <w:noWrap w:val="0"/>
            <w:vAlign w:val="top"/>
          </w:tcPr>
          <w:p w14:paraId="49CF1E01">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153" w:type="dxa"/>
            <w:noWrap w:val="0"/>
            <w:vAlign w:val="top"/>
          </w:tcPr>
          <w:p w14:paraId="4761A826">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781" w:type="dxa"/>
            <w:noWrap w:val="0"/>
            <w:vAlign w:val="top"/>
          </w:tcPr>
          <w:p w14:paraId="105A525F">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120" w:type="dxa"/>
            <w:noWrap w:val="0"/>
            <w:vAlign w:val="top"/>
          </w:tcPr>
          <w:p w14:paraId="1B0138D8">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273" w:type="dxa"/>
            <w:noWrap w:val="0"/>
            <w:vAlign w:val="top"/>
          </w:tcPr>
          <w:p w14:paraId="0D3ECDD1">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278" w:type="dxa"/>
            <w:noWrap w:val="0"/>
            <w:vAlign w:val="top"/>
          </w:tcPr>
          <w:p w14:paraId="14D00F2D">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r>
      <w:tr w14:paraId="2D3F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153" w:type="dxa"/>
            <w:vMerge w:val="continue"/>
            <w:noWrap w:val="0"/>
            <w:vAlign w:val="top"/>
          </w:tcPr>
          <w:p w14:paraId="78B788D4">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153" w:type="dxa"/>
            <w:noWrap w:val="0"/>
            <w:vAlign w:val="top"/>
          </w:tcPr>
          <w:p w14:paraId="642E9FEB">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781" w:type="dxa"/>
            <w:noWrap w:val="0"/>
            <w:vAlign w:val="top"/>
          </w:tcPr>
          <w:p w14:paraId="7D615E77">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120" w:type="dxa"/>
            <w:noWrap w:val="0"/>
            <w:vAlign w:val="top"/>
          </w:tcPr>
          <w:p w14:paraId="6EE35FB7">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273" w:type="dxa"/>
            <w:noWrap w:val="0"/>
            <w:vAlign w:val="top"/>
          </w:tcPr>
          <w:p w14:paraId="65F62649">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278" w:type="dxa"/>
            <w:noWrap w:val="0"/>
            <w:vAlign w:val="top"/>
          </w:tcPr>
          <w:p w14:paraId="2DCB00A7">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r>
      <w:tr w14:paraId="45EA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153" w:type="dxa"/>
            <w:vMerge w:val="continue"/>
            <w:noWrap w:val="0"/>
            <w:vAlign w:val="top"/>
          </w:tcPr>
          <w:p w14:paraId="1F2DE4B2">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153" w:type="dxa"/>
            <w:noWrap w:val="0"/>
            <w:vAlign w:val="top"/>
          </w:tcPr>
          <w:p w14:paraId="685F60E6">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781" w:type="dxa"/>
            <w:noWrap w:val="0"/>
            <w:vAlign w:val="top"/>
          </w:tcPr>
          <w:p w14:paraId="50FA3A28">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120" w:type="dxa"/>
            <w:noWrap w:val="0"/>
            <w:vAlign w:val="top"/>
          </w:tcPr>
          <w:p w14:paraId="36387B4A">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273" w:type="dxa"/>
            <w:noWrap w:val="0"/>
            <w:vAlign w:val="top"/>
          </w:tcPr>
          <w:p w14:paraId="3DA4B2CD">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278" w:type="dxa"/>
            <w:noWrap w:val="0"/>
            <w:vAlign w:val="top"/>
          </w:tcPr>
          <w:p w14:paraId="5001BB06">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r>
      <w:tr w14:paraId="71DA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153" w:type="dxa"/>
            <w:vMerge w:val="continue"/>
            <w:noWrap w:val="0"/>
            <w:vAlign w:val="top"/>
          </w:tcPr>
          <w:p w14:paraId="623A0400">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153" w:type="dxa"/>
            <w:noWrap w:val="0"/>
            <w:vAlign w:val="top"/>
          </w:tcPr>
          <w:p w14:paraId="25B90942">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781" w:type="dxa"/>
            <w:noWrap w:val="0"/>
            <w:vAlign w:val="top"/>
          </w:tcPr>
          <w:p w14:paraId="355BBF01">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120" w:type="dxa"/>
            <w:noWrap w:val="0"/>
            <w:vAlign w:val="top"/>
          </w:tcPr>
          <w:p w14:paraId="51F0FB5A">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273" w:type="dxa"/>
            <w:noWrap w:val="0"/>
            <w:vAlign w:val="top"/>
          </w:tcPr>
          <w:p w14:paraId="2AA3B9DF">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278" w:type="dxa"/>
            <w:noWrap w:val="0"/>
            <w:vAlign w:val="top"/>
          </w:tcPr>
          <w:p w14:paraId="0DA52B53">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r>
      <w:tr w14:paraId="5FC1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153" w:type="dxa"/>
            <w:vMerge w:val="continue"/>
            <w:noWrap w:val="0"/>
            <w:vAlign w:val="top"/>
          </w:tcPr>
          <w:p w14:paraId="3DA1536D">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153" w:type="dxa"/>
            <w:noWrap w:val="0"/>
            <w:vAlign w:val="top"/>
          </w:tcPr>
          <w:p w14:paraId="431CCE2B">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781" w:type="dxa"/>
            <w:noWrap w:val="0"/>
            <w:vAlign w:val="top"/>
          </w:tcPr>
          <w:p w14:paraId="54041F91">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120" w:type="dxa"/>
            <w:noWrap w:val="0"/>
            <w:vAlign w:val="top"/>
          </w:tcPr>
          <w:p w14:paraId="5D17DF18">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273" w:type="dxa"/>
            <w:noWrap w:val="0"/>
            <w:vAlign w:val="top"/>
          </w:tcPr>
          <w:p w14:paraId="1EA16141">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278" w:type="dxa"/>
            <w:noWrap w:val="0"/>
            <w:vAlign w:val="top"/>
          </w:tcPr>
          <w:p w14:paraId="0808A8FE">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r>
      <w:tr w14:paraId="31FB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153" w:type="dxa"/>
            <w:vMerge w:val="continue"/>
            <w:noWrap w:val="0"/>
            <w:vAlign w:val="top"/>
          </w:tcPr>
          <w:p w14:paraId="57E95481">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153" w:type="dxa"/>
            <w:noWrap w:val="0"/>
            <w:vAlign w:val="top"/>
          </w:tcPr>
          <w:p w14:paraId="760FB297">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781" w:type="dxa"/>
            <w:noWrap w:val="0"/>
            <w:vAlign w:val="top"/>
          </w:tcPr>
          <w:p w14:paraId="1C309EFE">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120" w:type="dxa"/>
            <w:noWrap w:val="0"/>
            <w:vAlign w:val="top"/>
          </w:tcPr>
          <w:p w14:paraId="424B1BB6">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273" w:type="dxa"/>
            <w:noWrap w:val="0"/>
            <w:vAlign w:val="top"/>
          </w:tcPr>
          <w:p w14:paraId="70125E34">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278" w:type="dxa"/>
            <w:noWrap w:val="0"/>
            <w:vAlign w:val="top"/>
          </w:tcPr>
          <w:p w14:paraId="79A839F9">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r>
      <w:tr w14:paraId="697F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53" w:type="dxa"/>
            <w:vMerge w:val="continue"/>
            <w:noWrap w:val="0"/>
            <w:vAlign w:val="top"/>
          </w:tcPr>
          <w:p w14:paraId="332F8ECA">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153" w:type="dxa"/>
            <w:noWrap w:val="0"/>
            <w:vAlign w:val="top"/>
          </w:tcPr>
          <w:p w14:paraId="7C56C603">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781" w:type="dxa"/>
            <w:noWrap w:val="0"/>
            <w:vAlign w:val="top"/>
          </w:tcPr>
          <w:p w14:paraId="4A3BED4F">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120" w:type="dxa"/>
            <w:noWrap w:val="0"/>
            <w:vAlign w:val="top"/>
          </w:tcPr>
          <w:p w14:paraId="03F1F4A4">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2273" w:type="dxa"/>
            <w:noWrap w:val="0"/>
            <w:vAlign w:val="top"/>
          </w:tcPr>
          <w:p w14:paraId="5577E952">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c>
          <w:tcPr>
            <w:tcW w:w="1278" w:type="dxa"/>
            <w:noWrap w:val="0"/>
            <w:vAlign w:val="top"/>
          </w:tcPr>
          <w:p w14:paraId="27D47BBA">
            <w:pPr>
              <w:pStyle w:val="17"/>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hAnsi="宋体" w:cs="宋体"/>
                <w:color w:val="auto"/>
                <w:sz w:val="21"/>
                <w:szCs w:val="21"/>
                <w:highlight w:val="none"/>
              </w:rPr>
            </w:pPr>
          </w:p>
        </w:tc>
      </w:tr>
    </w:tbl>
    <w:p w14:paraId="6E757340">
      <w:pPr>
        <w:pStyle w:val="17"/>
        <w:spacing w:line="460" w:lineRule="atLeast"/>
        <w:rPr>
          <w:rFonts w:hint="eastAsia" w:hAnsi="宋体" w:cs="宋体"/>
          <w:b/>
          <w:bCs/>
          <w:color w:val="auto"/>
          <w:sz w:val="21"/>
          <w:szCs w:val="21"/>
          <w:highlight w:val="none"/>
          <w:u w:val="thick"/>
        </w:rPr>
      </w:pPr>
      <w:r>
        <w:rPr>
          <w:rFonts w:hint="eastAsia" w:hAnsi="宋体" w:cs="宋体"/>
          <w:b/>
          <w:bCs/>
          <w:color w:val="auto"/>
          <w:sz w:val="21"/>
          <w:szCs w:val="21"/>
          <w:highlight w:val="none"/>
          <w:u w:val="thick"/>
        </w:rPr>
        <w:t>注：如不填写，则视为完全响应</w:t>
      </w:r>
      <w:r>
        <w:rPr>
          <w:rFonts w:hint="eastAsia" w:hAnsi="宋体" w:cs="宋体"/>
          <w:b/>
          <w:bCs/>
          <w:color w:val="auto"/>
          <w:sz w:val="21"/>
          <w:szCs w:val="21"/>
          <w:highlight w:val="none"/>
          <w:u w:val="thick"/>
          <w:lang w:eastAsia="zh-CN"/>
        </w:rPr>
        <w:t>采购文件</w:t>
      </w:r>
      <w:r>
        <w:rPr>
          <w:rFonts w:hint="eastAsia" w:hAnsi="宋体" w:cs="宋体"/>
          <w:b/>
          <w:bCs/>
          <w:color w:val="auto"/>
          <w:sz w:val="21"/>
          <w:szCs w:val="21"/>
          <w:highlight w:val="none"/>
          <w:u w:val="thick"/>
        </w:rPr>
        <w:t>的技术。</w:t>
      </w:r>
    </w:p>
    <w:p w14:paraId="496FD47B">
      <w:pPr>
        <w:spacing w:line="380" w:lineRule="exact"/>
        <w:rPr>
          <w:rFonts w:hint="eastAsia" w:ascii="宋体" w:hAnsi="宋体" w:cs="宋体"/>
          <w:color w:val="auto"/>
          <w:sz w:val="21"/>
          <w:szCs w:val="21"/>
          <w:highlight w:val="none"/>
        </w:rPr>
      </w:pPr>
    </w:p>
    <w:p w14:paraId="70A0B409">
      <w:pPr>
        <w:spacing w:line="380" w:lineRule="exact"/>
        <w:rPr>
          <w:rFonts w:hint="eastAsia" w:ascii="宋体" w:hAnsi="宋体" w:cs="宋体"/>
          <w:color w:val="auto"/>
          <w:sz w:val="21"/>
          <w:szCs w:val="21"/>
          <w:highlight w:val="none"/>
        </w:rPr>
      </w:pPr>
    </w:p>
    <w:p w14:paraId="1D6BCA81">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投标人全称（盖</w:t>
      </w:r>
      <w:r>
        <w:rPr>
          <w:rFonts w:hint="eastAsia" w:ascii="宋体" w:hAnsi="宋体" w:cs="宋体"/>
          <w:color w:val="auto"/>
          <w:sz w:val="21"/>
          <w:szCs w:val="21"/>
          <w:highlight w:val="none"/>
          <w:lang w:val="en-US" w:eastAsia="zh-CN"/>
        </w:rPr>
        <w:t>公</w:t>
      </w:r>
      <w:r>
        <w:rPr>
          <w:rFonts w:hint="eastAsia" w:ascii="宋体" w:hAnsi="宋体" w:cs="宋体"/>
          <w:color w:val="auto"/>
          <w:sz w:val="21"/>
          <w:szCs w:val="21"/>
          <w:highlight w:val="none"/>
        </w:rPr>
        <w:t>章）：</w:t>
      </w:r>
    </w:p>
    <w:p w14:paraId="1C617EFD">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法定代表人或授权代表（签</w:t>
      </w:r>
      <w:r>
        <w:rPr>
          <w:rFonts w:hint="eastAsia" w:ascii="宋体" w:hAnsi="宋体" w:cs="宋体"/>
          <w:color w:val="auto"/>
          <w:sz w:val="21"/>
          <w:szCs w:val="21"/>
          <w:highlight w:val="none"/>
          <w:lang w:val="en-US" w:eastAsia="zh-CN"/>
        </w:rPr>
        <w:t>字或盖章</w:t>
      </w:r>
      <w:r>
        <w:rPr>
          <w:rFonts w:hint="eastAsia" w:ascii="宋体" w:hAnsi="宋体" w:cs="宋体"/>
          <w:color w:val="auto"/>
          <w:sz w:val="21"/>
          <w:szCs w:val="21"/>
          <w:highlight w:val="none"/>
        </w:rPr>
        <w:t>）：</w:t>
      </w:r>
    </w:p>
    <w:p w14:paraId="5EAF117D">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日 期：  年  月  日</w:t>
      </w:r>
    </w:p>
    <w:p w14:paraId="3B278F76">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6C12B19E">
      <w:pPr>
        <w:rPr>
          <w:rFonts w:hint="eastAsia" w:ascii="宋体" w:hAnsi="宋体" w:cs="宋体"/>
          <w:color w:val="auto"/>
          <w:highlight w:val="none"/>
        </w:rPr>
      </w:pPr>
      <w:r>
        <w:rPr>
          <w:rFonts w:hint="eastAsia" w:ascii="宋体" w:hAnsi="宋体" w:cs="宋体"/>
          <w:b/>
          <w:color w:val="auto"/>
          <w:sz w:val="22"/>
          <w:szCs w:val="22"/>
          <w:highlight w:val="none"/>
        </w:rPr>
        <w:t>附件六</w:t>
      </w:r>
    </w:p>
    <w:p w14:paraId="215CDBA4">
      <w:pPr>
        <w:pStyle w:val="17"/>
        <w:tabs>
          <w:tab w:val="left" w:pos="420"/>
        </w:tabs>
        <w:spacing w:line="460" w:lineRule="atLeast"/>
        <w:ind w:left="420" w:hanging="420"/>
        <w:jc w:val="center"/>
        <w:rPr>
          <w:rFonts w:hint="eastAsia" w:hAnsi="宋体" w:cs="宋体"/>
          <w:b/>
          <w:bCs/>
          <w:color w:val="auto"/>
          <w:sz w:val="32"/>
          <w:szCs w:val="32"/>
          <w:highlight w:val="none"/>
        </w:rPr>
      </w:pPr>
      <w:r>
        <w:rPr>
          <w:rFonts w:hint="eastAsia" w:hAnsi="宋体" w:cs="宋体"/>
          <w:b/>
          <w:bCs/>
          <w:color w:val="auto"/>
          <w:sz w:val="32"/>
          <w:szCs w:val="32"/>
          <w:highlight w:val="none"/>
        </w:rPr>
        <w:t>资 格 证 明 文 件</w:t>
      </w:r>
    </w:p>
    <w:p w14:paraId="45BCAEB3">
      <w:pPr>
        <w:pStyle w:val="17"/>
        <w:tabs>
          <w:tab w:val="left" w:pos="420"/>
        </w:tabs>
        <w:spacing w:line="460" w:lineRule="atLeast"/>
        <w:ind w:left="420" w:hanging="420"/>
        <w:jc w:val="center"/>
        <w:rPr>
          <w:rFonts w:hint="eastAsia" w:hAnsi="宋体" w:cs="宋体"/>
          <w:b/>
          <w:bCs/>
          <w:color w:val="auto"/>
          <w:sz w:val="28"/>
          <w:szCs w:val="28"/>
          <w:highlight w:val="none"/>
        </w:rPr>
      </w:pPr>
      <w:r>
        <w:rPr>
          <w:rFonts w:hint="eastAsia" w:hAnsi="宋体" w:cs="宋体"/>
          <w:b/>
          <w:bCs/>
          <w:color w:val="auto"/>
          <w:sz w:val="28"/>
          <w:szCs w:val="28"/>
          <w:highlight w:val="none"/>
        </w:rPr>
        <w:t>（a）法定代表人授权书</w:t>
      </w:r>
    </w:p>
    <w:p w14:paraId="5A1DDDE6">
      <w:pPr>
        <w:pStyle w:val="17"/>
        <w:snapToGrid w:val="0"/>
        <w:spacing w:line="500" w:lineRule="atLeast"/>
        <w:rPr>
          <w:rFonts w:hint="eastAsia" w:hAnsi="宋体" w:cs="宋体"/>
          <w:color w:val="auto"/>
          <w:sz w:val="21"/>
          <w:szCs w:val="21"/>
          <w:highlight w:val="none"/>
        </w:rPr>
      </w:pPr>
      <w:r>
        <w:rPr>
          <w:rFonts w:hint="eastAsia" w:hAnsi="宋体" w:cs="宋体"/>
          <w:b/>
          <w:color w:val="auto"/>
          <w:sz w:val="21"/>
          <w:szCs w:val="21"/>
          <w:highlight w:val="none"/>
          <w:u w:val="single"/>
          <w:lang w:eastAsia="zh-CN"/>
        </w:rPr>
        <w:t>温州交运集团汽车服务有限公司</w:t>
      </w:r>
      <w:r>
        <w:rPr>
          <w:rFonts w:hint="eastAsia" w:hAnsi="宋体" w:cs="宋体"/>
          <w:color w:val="auto"/>
          <w:sz w:val="21"/>
          <w:szCs w:val="21"/>
          <w:highlight w:val="none"/>
        </w:rPr>
        <w:t xml:space="preserve"> ：</w:t>
      </w:r>
    </w:p>
    <w:p w14:paraId="01B3FF89">
      <w:pPr>
        <w:pStyle w:val="17"/>
        <w:snapToGrid w:val="0"/>
        <w:spacing w:line="500" w:lineRule="atLeast"/>
        <w:rPr>
          <w:rFonts w:hint="eastAsia" w:hAnsi="宋体" w:cs="宋体"/>
          <w:color w:val="auto"/>
          <w:sz w:val="21"/>
          <w:szCs w:val="21"/>
          <w:highlight w:val="none"/>
        </w:rPr>
      </w:pPr>
    </w:p>
    <w:p w14:paraId="6693ED0F">
      <w:pPr>
        <w:pStyle w:val="17"/>
        <w:snapToGrid w:val="0"/>
        <w:spacing w:line="360" w:lineRule="auto"/>
        <w:rPr>
          <w:rFonts w:hint="eastAsia" w:hAnsi="宋体" w:cs="宋体"/>
          <w:color w:val="auto"/>
          <w:sz w:val="21"/>
          <w:szCs w:val="21"/>
          <w:highlight w:val="none"/>
          <w:shd w:val="pct10" w:color="auto" w:fill="FFFFFF"/>
        </w:rPr>
      </w:pP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（供应商全称）法定代表人</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授权</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（全权代表名称）为全权代表，参加贵处组织的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（项目名称）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采购</w:t>
      </w:r>
      <w:r>
        <w:rPr>
          <w:rFonts w:hint="eastAsia" w:hAnsi="宋体" w:cs="宋体"/>
          <w:color w:val="auto"/>
          <w:sz w:val="21"/>
          <w:szCs w:val="21"/>
          <w:highlight w:val="none"/>
        </w:rPr>
        <w:t>编号</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）的</w:t>
      </w:r>
      <w:r>
        <w:rPr>
          <w:rFonts w:hint="eastAsia" w:hAnsi="宋体" w:cs="宋体"/>
          <w:color w:val="auto"/>
          <w:sz w:val="21"/>
          <w:szCs w:val="21"/>
          <w:highlight w:val="none"/>
          <w:lang w:val="en-US" w:eastAsia="zh-CN"/>
        </w:rPr>
        <w:t>采购</w:t>
      </w:r>
      <w:r>
        <w:rPr>
          <w:rFonts w:hint="eastAsia" w:hAnsi="宋体" w:cs="宋体"/>
          <w:color w:val="auto"/>
          <w:sz w:val="21"/>
          <w:szCs w:val="21"/>
          <w:highlight w:val="none"/>
        </w:rPr>
        <w:t>，全权处理</w:t>
      </w:r>
      <w:r>
        <w:rPr>
          <w:rFonts w:hint="eastAsia" w:hAnsi="宋体" w:cs="宋体"/>
          <w:color w:val="auto"/>
          <w:sz w:val="21"/>
          <w:szCs w:val="21"/>
          <w:highlight w:val="none"/>
          <w:lang w:val="en-US" w:eastAsia="zh-CN"/>
        </w:rPr>
        <w:t>采购</w:t>
      </w:r>
      <w:r>
        <w:rPr>
          <w:rFonts w:hint="eastAsia" w:hAnsi="宋体" w:cs="宋体"/>
          <w:color w:val="auto"/>
          <w:sz w:val="21"/>
          <w:szCs w:val="21"/>
          <w:highlight w:val="none"/>
        </w:rPr>
        <w:t>活动中的一切事宜。</w:t>
      </w:r>
    </w:p>
    <w:p w14:paraId="0BC52FA7">
      <w:pPr>
        <w:pStyle w:val="17"/>
        <w:spacing w:line="360" w:lineRule="auto"/>
        <w:rPr>
          <w:rFonts w:hint="eastAsia" w:hAnsi="宋体" w:cs="宋体"/>
          <w:color w:val="auto"/>
          <w:sz w:val="21"/>
          <w:szCs w:val="21"/>
          <w:highlight w:val="none"/>
        </w:rPr>
      </w:pPr>
    </w:p>
    <w:p w14:paraId="266EFCE7">
      <w:pPr>
        <w:pStyle w:val="17"/>
        <w:spacing w:line="360" w:lineRule="auto"/>
        <w:rPr>
          <w:rFonts w:hint="eastAsia" w:hAnsi="宋体" w:cs="宋体"/>
          <w:color w:val="auto"/>
          <w:sz w:val="21"/>
          <w:szCs w:val="21"/>
          <w:highlight w:val="none"/>
        </w:rPr>
      </w:pPr>
      <w:r>
        <w:rPr>
          <w:rFonts w:hint="eastAsia" w:hAnsi="宋体" w:cs="宋体"/>
          <w:color w:val="auto"/>
          <w:sz w:val="21"/>
          <w:szCs w:val="21"/>
          <w:highlight w:val="none"/>
        </w:rPr>
        <w:t xml:space="preserve">   法定代表人</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签字或盖章）</w:t>
      </w:r>
      <w:r>
        <w:rPr>
          <w:rFonts w:hint="eastAsia" w:hAnsi="宋体" w:cs="宋体"/>
          <w:color w:val="auto"/>
          <w:sz w:val="21"/>
          <w:szCs w:val="21"/>
          <w:highlight w:val="none"/>
        </w:rPr>
        <w:t>：</w:t>
      </w:r>
    </w:p>
    <w:p w14:paraId="6C717C3D">
      <w:pPr>
        <w:pStyle w:val="17"/>
        <w:spacing w:line="360" w:lineRule="auto"/>
        <w:rPr>
          <w:rFonts w:hint="eastAsia" w:hAnsi="宋体" w:cs="宋体"/>
          <w:color w:val="auto"/>
          <w:sz w:val="21"/>
          <w:szCs w:val="21"/>
          <w:highlight w:val="none"/>
        </w:rPr>
      </w:pPr>
      <w:r>
        <w:rPr>
          <w:rFonts w:hint="eastAsia" w:hAnsi="宋体" w:cs="宋体"/>
          <w:color w:val="auto"/>
          <w:sz w:val="21"/>
          <w:szCs w:val="21"/>
          <w:highlight w:val="none"/>
        </w:rPr>
        <w:t xml:space="preserve">   投标人全称（</w:t>
      </w:r>
      <w:r>
        <w:rPr>
          <w:rFonts w:hint="eastAsia" w:hAnsi="宋体" w:cs="宋体"/>
          <w:color w:val="auto"/>
          <w:sz w:val="21"/>
          <w:szCs w:val="21"/>
          <w:highlight w:val="none"/>
          <w:lang w:val="en-US" w:eastAsia="zh-CN"/>
        </w:rPr>
        <w:t>盖</w:t>
      </w:r>
      <w:r>
        <w:rPr>
          <w:rFonts w:hint="eastAsia" w:hAnsi="宋体" w:cs="宋体"/>
          <w:color w:val="auto"/>
          <w:sz w:val="21"/>
          <w:szCs w:val="21"/>
          <w:highlight w:val="none"/>
        </w:rPr>
        <w:t>公章）：</w:t>
      </w:r>
    </w:p>
    <w:p w14:paraId="7F3F6982">
      <w:pPr>
        <w:pStyle w:val="17"/>
        <w:spacing w:line="360" w:lineRule="auto"/>
        <w:rPr>
          <w:rFonts w:hint="eastAsia" w:hAnsi="宋体" w:cs="宋体"/>
          <w:color w:val="auto"/>
          <w:sz w:val="21"/>
          <w:szCs w:val="21"/>
          <w:highlight w:val="none"/>
        </w:rPr>
      </w:pPr>
      <w:r>
        <w:rPr>
          <w:rFonts w:hint="eastAsia" w:hAnsi="宋体" w:cs="宋体"/>
          <w:color w:val="auto"/>
          <w:sz w:val="21"/>
          <w:szCs w:val="21"/>
          <w:highlight w:val="none"/>
        </w:rPr>
        <w:t xml:space="preserve">   日     期：</w:t>
      </w:r>
    </w:p>
    <w:p w14:paraId="4D91EF38">
      <w:pPr>
        <w:pStyle w:val="17"/>
        <w:spacing w:line="520" w:lineRule="atLeast"/>
        <w:rPr>
          <w:rFonts w:hint="eastAsia" w:hAnsi="宋体" w:cs="宋体"/>
          <w:color w:val="auto"/>
          <w:sz w:val="21"/>
          <w:szCs w:val="21"/>
          <w:highlight w:val="none"/>
        </w:rPr>
      </w:pPr>
      <w:r>
        <w:rPr>
          <w:rFonts w:hint="eastAsia" w:hAnsi="宋体" w:cs="宋体"/>
          <w:color w:val="auto"/>
          <w:sz w:val="21"/>
          <w:szCs w:val="21"/>
          <w:highlight w:val="none"/>
        </w:rPr>
        <w:t xml:space="preserve">  全权代表姓名：</w:t>
      </w:r>
    </w:p>
    <w:p w14:paraId="1749AC34">
      <w:pPr>
        <w:pStyle w:val="17"/>
        <w:spacing w:line="520" w:lineRule="atLeast"/>
        <w:rPr>
          <w:rFonts w:hint="eastAsia" w:hAnsi="宋体" w:cs="宋体"/>
          <w:color w:val="auto"/>
          <w:sz w:val="21"/>
          <w:szCs w:val="21"/>
          <w:highlight w:val="none"/>
        </w:rPr>
      </w:pPr>
      <w:r>
        <w:rPr>
          <w:rFonts w:hint="eastAsia" w:hAnsi="宋体" w:cs="宋体"/>
          <w:color w:val="auto"/>
          <w:sz w:val="21"/>
          <w:szCs w:val="21"/>
          <w:highlight w:val="none"/>
        </w:rPr>
        <w:t xml:space="preserve">  职  务：</w:t>
      </w:r>
    </w:p>
    <w:p w14:paraId="69616A41">
      <w:pPr>
        <w:pStyle w:val="17"/>
        <w:spacing w:line="520" w:lineRule="atLeast"/>
        <w:rPr>
          <w:rFonts w:hint="eastAsia" w:hAnsi="宋体" w:cs="宋体"/>
          <w:color w:val="auto"/>
          <w:sz w:val="21"/>
          <w:szCs w:val="21"/>
          <w:highlight w:val="none"/>
        </w:rPr>
      </w:pPr>
      <w:r>
        <w:rPr>
          <w:rFonts w:hint="eastAsia" w:hAnsi="宋体" w:cs="宋体"/>
          <w:color w:val="auto"/>
          <w:sz w:val="21"/>
          <w:szCs w:val="21"/>
          <w:highlight w:val="none"/>
        </w:rPr>
        <w:t xml:space="preserve">  详细通讯地址：</w:t>
      </w:r>
    </w:p>
    <w:p w14:paraId="40242539">
      <w:pPr>
        <w:pStyle w:val="17"/>
        <w:spacing w:line="520" w:lineRule="atLeast"/>
        <w:rPr>
          <w:rFonts w:hint="eastAsia" w:hAnsi="宋体" w:cs="宋体"/>
          <w:color w:val="auto"/>
          <w:sz w:val="21"/>
          <w:szCs w:val="21"/>
          <w:highlight w:val="none"/>
        </w:rPr>
      </w:pPr>
      <w:r>
        <w:rPr>
          <w:rFonts w:hint="eastAsia" w:hAnsi="宋体" w:cs="宋体"/>
          <w:color w:val="auto"/>
          <w:sz w:val="21"/>
          <w:szCs w:val="21"/>
          <w:highlight w:val="none"/>
        </w:rPr>
        <w:t xml:space="preserve">  传  真：                            </w:t>
      </w:r>
    </w:p>
    <w:p w14:paraId="4BBD13E7">
      <w:pPr>
        <w:pStyle w:val="17"/>
        <w:spacing w:line="520" w:lineRule="atLeast"/>
        <w:rPr>
          <w:rFonts w:hint="eastAsia" w:hAnsi="宋体" w:cs="宋体"/>
          <w:color w:val="auto"/>
          <w:sz w:val="21"/>
          <w:szCs w:val="21"/>
          <w:highlight w:val="none"/>
        </w:rPr>
      </w:pPr>
      <w:r>
        <w:rPr>
          <w:rFonts w:hint="eastAsia" w:hAnsi="宋体" w:cs="宋体"/>
          <w:color w:val="auto"/>
          <w:sz w:val="21"/>
          <w:szCs w:val="21"/>
          <w:highlight w:val="none"/>
        </w:rPr>
        <w:t xml:space="preserve">  电  话：</w:t>
      </w:r>
    </w:p>
    <w:p w14:paraId="3687871F">
      <w:pPr>
        <w:pStyle w:val="17"/>
        <w:spacing w:line="520" w:lineRule="atLeast"/>
        <w:rPr>
          <w:rFonts w:hint="eastAsia" w:hAnsi="宋体" w:cs="宋体"/>
          <w:color w:val="auto"/>
          <w:sz w:val="21"/>
          <w:szCs w:val="21"/>
          <w:highlight w:val="none"/>
        </w:rPr>
      </w:pPr>
      <w:r>
        <w:rPr>
          <w:rFonts w:hint="eastAsia" w:hAnsi="宋体" w:cs="宋体"/>
          <w:color w:val="auto"/>
          <w:sz w:val="21"/>
          <w:szCs w:val="21"/>
          <w:highlight w:val="none"/>
        </w:rPr>
        <w:t xml:space="preserve">  邮政编码：</w:t>
      </w:r>
    </w:p>
    <w:p w14:paraId="4D56D308">
      <w:pPr>
        <w:pStyle w:val="17"/>
        <w:spacing w:line="520" w:lineRule="atLeast"/>
        <w:rPr>
          <w:rFonts w:hint="eastAsia" w:hAnsi="宋体" w:cs="宋体"/>
          <w:color w:val="auto"/>
          <w:sz w:val="21"/>
          <w:szCs w:val="21"/>
          <w:highlight w:val="none"/>
        </w:rPr>
      </w:pPr>
      <w:r>
        <w:rPr>
          <w:rFonts w:hint="eastAsia" w:hAnsi="宋体" w:cs="宋体"/>
          <w:color w:val="auto"/>
          <w:sz w:val="21"/>
          <w:szCs w:val="21"/>
          <w:highlight w:val="none"/>
        </w:rPr>
        <w:t>附：</w:t>
      </w:r>
    </w:p>
    <w:p w14:paraId="6E8FD19F">
      <w:pPr>
        <w:pStyle w:val="17"/>
        <w:tabs>
          <w:tab w:val="left" w:pos="420"/>
        </w:tabs>
        <w:spacing w:line="460" w:lineRule="atLeast"/>
        <w:ind w:left="420" w:hanging="420"/>
        <w:rPr>
          <w:rFonts w:hint="eastAsia" w:hAnsi="宋体" w:cs="宋体"/>
          <w:b/>
          <w:bCs/>
          <w:color w:val="auto"/>
          <w:sz w:val="28"/>
          <w:szCs w:val="28"/>
          <w:highlight w:val="none"/>
        </w:rPr>
      </w:pPr>
      <w:r>
        <w:rPr>
          <w:rFonts w:hint="eastAsia" w:hAnsi="宋体" w:cs="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163830</wp:posOffset>
                </wp:positionV>
                <wp:extent cx="2857500" cy="1919605"/>
                <wp:effectExtent l="4445" t="5080" r="14605" b="18415"/>
                <wp:wrapNone/>
                <wp:docPr id="2" name="文本框 2"/>
                <wp:cNvGraphicFramePr/>
                <a:graphic xmlns:a="http://schemas.openxmlformats.org/drawingml/2006/main">
                  <a:graphicData uri="http://schemas.microsoft.com/office/word/2010/wordprocessingShape">
                    <wps:wsp>
                      <wps:cNvSpPr txBox="1"/>
                      <wps:spPr>
                        <a:xfrm>
                          <a:off x="0" y="0"/>
                          <a:ext cx="2857500" cy="19196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106886">
                            <w:pPr>
                              <w:rPr>
                                <w:rFonts w:hint="eastAsia" w:ascii="宋体" w:hAnsi="宋体" w:cs="宋体"/>
                              </w:rPr>
                            </w:pPr>
                            <w:r>
                              <w:rPr>
                                <w:rFonts w:hint="eastAsia" w:ascii="宋体" w:hAnsi="宋体" w:cs="宋体"/>
                                <w:lang w:val="en-US" w:eastAsia="zh-CN"/>
                              </w:rPr>
                              <w:t>法定代表人</w:t>
                            </w:r>
                            <w:r>
                              <w:rPr>
                                <w:rFonts w:hint="eastAsia" w:ascii="宋体" w:hAnsi="宋体" w:cs="宋体"/>
                              </w:rPr>
                              <w:t>身份证复印件</w:t>
                            </w:r>
                          </w:p>
                        </w:txbxContent>
                      </wps:txbx>
                      <wps:bodyPr upright="1"/>
                    </wps:wsp>
                  </a:graphicData>
                </a:graphic>
              </wp:anchor>
            </w:drawing>
          </mc:Choice>
          <mc:Fallback>
            <w:pict>
              <v:shape id="_x0000_s1026" o:spid="_x0000_s1026" o:spt="202" type="#_x0000_t202" style="position:absolute;left:0pt;margin-left:9.6pt;margin-top:12.9pt;height:151.15pt;width:225pt;z-index:251660288;mso-width-relative:page;mso-height-relative:page;" fillcolor="#FFFFFF" filled="t" stroked="t" coordsize="21600,21600" o:gfxdata="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wjVUnYAAAACQEAAA8AAAAAAAAAAQAgAAAA&#10;IgAAAGRycy9kb3ducmV2LnhtbFBLAQIUABQAAAAIAIdO4kAAOoF/CwIAADcEAAAOAAAAAAAAAAEA&#10;IAAAACcBAABkcnMvZTJvRG9jLnhtbFBLBQYAAAAABgAGAFkBAACkBQAAAAA=&#10;">
                <v:fill on="t" focussize="0,0"/>
                <v:stroke color="#000000" joinstyle="miter"/>
                <v:imagedata o:title=""/>
                <o:lock v:ext="edit" aspectratio="f"/>
                <v:textbox>
                  <w:txbxContent>
                    <w:p w14:paraId="40106886">
                      <w:pPr>
                        <w:rPr>
                          <w:rFonts w:hint="eastAsia" w:ascii="宋体" w:hAnsi="宋体" w:cs="宋体"/>
                        </w:rPr>
                      </w:pPr>
                      <w:r>
                        <w:rPr>
                          <w:rFonts w:hint="eastAsia" w:ascii="宋体" w:hAnsi="宋体" w:cs="宋体"/>
                          <w:lang w:val="en-US" w:eastAsia="zh-CN"/>
                        </w:rPr>
                        <w:t>法定代表人</w:t>
                      </w:r>
                      <w:r>
                        <w:rPr>
                          <w:rFonts w:hint="eastAsia" w:ascii="宋体" w:hAnsi="宋体" w:cs="宋体"/>
                        </w:rPr>
                        <w:t>身份证复印件</w:t>
                      </w:r>
                    </w:p>
                  </w:txbxContent>
                </v:textbox>
              </v:shape>
            </w:pict>
          </mc:Fallback>
        </mc:AlternateContent>
      </w:r>
      <w:r>
        <w:rPr>
          <w:rFonts w:hint="eastAsia" w:hAnsi="宋体" w:cs="宋体"/>
          <w:color w:val="auto"/>
          <w:sz w:val="22"/>
          <w:szCs w:val="22"/>
          <w:highlight w:val="none"/>
        </w:rPr>
        <mc:AlternateContent>
          <mc:Choice Requires="wps">
            <w:drawing>
              <wp:anchor distT="0" distB="0" distL="114300" distR="114300" simplePos="0" relativeHeight="251661312" behindDoc="0" locked="0" layoutInCell="1" allowOverlap="1">
                <wp:simplePos x="0" y="0"/>
                <wp:positionH relativeFrom="column">
                  <wp:posOffset>3108960</wp:posOffset>
                </wp:positionH>
                <wp:positionV relativeFrom="paragraph">
                  <wp:posOffset>165735</wp:posOffset>
                </wp:positionV>
                <wp:extent cx="2857500" cy="1912620"/>
                <wp:effectExtent l="4445" t="5080" r="14605" b="6350"/>
                <wp:wrapNone/>
                <wp:docPr id="1" name="文本框 1"/>
                <wp:cNvGraphicFramePr/>
                <a:graphic xmlns:a="http://schemas.openxmlformats.org/drawingml/2006/main">
                  <a:graphicData uri="http://schemas.microsoft.com/office/word/2010/wordprocessingShape">
                    <wps:wsp>
                      <wps:cNvSpPr txBox="1"/>
                      <wps:spPr>
                        <a:xfrm>
                          <a:off x="0" y="0"/>
                          <a:ext cx="2857500" cy="19126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C3BF2D">
                            <w:pPr>
                              <w:rPr>
                                <w:rFonts w:hint="eastAsia" w:ascii="宋体" w:hAnsi="宋体" w:cs="宋体"/>
                              </w:rPr>
                            </w:pPr>
                            <w:r>
                              <w:rPr>
                                <w:rFonts w:hint="eastAsia" w:ascii="宋体" w:hAnsi="宋体" w:cs="宋体"/>
                              </w:rPr>
                              <w:t>授权代表身份证复印件</w:t>
                            </w:r>
                          </w:p>
                        </w:txbxContent>
                      </wps:txbx>
                      <wps:bodyPr upright="1"/>
                    </wps:wsp>
                  </a:graphicData>
                </a:graphic>
              </wp:anchor>
            </w:drawing>
          </mc:Choice>
          <mc:Fallback>
            <w:pict>
              <v:shape id="_x0000_s1026" o:spid="_x0000_s1026" o:spt="202" type="#_x0000_t202" style="position:absolute;left:0pt;margin-left:244.8pt;margin-top:13.05pt;height:150.6pt;width:225pt;z-index:251661312;mso-width-relative:page;mso-height-relative:page;" fillcolor="#FFFFFF" filled="t" stroked="t" coordsize="21600,21600" o:gfxdata="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3GLaNkAAAAKAQAADwAAAAAAAAABACAA&#10;AAAiAAAAZHJzL2Rvd25yZXYueG1sUEsBAhQAFAAAAAgAh07iQLXfO/MMAgAANwQAAA4AAAAAAAAA&#10;AQAgAAAAKAEAAGRycy9lMm9Eb2MueG1sUEsFBgAAAAAGAAYAWQEAAKYFAAAAAA==&#10;">
                <v:fill on="t" focussize="0,0"/>
                <v:stroke color="#000000" joinstyle="miter"/>
                <v:imagedata o:title=""/>
                <o:lock v:ext="edit" aspectratio="f"/>
                <v:textbox>
                  <w:txbxContent>
                    <w:p w14:paraId="43C3BF2D">
                      <w:pPr>
                        <w:rPr>
                          <w:rFonts w:hint="eastAsia" w:ascii="宋体" w:hAnsi="宋体" w:cs="宋体"/>
                        </w:rPr>
                      </w:pPr>
                      <w:r>
                        <w:rPr>
                          <w:rFonts w:hint="eastAsia" w:ascii="宋体" w:hAnsi="宋体" w:cs="宋体"/>
                        </w:rPr>
                        <w:t>授权代表身份证复印件</w:t>
                      </w:r>
                    </w:p>
                  </w:txbxContent>
                </v:textbox>
              </v:shape>
            </w:pict>
          </mc:Fallback>
        </mc:AlternateContent>
      </w:r>
    </w:p>
    <w:p w14:paraId="4A348A23">
      <w:pPr>
        <w:pStyle w:val="17"/>
        <w:tabs>
          <w:tab w:val="left" w:pos="420"/>
        </w:tabs>
        <w:spacing w:line="360" w:lineRule="auto"/>
        <w:ind w:left="420" w:hanging="420"/>
        <w:rPr>
          <w:rFonts w:hint="eastAsia" w:hAnsi="宋体" w:cs="宋体"/>
          <w:b/>
          <w:bCs/>
          <w:color w:val="auto"/>
          <w:sz w:val="28"/>
          <w:szCs w:val="28"/>
          <w:highlight w:val="none"/>
        </w:rPr>
      </w:pPr>
    </w:p>
    <w:p w14:paraId="42B01717">
      <w:pPr>
        <w:pStyle w:val="17"/>
        <w:tabs>
          <w:tab w:val="left" w:pos="420"/>
        </w:tabs>
        <w:spacing w:line="360" w:lineRule="auto"/>
        <w:ind w:left="420" w:hanging="420"/>
        <w:rPr>
          <w:rFonts w:hint="eastAsia" w:hAnsi="宋体" w:cs="宋体"/>
          <w:b/>
          <w:bCs/>
          <w:color w:val="auto"/>
          <w:sz w:val="28"/>
          <w:szCs w:val="28"/>
          <w:highlight w:val="none"/>
        </w:rPr>
      </w:pPr>
    </w:p>
    <w:p w14:paraId="51AD55BB">
      <w:pPr>
        <w:pStyle w:val="17"/>
        <w:tabs>
          <w:tab w:val="left" w:pos="420"/>
        </w:tabs>
        <w:spacing w:line="360" w:lineRule="auto"/>
        <w:ind w:left="420" w:hanging="420"/>
        <w:rPr>
          <w:rFonts w:hint="eastAsia" w:hAnsi="宋体" w:cs="宋体"/>
          <w:b/>
          <w:bCs/>
          <w:color w:val="auto"/>
          <w:sz w:val="28"/>
          <w:szCs w:val="28"/>
          <w:highlight w:val="none"/>
        </w:rPr>
      </w:pPr>
    </w:p>
    <w:p w14:paraId="273FB3FF">
      <w:pPr>
        <w:pStyle w:val="17"/>
        <w:tabs>
          <w:tab w:val="left" w:pos="420"/>
        </w:tabs>
        <w:spacing w:line="360" w:lineRule="auto"/>
        <w:ind w:left="420" w:hanging="420"/>
        <w:rPr>
          <w:rFonts w:hint="eastAsia" w:hAnsi="宋体" w:cs="宋体"/>
          <w:b/>
          <w:bCs/>
          <w:color w:val="auto"/>
          <w:sz w:val="28"/>
          <w:szCs w:val="28"/>
          <w:highlight w:val="none"/>
        </w:rPr>
      </w:pPr>
    </w:p>
    <w:p w14:paraId="50CCE63E">
      <w:pPr>
        <w:pStyle w:val="17"/>
        <w:tabs>
          <w:tab w:val="left" w:pos="420"/>
        </w:tabs>
        <w:spacing w:line="360" w:lineRule="auto"/>
        <w:ind w:left="420" w:hanging="420"/>
        <w:rPr>
          <w:rFonts w:hint="eastAsia" w:hAnsi="宋体" w:cs="宋体"/>
          <w:b/>
          <w:bCs/>
          <w:color w:val="auto"/>
          <w:sz w:val="28"/>
          <w:szCs w:val="28"/>
          <w:highlight w:val="none"/>
        </w:rPr>
      </w:pPr>
    </w:p>
    <w:p w14:paraId="16450D25">
      <w:pPr>
        <w:pStyle w:val="17"/>
        <w:tabs>
          <w:tab w:val="left" w:pos="420"/>
        </w:tabs>
        <w:spacing w:line="360" w:lineRule="auto"/>
        <w:ind w:left="420" w:hanging="420"/>
        <w:rPr>
          <w:rFonts w:hint="eastAsia" w:hAnsi="宋体" w:cs="宋体"/>
          <w:b/>
          <w:bCs/>
          <w:color w:val="auto"/>
          <w:sz w:val="28"/>
          <w:szCs w:val="28"/>
          <w:highlight w:val="none"/>
        </w:rPr>
      </w:pPr>
    </w:p>
    <w:p w14:paraId="79B479DB">
      <w:pPr>
        <w:pStyle w:val="17"/>
        <w:tabs>
          <w:tab w:val="left" w:pos="420"/>
        </w:tabs>
        <w:spacing w:line="360" w:lineRule="auto"/>
        <w:ind w:left="0" w:firstLine="0"/>
        <w:rPr>
          <w:rFonts w:hint="eastAsia" w:hAnsi="宋体" w:cs="宋体"/>
          <w:b/>
          <w:bCs/>
          <w:color w:val="auto"/>
          <w:sz w:val="28"/>
          <w:szCs w:val="28"/>
          <w:highlight w:val="none"/>
        </w:rPr>
      </w:pPr>
    </w:p>
    <w:p w14:paraId="2A64347C">
      <w:pPr>
        <w:numPr>
          <w:ilvl w:val="-1"/>
          <w:numId w:val="0"/>
        </w:numPr>
        <w:overflowPunct w:val="0"/>
        <w:spacing w:line="460" w:lineRule="exact"/>
        <w:ind w:left="0" w:firstLine="221" w:firstLineChars="100"/>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(1).</w:t>
      </w:r>
      <w:r>
        <w:rPr>
          <w:rFonts w:hint="eastAsia" w:ascii="宋体" w:hAnsi="宋体" w:cs="宋体"/>
          <w:b/>
          <w:bCs/>
          <w:color w:val="auto"/>
          <w:sz w:val="22"/>
          <w:szCs w:val="22"/>
          <w:highlight w:val="none"/>
        </w:rPr>
        <w:t xml:space="preserve">企业/事业单位法人有效营业执照、税务登记证（如为多证合一仅需提供营业执照）； </w:t>
      </w:r>
    </w:p>
    <w:p w14:paraId="0DB33658">
      <w:pPr>
        <w:overflowPunct w:val="0"/>
        <w:spacing w:line="460" w:lineRule="exact"/>
        <w:ind w:firstLine="108" w:firstLineChars="49"/>
        <w:rPr>
          <w:rFonts w:hint="eastAsia" w:ascii="宋体" w:hAnsi="宋体" w:cs="宋体"/>
          <w:b/>
          <w:bCs/>
          <w:color w:val="auto"/>
          <w:sz w:val="22"/>
          <w:szCs w:val="22"/>
          <w:highlight w:val="none"/>
        </w:rPr>
      </w:pPr>
    </w:p>
    <w:p w14:paraId="4B92A644">
      <w:pPr>
        <w:overflowPunct w:val="0"/>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w:t>
      </w:r>
      <w:bookmarkStart w:id="211" w:name="_Toc10816"/>
      <w:bookmarkStart w:id="212" w:name="_Toc7513"/>
      <w:r>
        <w:rPr>
          <w:rFonts w:hint="eastAsia" w:ascii="宋体" w:hAnsi="宋体" w:cs="宋体"/>
          <w:b/>
          <w:bCs/>
          <w:color w:val="auto"/>
          <w:sz w:val="22"/>
          <w:szCs w:val="22"/>
          <w:highlight w:val="none"/>
        </w:rPr>
        <w:t>.具有良好的商业信誉和健全的财务会计制度的承诺函</w:t>
      </w:r>
      <w:bookmarkEnd w:id="211"/>
      <w:bookmarkEnd w:id="212"/>
    </w:p>
    <w:p w14:paraId="4B2C3A24">
      <w:pPr>
        <w:snapToGrid w:val="0"/>
        <w:spacing w:line="360" w:lineRule="auto"/>
        <w:rPr>
          <w:rFonts w:hint="eastAsia" w:ascii="宋体" w:hAnsi="宋体" w:cs="宋体"/>
          <w:color w:val="auto"/>
          <w:sz w:val="22"/>
          <w:szCs w:val="22"/>
          <w:highlight w:val="none"/>
        </w:rPr>
      </w:pPr>
      <w:r>
        <w:rPr>
          <w:rFonts w:hint="eastAsia" w:ascii="宋体" w:hAnsi="宋体" w:cs="宋体"/>
          <w:color w:val="auto"/>
          <w:kern w:val="0"/>
          <w:szCs w:val="21"/>
          <w:highlight w:val="none"/>
          <w:u w:val="single"/>
        </w:rPr>
        <w:t>（采购人）</w:t>
      </w:r>
      <w:r>
        <w:rPr>
          <w:rFonts w:hint="eastAsia" w:ascii="宋体" w:hAnsi="宋体" w:cs="宋体"/>
          <w:color w:val="auto"/>
          <w:kern w:val="0"/>
          <w:sz w:val="22"/>
          <w:szCs w:val="22"/>
          <w:highlight w:val="none"/>
        </w:rPr>
        <w:t>：</w:t>
      </w:r>
    </w:p>
    <w:p w14:paraId="35FA2E9D">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我方</w:t>
      </w:r>
      <w:r>
        <w:rPr>
          <w:rFonts w:hint="eastAsia" w:ascii="宋体" w:hAnsi="宋体" w:cs="宋体"/>
          <w:color w:val="auto"/>
          <w:kern w:val="0"/>
          <w:sz w:val="22"/>
          <w:szCs w:val="22"/>
          <w:highlight w:val="none"/>
          <w:u w:val="single"/>
        </w:rPr>
        <w:t xml:space="preserve"> （供应商）</w:t>
      </w:r>
      <w:r>
        <w:rPr>
          <w:rFonts w:hint="eastAsia" w:ascii="宋体" w:hAnsi="宋体" w:cs="宋体"/>
          <w:color w:val="auto"/>
          <w:kern w:val="0"/>
          <w:sz w:val="22"/>
          <w:szCs w:val="22"/>
          <w:highlight w:val="none"/>
        </w:rPr>
        <w:t>承诺具有良好的商业信誉和健全的财务会计制度。如有虚假，采购人可取消我方任何资格（投标/中标/签订合同），我方对此无任何异议。</w:t>
      </w:r>
    </w:p>
    <w:p w14:paraId="5DEB1F71">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391413BF">
      <w:pPr>
        <w:pStyle w:val="14"/>
        <w:ind w:left="440" w:hanging="440"/>
        <w:rPr>
          <w:rFonts w:hint="eastAsia" w:ascii="宋体" w:hAnsi="宋体" w:cs="宋体"/>
          <w:color w:val="auto"/>
          <w:sz w:val="22"/>
          <w:szCs w:val="22"/>
          <w:highlight w:val="none"/>
        </w:rPr>
      </w:pPr>
    </w:p>
    <w:p w14:paraId="6604A819">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供应商名称（盖章） ：</w:t>
      </w:r>
    </w:p>
    <w:p w14:paraId="3B1EB4CF">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法定代表人（负责人）或其授权代表（签字或盖章）：</w:t>
      </w:r>
    </w:p>
    <w:p w14:paraId="7BDAEC4D">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47D3F5A4">
      <w:pPr>
        <w:rPr>
          <w:rFonts w:hint="eastAsia" w:ascii="宋体" w:hAnsi="宋体" w:cs="宋体"/>
          <w:color w:val="auto"/>
          <w:highlight w:val="none"/>
        </w:rPr>
      </w:pPr>
    </w:p>
    <w:p w14:paraId="74924456">
      <w:pPr>
        <w:overflowPunct w:val="0"/>
        <w:spacing w:line="460" w:lineRule="exact"/>
        <w:ind w:firstLine="108" w:firstLineChars="49"/>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 .具有履行合同所必需的设备和专业技术能力的承诺函</w:t>
      </w:r>
    </w:p>
    <w:p w14:paraId="6C679FC8">
      <w:pPr>
        <w:widowControl/>
        <w:adjustRightInd w:val="0"/>
        <w:snapToGrid w:val="0"/>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u w:val="single"/>
        </w:rPr>
        <w:t>（采购人）</w:t>
      </w:r>
      <w:r>
        <w:rPr>
          <w:rFonts w:hint="eastAsia" w:ascii="宋体" w:hAnsi="宋体" w:cs="宋体"/>
          <w:color w:val="auto"/>
          <w:kern w:val="0"/>
          <w:sz w:val="22"/>
          <w:szCs w:val="22"/>
          <w:highlight w:val="none"/>
        </w:rPr>
        <w:t>：</w:t>
      </w:r>
    </w:p>
    <w:p w14:paraId="0971AAE9">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我方</w:t>
      </w:r>
      <w:r>
        <w:rPr>
          <w:rFonts w:hint="eastAsia" w:ascii="宋体" w:hAnsi="宋体" w:cs="宋体"/>
          <w:color w:val="auto"/>
          <w:kern w:val="0"/>
          <w:sz w:val="22"/>
          <w:szCs w:val="22"/>
          <w:highlight w:val="none"/>
          <w:u w:val="single"/>
        </w:rPr>
        <w:t xml:space="preserve"> （供应商）</w:t>
      </w:r>
      <w:r>
        <w:rPr>
          <w:rFonts w:hint="eastAsia" w:ascii="宋体" w:hAnsi="宋体" w:cs="宋体"/>
          <w:color w:val="auto"/>
          <w:kern w:val="0"/>
          <w:sz w:val="22"/>
          <w:szCs w:val="22"/>
          <w:highlight w:val="none"/>
        </w:rPr>
        <w:t>承诺具有履行合同所必需的设备和专业技术能力。如有虚假，采购人可取消我方任何资格（投标/中标/签订合同），我方对此无任何异议。</w:t>
      </w:r>
    </w:p>
    <w:p w14:paraId="27134431">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368D9E3C">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p>
    <w:p w14:paraId="6E5D3F9A">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供应商名称（盖章） ：</w:t>
      </w:r>
    </w:p>
    <w:p w14:paraId="13EF4082">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14:paraId="2E067FF1">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0401491B">
      <w:pPr>
        <w:rPr>
          <w:rFonts w:hint="eastAsia" w:ascii="宋体" w:hAnsi="宋体" w:cs="宋体"/>
          <w:color w:val="auto"/>
          <w:highlight w:val="none"/>
        </w:rPr>
      </w:pPr>
    </w:p>
    <w:p w14:paraId="579413AC">
      <w:pPr>
        <w:spacing w:line="360" w:lineRule="auto"/>
        <w:rPr>
          <w:rFonts w:hint="eastAsia" w:ascii="宋体" w:hAnsi="宋体" w:cs="宋体"/>
          <w:b/>
          <w:color w:val="auto"/>
          <w:kern w:val="36"/>
          <w:sz w:val="22"/>
          <w:szCs w:val="22"/>
          <w:highlight w:val="none"/>
        </w:rPr>
      </w:pPr>
      <w:r>
        <w:rPr>
          <w:rFonts w:hint="eastAsia" w:ascii="宋体" w:hAnsi="宋体" w:cs="宋体"/>
          <w:b/>
          <w:color w:val="auto"/>
          <w:kern w:val="36"/>
          <w:sz w:val="22"/>
          <w:szCs w:val="22"/>
          <w:highlight w:val="none"/>
        </w:rPr>
        <w:t>（4）.依法缴纳税收和社会保障资金的承诺函</w:t>
      </w:r>
    </w:p>
    <w:p w14:paraId="3F81A06F">
      <w:pPr>
        <w:widowControl/>
        <w:adjustRightInd w:val="0"/>
        <w:snapToGrid w:val="0"/>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u w:val="single"/>
        </w:rPr>
        <w:t>（采购人）</w:t>
      </w:r>
      <w:r>
        <w:rPr>
          <w:rFonts w:hint="eastAsia" w:ascii="宋体" w:hAnsi="宋体" w:cs="宋体"/>
          <w:color w:val="auto"/>
          <w:kern w:val="0"/>
          <w:sz w:val="22"/>
          <w:szCs w:val="22"/>
          <w:highlight w:val="none"/>
        </w:rPr>
        <w:t>：</w:t>
      </w:r>
    </w:p>
    <w:p w14:paraId="7A8DF0EC">
      <w:pPr>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我公司郑重声明，我公司严格依法缴纳税收和社会保障资金，本文件中所提供的相关材料均真实有效，不存在虚假、造假行为。如有违反，愿承担一切责任。</w:t>
      </w:r>
    </w:p>
    <w:p w14:paraId="4AE58461">
      <w:pPr>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4B8D3608">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6D5898AF">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供应商名称（盖章） ：</w:t>
      </w:r>
    </w:p>
    <w:p w14:paraId="041EC62F">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14:paraId="681D99AD">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1336B847">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28BEC09B">
      <w:pPr>
        <w:pStyle w:val="14"/>
        <w:ind w:left="440" w:hanging="440"/>
        <w:rPr>
          <w:rFonts w:hint="eastAsia" w:ascii="宋体" w:hAnsi="宋体" w:cs="宋体"/>
          <w:color w:val="auto"/>
          <w:kern w:val="0"/>
          <w:sz w:val="22"/>
          <w:szCs w:val="22"/>
          <w:highlight w:val="none"/>
        </w:rPr>
      </w:pPr>
    </w:p>
    <w:p w14:paraId="306A9470">
      <w:pPr>
        <w:numPr>
          <w:ilvl w:val="0"/>
          <w:numId w:val="26"/>
        </w:numPr>
        <w:spacing w:line="360" w:lineRule="auto"/>
        <w:rPr>
          <w:rFonts w:hint="eastAsia" w:ascii="宋体" w:hAnsi="宋体" w:cs="宋体"/>
          <w:b/>
          <w:color w:val="auto"/>
          <w:kern w:val="36"/>
          <w:sz w:val="22"/>
          <w:szCs w:val="22"/>
          <w:highlight w:val="none"/>
        </w:rPr>
      </w:pPr>
      <w:bookmarkStart w:id="213" w:name="_Toc6606"/>
      <w:bookmarkStart w:id="214" w:name="_Toc14589"/>
      <w:bookmarkStart w:id="215" w:name="_Toc31784"/>
      <w:bookmarkStart w:id="216" w:name="_Toc28957"/>
      <w:bookmarkStart w:id="217" w:name="_Toc14988"/>
      <w:bookmarkStart w:id="218" w:name="_Toc27119255"/>
      <w:bookmarkStart w:id="219" w:name="_Toc31544"/>
      <w:bookmarkStart w:id="220" w:name="_Toc33194406"/>
      <w:bookmarkStart w:id="221" w:name="_Toc11360"/>
      <w:bookmarkStart w:id="222" w:name="_Toc18304"/>
      <w:bookmarkStart w:id="223" w:name="_Toc13669"/>
      <w:bookmarkStart w:id="224" w:name="_Toc10630"/>
      <w:r>
        <w:rPr>
          <w:rFonts w:hint="eastAsia" w:ascii="宋体" w:hAnsi="宋体" w:cs="宋体"/>
          <w:b/>
          <w:color w:val="auto"/>
          <w:kern w:val="36"/>
          <w:sz w:val="22"/>
          <w:szCs w:val="22"/>
          <w:highlight w:val="none"/>
        </w:rPr>
        <w:t>.参加国企采购活动前3年内在经营活动中没有重大违法记录的声明函</w:t>
      </w:r>
      <w:bookmarkEnd w:id="213"/>
      <w:bookmarkEnd w:id="214"/>
      <w:bookmarkEnd w:id="215"/>
      <w:bookmarkEnd w:id="216"/>
      <w:bookmarkEnd w:id="217"/>
      <w:bookmarkEnd w:id="218"/>
      <w:bookmarkEnd w:id="219"/>
      <w:bookmarkEnd w:id="220"/>
      <w:bookmarkEnd w:id="221"/>
      <w:bookmarkEnd w:id="222"/>
      <w:bookmarkEnd w:id="223"/>
      <w:bookmarkEnd w:id="224"/>
    </w:p>
    <w:p w14:paraId="14721A2E">
      <w:pPr>
        <w:widowControl/>
        <w:adjustRightInd w:val="0"/>
        <w:snapToGrid w:val="0"/>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u w:val="single"/>
        </w:rPr>
        <w:t>（采购人）</w:t>
      </w:r>
      <w:r>
        <w:rPr>
          <w:rFonts w:hint="eastAsia" w:ascii="宋体" w:hAnsi="宋体" w:cs="宋体"/>
          <w:color w:val="auto"/>
          <w:kern w:val="0"/>
          <w:sz w:val="22"/>
          <w:szCs w:val="22"/>
          <w:highlight w:val="none"/>
        </w:rPr>
        <w:t>：</w:t>
      </w:r>
    </w:p>
    <w:p w14:paraId="05B32434">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我方</w:t>
      </w:r>
      <w:r>
        <w:rPr>
          <w:rFonts w:hint="eastAsia" w:ascii="宋体" w:hAnsi="宋体" w:cs="宋体"/>
          <w:color w:val="auto"/>
          <w:kern w:val="0"/>
          <w:sz w:val="22"/>
          <w:szCs w:val="22"/>
          <w:highlight w:val="none"/>
          <w:u w:val="single"/>
        </w:rPr>
        <w:t xml:space="preserve"> （供应商）</w:t>
      </w:r>
      <w:r>
        <w:rPr>
          <w:rFonts w:hint="eastAsia" w:ascii="宋体" w:hAnsi="宋体" w:cs="宋体"/>
          <w:color w:val="auto"/>
          <w:kern w:val="0"/>
          <w:sz w:val="22"/>
          <w:szCs w:val="22"/>
          <w:highlight w:val="none"/>
        </w:rPr>
        <w:t>具有良好的商业信誉，依法缴纳税收和社会保障资金，未被列入失信被执行人名单、重大税收违法案件当事人名单、国企采购严重违法失信行为记录名单，参加本次国企采购活动前3年内在经营活动中没有重大违法记录（没有因违法经营受到刑事处罚，没有被责令停产停业、被吊销许可证或者执照、被处以较大数额罚款等行政处罚，没有因违法经营被禁止参加国企采购活动的期限未满情形）。如有虚假，采购人可取消我方任何资格（投标/中标/签订合同），我方对此无任何异议。</w:t>
      </w:r>
    </w:p>
    <w:p w14:paraId="55DC40CD">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392C6E41">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31F39013">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供应商名称（盖章） ：</w:t>
      </w:r>
    </w:p>
    <w:p w14:paraId="2261EFF2">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14:paraId="2B2FC9B6">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0F46853E">
      <w:pPr>
        <w:pStyle w:val="14"/>
        <w:spacing w:line="360" w:lineRule="auto"/>
        <w:ind w:left="442" w:hanging="442"/>
        <w:rPr>
          <w:rFonts w:hint="eastAsia" w:ascii="宋体" w:hAnsi="宋体" w:cs="宋体"/>
          <w:b/>
          <w:bCs/>
          <w:color w:val="auto"/>
          <w:sz w:val="22"/>
          <w:szCs w:val="22"/>
          <w:highlight w:val="none"/>
        </w:rPr>
      </w:pPr>
    </w:p>
    <w:p w14:paraId="082FBEA1">
      <w:pPr>
        <w:pStyle w:val="14"/>
        <w:spacing w:line="360" w:lineRule="auto"/>
        <w:ind w:left="442" w:hanging="442"/>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（6）.单位负责人为同一人或者存在直接控股、管理关系的不同供应商，不得参加同一合同项下的国企采购活动承诺函</w:t>
      </w:r>
    </w:p>
    <w:p w14:paraId="7F062FD4">
      <w:pPr>
        <w:widowControl/>
        <w:adjustRightInd w:val="0"/>
        <w:snapToGrid w:val="0"/>
        <w:spacing w:line="360" w:lineRule="auto"/>
        <w:jc w:val="left"/>
        <w:rPr>
          <w:rFonts w:hint="eastAsia" w:ascii="宋体" w:hAnsi="宋体" w:cs="宋体"/>
          <w:b/>
          <w:bCs/>
          <w:color w:val="auto"/>
          <w:sz w:val="22"/>
          <w:szCs w:val="22"/>
          <w:highlight w:val="none"/>
        </w:rPr>
      </w:pPr>
      <w:r>
        <w:rPr>
          <w:rFonts w:hint="eastAsia" w:ascii="宋体" w:hAnsi="宋体" w:cs="宋体"/>
          <w:color w:val="auto"/>
          <w:kern w:val="0"/>
          <w:sz w:val="22"/>
          <w:szCs w:val="22"/>
          <w:highlight w:val="none"/>
          <w:u w:val="single"/>
        </w:rPr>
        <w:t>（采购人）</w:t>
      </w:r>
    </w:p>
    <w:p w14:paraId="4AB4FB08">
      <w:pPr>
        <w:spacing w:line="360" w:lineRule="auto"/>
        <w:ind w:firstLine="440" w:firstLineChars="200"/>
        <w:jc w:val="left"/>
        <w:rPr>
          <w:rFonts w:hint="eastAsia" w:ascii="宋体" w:hAnsi="宋体" w:cs="宋体"/>
          <w:b/>
          <w:color w:val="auto"/>
          <w:kern w:val="36"/>
          <w:sz w:val="22"/>
          <w:szCs w:val="22"/>
          <w:highlight w:val="none"/>
        </w:rPr>
      </w:pPr>
      <w:r>
        <w:rPr>
          <w:rFonts w:hint="eastAsia" w:ascii="宋体" w:hAnsi="宋体" w:cs="宋体"/>
          <w:color w:val="auto"/>
          <w:kern w:val="0"/>
          <w:sz w:val="22"/>
          <w:szCs w:val="22"/>
          <w:highlight w:val="none"/>
        </w:rPr>
        <w:t>我方郑重承诺，我方此次参加</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项目的投标，与参加本次项目同一合同项下国企采购活动的其他供应商不存在单位负责人为同一人或者直接控股、管理关系。如有虚假或隐瞒，愿意承担一切后果。</w:t>
      </w:r>
    </w:p>
    <w:p w14:paraId="22900D21">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0C14A9C4">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4B580A44">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供应商名称（盖章） ：</w:t>
      </w:r>
    </w:p>
    <w:p w14:paraId="52C8705F">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14:paraId="0FEBDE0B">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5CFEFD3B">
      <w:pPr>
        <w:pStyle w:val="14"/>
        <w:spacing w:line="360" w:lineRule="auto"/>
        <w:ind w:left="442" w:hanging="442"/>
        <w:rPr>
          <w:rFonts w:hint="eastAsia" w:ascii="宋体" w:hAnsi="宋体" w:cs="宋体"/>
          <w:b/>
          <w:bCs/>
          <w:color w:val="auto"/>
          <w:sz w:val="22"/>
          <w:szCs w:val="22"/>
          <w:highlight w:val="none"/>
        </w:rPr>
      </w:pPr>
    </w:p>
    <w:p w14:paraId="0299E8A5">
      <w:pPr>
        <w:rPr>
          <w:rFonts w:hint="eastAsia" w:ascii="宋体" w:hAnsi="宋体" w:cs="宋体"/>
          <w:b/>
          <w:bCs/>
          <w:color w:val="auto"/>
          <w:sz w:val="22"/>
          <w:szCs w:val="22"/>
          <w:highlight w:val="none"/>
        </w:rPr>
      </w:pPr>
    </w:p>
    <w:p w14:paraId="16BECFFF">
      <w:pPr>
        <w:rPr>
          <w:rFonts w:hint="eastAsia" w:ascii="宋体" w:hAnsi="宋体" w:cs="宋体"/>
          <w:b/>
          <w:bCs/>
          <w:color w:val="auto"/>
          <w:sz w:val="22"/>
          <w:szCs w:val="22"/>
          <w:highlight w:val="none"/>
        </w:rPr>
      </w:pPr>
    </w:p>
    <w:p w14:paraId="4D5BB067">
      <w:pPr>
        <w:rPr>
          <w:rFonts w:hint="eastAsia" w:ascii="宋体" w:hAnsi="宋体" w:cs="宋体"/>
          <w:b/>
          <w:bCs/>
          <w:color w:val="auto"/>
          <w:sz w:val="22"/>
          <w:szCs w:val="22"/>
          <w:highlight w:val="none"/>
        </w:rPr>
      </w:pPr>
    </w:p>
    <w:p w14:paraId="654452D2">
      <w:pPr>
        <w:rPr>
          <w:rFonts w:hint="eastAsia" w:ascii="宋体" w:hAnsi="宋体" w:cs="宋体"/>
          <w:b/>
          <w:bCs/>
          <w:color w:val="auto"/>
          <w:sz w:val="22"/>
          <w:szCs w:val="22"/>
          <w:highlight w:val="none"/>
        </w:rPr>
      </w:pPr>
    </w:p>
    <w:p w14:paraId="02864C74">
      <w:pPr>
        <w:rPr>
          <w:rFonts w:hint="eastAsia" w:ascii="宋体" w:hAnsi="宋体" w:cs="宋体"/>
          <w:b/>
          <w:bCs/>
          <w:color w:val="auto"/>
          <w:sz w:val="22"/>
          <w:szCs w:val="22"/>
          <w:highlight w:val="none"/>
        </w:rPr>
      </w:pPr>
    </w:p>
    <w:p w14:paraId="375F4CB8">
      <w:pPr>
        <w:rPr>
          <w:rFonts w:hint="eastAsia" w:ascii="宋体" w:hAnsi="宋体" w:cs="宋体"/>
          <w:b/>
          <w:bCs/>
          <w:color w:val="auto"/>
          <w:sz w:val="22"/>
          <w:szCs w:val="22"/>
          <w:highlight w:val="none"/>
        </w:rPr>
      </w:pPr>
    </w:p>
    <w:p w14:paraId="65F0824F">
      <w:pPr>
        <w:rPr>
          <w:rFonts w:hint="eastAsia" w:ascii="宋体" w:hAnsi="宋体" w:cs="宋体"/>
          <w:b/>
          <w:bCs/>
          <w:color w:val="auto"/>
          <w:sz w:val="22"/>
          <w:szCs w:val="22"/>
          <w:highlight w:val="none"/>
        </w:rPr>
      </w:pPr>
    </w:p>
    <w:p w14:paraId="78BFBA45">
      <w:pPr>
        <w:rPr>
          <w:rFonts w:hint="eastAsia" w:ascii="宋体" w:hAnsi="宋体" w:cs="宋体"/>
          <w:b/>
          <w:bCs/>
          <w:color w:val="auto"/>
          <w:sz w:val="22"/>
          <w:szCs w:val="22"/>
          <w:highlight w:val="none"/>
        </w:rPr>
      </w:pPr>
    </w:p>
    <w:p w14:paraId="31E1A9F3">
      <w:pPr>
        <w:rPr>
          <w:rFonts w:hint="eastAsia" w:ascii="宋体" w:hAnsi="宋体" w:cs="宋体"/>
          <w:b/>
          <w:bCs/>
          <w:color w:val="auto"/>
          <w:sz w:val="22"/>
          <w:szCs w:val="22"/>
          <w:highlight w:val="none"/>
        </w:rPr>
      </w:pPr>
    </w:p>
    <w:p w14:paraId="4DD5E4DF">
      <w:pPr>
        <w:spacing w:line="360" w:lineRule="auto"/>
        <w:rPr>
          <w:rFonts w:hint="eastAsia" w:ascii="宋体" w:hAnsi="宋体" w:cs="宋体"/>
          <w:b/>
          <w:color w:val="auto"/>
          <w:kern w:val="36"/>
          <w:sz w:val="22"/>
          <w:szCs w:val="22"/>
          <w:highlight w:val="none"/>
        </w:rPr>
      </w:pPr>
      <w:r>
        <w:rPr>
          <w:rFonts w:hint="eastAsia" w:ascii="宋体" w:hAnsi="宋体" w:cs="宋体"/>
          <w:b/>
          <w:color w:val="auto"/>
          <w:kern w:val="0"/>
          <w:sz w:val="22"/>
          <w:szCs w:val="22"/>
          <w:highlight w:val="none"/>
        </w:rPr>
        <w:t>（7）.</w:t>
      </w:r>
      <w:r>
        <w:rPr>
          <w:rFonts w:hint="eastAsia" w:ascii="宋体" w:hAnsi="宋体" w:cs="宋体"/>
          <w:b/>
          <w:color w:val="auto"/>
          <w:kern w:val="36"/>
          <w:sz w:val="22"/>
          <w:szCs w:val="22"/>
          <w:highlight w:val="none"/>
        </w:rPr>
        <w:t>投标供应商没有失信记录承诺函</w:t>
      </w:r>
    </w:p>
    <w:p w14:paraId="2C6C6549">
      <w:pPr>
        <w:widowControl/>
        <w:adjustRightInd w:val="0"/>
        <w:snapToGrid w:val="0"/>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u w:val="single"/>
        </w:rPr>
        <w:t>（采购人）</w:t>
      </w:r>
      <w:r>
        <w:rPr>
          <w:rFonts w:hint="eastAsia" w:ascii="宋体" w:hAnsi="宋体" w:cs="宋体"/>
          <w:color w:val="auto"/>
          <w:kern w:val="0"/>
          <w:sz w:val="22"/>
          <w:szCs w:val="22"/>
          <w:highlight w:val="none"/>
        </w:rPr>
        <w:t>：</w:t>
      </w:r>
    </w:p>
    <w:p w14:paraId="12B84550">
      <w:pPr>
        <w:spacing w:line="360" w:lineRule="auto"/>
        <w:ind w:firstLine="444" w:firstLineChars="202"/>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436DF5A2">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7ED94AF8">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23F7938C">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供应商名称（盖章） ：</w:t>
      </w:r>
    </w:p>
    <w:p w14:paraId="3F07152E">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14:paraId="0655EC8A">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331E35B3">
      <w:pPr>
        <w:widowControl/>
        <w:adjustRightInd w:val="0"/>
        <w:snapToGrid w:val="0"/>
        <w:spacing w:line="360" w:lineRule="auto"/>
        <w:ind w:firstLine="442" w:firstLineChars="200"/>
        <w:jc w:val="left"/>
        <w:rPr>
          <w:rFonts w:hint="eastAsia" w:ascii="宋体" w:hAnsi="宋体" w:cs="宋体"/>
          <w:b/>
          <w:color w:val="auto"/>
          <w:kern w:val="0"/>
          <w:sz w:val="22"/>
          <w:szCs w:val="22"/>
          <w:highlight w:val="none"/>
        </w:rPr>
      </w:pPr>
    </w:p>
    <w:p w14:paraId="1F0FD495">
      <w:pPr>
        <w:widowControl/>
        <w:adjustRightInd w:val="0"/>
        <w:snapToGrid w:val="0"/>
        <w:spacing w:line="360" w:lineRule="auto"/>
        <w:ind w:firstLine="442" w:firstLineChars="200"/>
        <w:jc w:val="left"/>
        <w:rPr>
          <w:rFonts w:hint="eastAsia" w:ascii="宋体" w:hAnsi="宋体" w:cs="宋体"/>
          <w:b/>
          <w:color w:val="auto"/>
          <w:kern w:val="0"/>
          <w:sz w:val="22"/>
          <w:szCs w:val="22"/>
          <w:highlight w:val="none"/>
        </w:rPr>
      </w:pPr>
    </w:p>
    <w:p w14:paraId="2ED4065C">
      <w:pPr>
        <w:widowControl/>
        <w:adjustRightInd w:val="0"/>
        <w:snapToGrid w:val="0"/>
        <w:spacing w:line="360" w:lineRule="auto"/>
        <w:ind w:firstLine="442" w:firstLineChars="200"/>
        <w:jc w:val="left"/>
        <w:rPr>
          <w:rFonts w:hint="eastAsia" w:ascii="宋体" w:hAnsi="宋体" w:cs="宋体"/>
          <w:color w:val="auto"/>
          <w:kern w:val="0"/>
          <w:sz w:val="22"/>
          <w:szCs w:val="22"/>
          <w:highlight w:val="none"/>
        </w:rPr>
      </w:pPr>
      <w:r>
        <w:rPr>
          <w:rFonts w:hint="eastAsia" w:ascii="宋体" w:hAnsi="宋体" w:cs="宋体"/>
          <w:b/>
          <w:color w:val="auto"/>
          <w:kern w:val="0"/>
          <w:sz w:val="22"/>
          <w:szCs w:val="22"/>
          <w:highlight w:val="none"/>
        </w:rPr>
        <w:t>（8）.投标保证金缴纳凭证</w:t>
      </w:r>
    </w:p>
    <w:p w14:paraId="77950914">
      <w:pPr>
        <w:pStyle w:val="17"/>
        <w:tabs>
          <w:tab w:val="left" w:pos="420"/>
        </w:tabs>
        <w:spacing w:line="460" w:lineRule="atLeast"/>
        <w:ind w:left="420" w:hanging="420"/>
        <w:rPr>
          <w:rFonts w:hint="eastAsia" w:hAnsi="宋体" w:cs="宋体"/>
          <w:b/>
          <w:bCs/>
          <w:color w:val="auto"/>
          <w:sz w:val="28"/>
          <w:szCs w:val="28"/>
          <w:highlight w:val="none"/>
        </w:rPr>
      </w:pPr>
    </w:p>
    <w:p w14:paraId="24C9FF4A">
      <w:pPr>
        <w:pStyle w:val="17"/>
        <w:tabs>
          <w:tab w:val="left" w:pos="420"/>
        </w:tabs>
        <w:spacing w:line="460" w:lineRule="atLeast"/>
        <w:ind w:left="420" w:hanging="420"/>
        <w:rPr>
          <w:rFonts w:hint="eastAsia" w:hAnsi="宋体" w:cs="宋体"/>
          <w:b/>
          <w:bCs/>
          <w:color w:val="auto"/>
          <w:sz w:val="22"/>
          <w:szCs w:val="22"/>
          <w:highlight w:val="none"/>
        </w:rPr>
      </w:pPr>
    </w:p>
    <w:p w14:paraId="4FA0E3DA">
      <w:pPr>
        <w:spacing w:line="380" w:lineRule="exact"/>
        <w:rPr>
          <w:rFonts w:hint="eastAsia" w:ascii="宋体" w:hAnsi="宋体" w:eastAsia="宋体" w:cs="宋体"/>
          <w:b/>
          <w:color w:val="auto"/>
          <w:sz w:val="22"/>
          <w:szCs w:val="22"/>
          <w:highlight w:val="none"/>
          <w:lang w:val="en-US" w:eastAsia="zh-CN"/>
        </w:rPr>
      </w:pPr>
      <w:r>
        <w:rPr>
          <w:rFonts w:hint="eastAsia" w:hAnsi="宋体" w:cs="宋体"/>
          <w:b/>
          <w:bCs/>
          <w:color w:val="auto"/>
          <w:sz w:val="22"/>
          <w:szCs w:val="22"/>
          <w:highlight w:val="none"/>
        </w:rPr>
        <w:br w:type="page"/>
      </w:r>
      <w:r>
        <w:rPr>
          <w:rFonts w:hint="eastAsia" w:ascii="宋体" w:hAnsi="宋体" w:cs="宋体"/>
          <w:b/>
          <w:color w:val="auto"/>
          <w:sz w:val="22"/>
          <w:szCs w:val="22"/>
          <w:highlight w:val="none"/>
        </w:rPr>
        <w:t>附件</w:t>
      </w:r>
      <w:r>
        <w:rPr>
          <w:rFonts w:hint="eastAsia" w:ascii="宋体" w:hAnsi="宋体" w:cs="宋体"/>
          <w:b/>
          <w:color w:val="auto"/>
          <w:sz w:val="22"/>
          <w:szCs w:val="22"/>
          <w:highlight w:val="none"/>
          <w:lang w:val="en-US" w:eastAsia="zh-CN"/>
        </w:rPr>
        <w:t>七</w:t>
      </w:r>
    </w:p>
    <w:p w14:paraId="72545F6B">
      <w:pPr>
        <w:spacing w:line="44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供应商供应服务承诺书</w:t>
      </w:r>
    </w:p>
    <w:p w14:paraId="339AA27D">
      <w:p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温州交运集团汽车服务有限公司</w:t>
      </w:r>
      <w:r>
        <w:rPr>
          <w:rFonts w:hint="eastAsia" w:ascii="宋体" w:hAnsi="宋体" w:cs="宋体"/>
          <w:color w:val="auto"/>
          <w:sz w:val="21"/>
          <w:szCs w:val="21"/>
          <w:highlight w:val="none"/>
        </w:rPr>
        <w:t>：</w:t>
      </w:r>
    </w:p>
    <w:p w14:paraId="780FA310">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贵方（以下简称甲方）组织的本次</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投标人（以下简称乙方）在遵守《合同法》、《反不正当竞争法》等法律和规定的基础上，以质优价廉而中标，为进一步体现我方诚信为本的经营理念，确保物资保质、保量、适时、适地的供应，特向贵方做出如下承诺：</w:t>
      </w:r>
    </w:p>
    <w:p w14:paraId="3824B707">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rPr>
        <w:tab/>
      </w:r>
      <w:r>
        <w:rPr>
          <w:rFonts w:hint="eastAsia" w:ascii="宋体" w:hAnsi="宋体" w:cs="宋体"/>
          <w:color w:val="auto"/>
          <w:sz w:val="21"/>
          <w:szCs w:val="21"/>
          <w:highlight w:val="none"/>
        </w:rPr>
        <w:t>自愿按照本次</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要求，缴纳履约保证金；</w:t>
      </w:r>
    </w:p>
    <w:p w14:paraId="0C7B8678">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rPr>
        <w:tab/>
      </w:r>
      <w:r>
        <w:rPr>
          <w:rFonts w:hint="eastAsia" w:ascii="宋体" w:hAnsi="宋体" w:cs="宋体"/>
          <w:color w:val="auto"/>
          <w:sz w:val="21"/>
          <w:szCs w:val="21"/>
          <w:highlight w:val="none"/>
        </w:rPr>
        <w:t>所提供产品达到国家或企业相关质量检验标准，包装良好、三证齐全，能适用于</w:t>
      </w:r>
      <w:r>
        <w:rPr>
          <w:rFonts w:hint="eastAsia" w:ascii="宋体" w:hAnsi="宋体" w:cs="宋体"/>
          <w:color w:val="auto"/>
          <w:sz w:val="21"/>
          <w:szCs w:val="21"/>
          <w:highlight w:val="none"/>
          <w:lang w:eastAsia="zh-CN"/>
        </w:rPr>
        <w:t>使用单位</w:t>
      </w:r>
      <w:r>
        <w:rPr>
          <w:rFonts w:hint="eastAsia" w:ascii="宋体" w:hAnsi="宋体" w:cs="宋体"/>
          <w:color w:val="auto"/>
          <w:sz w:val="21"/>
          <w:szCs w:val="21"/>
          <w:highlight w:val="none"/>
        </w:rPr>
        <w:t>。若乙方产品包装不好，每项次扣除履约保证金100元；产品质量不达标、三证不齐或不能适用于</w:t>
      </w:r>
      <w:r>
        <w:rPr>
          <w:rFonts w:hint="eastAsia" w:ascii="宋体" w:hAnsi="宋体" w:cs="宋体"/>
          <w:color w:val="auto"/>
          <w:sz w:val="21"/>
          <w:szCs w:val="21"/>
          <w:highlight w:val="none"/>
          <w:lang w:eastAsia="zh-CN"/>
        </w:rPr>
        <w:t>使用单位</w:t>
      </w:r>
      <w:r>
        <w:rPr>
          <w:rFonts w:hint="eastAsia" w:ascii="宋体" w:hAnsi="宋体" w:cs="宋体"/>
          <w:color w:val="auto"/>
          <w:sz w:val="21"/>
          <w:szCs w:val="21"/>
          <w:highlight w:val="none"/>
        </w:rPr>
        <w:t>，除限期整改外，每项次扣除履约保证金100-500元；</w:t>
      </w:r>
    </w:p>
    <w:p w14:paraId="1F39E4B7">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rPr>
        <w:tab/>
      </w:r>
      <w:r>
        <w:rPr>
          <w:rFonts w:hint="eastAsia" w:ascii="宋体" w:hAnsi="宋体" w:cs="宋体"/>
          <w:color w:val="auto"/>
          <w:sz w:val="21"/>
          <w:szCs w:val="21"/>
          <w:highlight w:val="none"/>
        </w:rPr>
        <w:t>对于指定品牌的物资，乙方将严格按照指定品牌进行材料供应，绝不以次充好、降低等级、改变生产厂家或生产原材料等方法为提高自身利润而降低供货成本，若违反本条，在补偿品牌差价的基础之上，每项次扣除履约保证金200-1000元。</w:t>
      </w:r>
    </w:p>
    <w:p w14:paraId="7C40B699">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rPr>
        <w:tab/>
      </w:r>
      <w:r>
        <w:rPr>
          <w:rFonts w:hint="eastAsia" w:ascii="宋体" w:hAnsi="宋体" w:cs="宋体"/>
          <w:color w:val="auto"/>
          <w:sz w:val="21"/>
          <w:szCs w:val="21"/>
          <w:highlight w:val="none"/>
        </w:rPr>
        <w:t>若乙方为某产品的一级代理商，且该项产品为中标物资，那么，在合同未结束而资格代理有效即将到期的情况下，乙方应确保资格代理在时间上的延续性和有效性，若在供货期间出现代理失效的，乙方应提前30天告知，并协商解决供货事项。若故意隐瞒，一经发现，</w:t>
      </w:r>
      <w:r>
        <w:rPr>
          <w:rFonts w:hint="eastAsia" w:ascii="宋体" w:hAnsi="宋体" w:cs="宋体"/>
          <w:color w:val="auto"/>
          <w:sz w:val="21"/>
          <w:szCs w:val="21"/>
          <w:highlight w:val="none"/>
          <w:lang w:eastAsia="zh-CN"/>
        </w:rPr>
        <w:t>使用单位</w:t>
      </w:r>
      <w:r>
        <w:rPr>
          <w:rFonts w:hint="eastAsia" w:ascii="宋体" w:hAnsi="宋体" w:cs="宋体"/>
          <w:color w:val="auto"/>
          <w:sz w:val="21"/>
          <w:szCs w:val="21"/>
          <w:highlight w:val="none"/>
        </w:rPr>
        <w:t>有权单方面终止合同并扣除全部履约保证金。</w:t>
      </w:r>
    </w:p>
    <w:p w14:paraId="3AD2FF1D">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s="宋体"/>
          <w:color w:val="auto"/>
          <w:sz w:val="21"/>
          <w:szCs w:val="21"/>
          <w:highlight w:val="none"/>
        </w:rPr>
        <w:tab/>
      </w:r>
      <w:r>
        <w:rPr>
          <w:rFonts w:hint="eastAsia" w:ascii="宋体" w:hAnsi="宋体" w:cs="宋体"/>
          <w:color w:val="auto"/>
          <w:sz w:val="21"/>
          <w:szCs w:val="21"/>
          <w:highlight w:val="none"/>
        </w:rPr>
        <w:t>若乙方因企业改制、规模变化、成本预算等因素，需要改变运作模式、经营场所、更换人员、裁员或减少配送车辆等经营行为时，绝不影响对</w:t>
      </w:r>
      <w:r>
        <w:rPr>
          <w:rFonts w:hint="eastAsia" w:ascii="宋体" w:hAnsi="宋体" w:cs="宋体"/>
          <w:color w:val="auto"/>
          <w:sz w:val="21"/>
          <w:szCs w:val="21"/>
          <w:highlight w:val="none"/>
          <w:lang w:eastAsia="zh-CN"/>
        </w:rPr>
        <w:t>使用单位</w:t>
      </w:r>
      <w:r>
        <w:rPr>
          <w:rFonts w:hint="eastAsia" w:ascii="宋体" w:hAnsi="宋体" w:cs="宋体"/>
          <w:color w:val="auto"/>
          <w:sz w:val="21"/>
          <w:szCs w:val="21"/>
          <w:highlight w:val="none"/>
        </w:rPr>
        <w:t>材料的及时供应和良好合作关系，违反此条，每项次扣除履约保证金100-2000元；</w:t>
      </w:r>
    </w:p>
    <w:p w14:paraId="09198675">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w:t>
      </w:r>
      <w:r>
        <w:rPr>
          <w:rFonts w:hint="eastAsia" w:ascii="宋体" w:hAnsi="宋体" w:cs="宋体"/>
          <w:color w:val="auto"/>
          <w:sz w:val="21"/>
          <w:szCs w:val="21"/>
          <w:highlight w:val="none"/>
        </w:rPr>
        <w:tab/>
      </w:r>
      <w:r>
        <w:rPr>
          <w:rFonts w:hint="eastAsia" w:ascii="宋体" w:hAnsi="宋体" w:cs="宋体"/>
          <w:color w:val="auto"/>
          <w:sz w:val="21"/>
          <w:szCs w:val="21"/>
          <w:highlight w:val="none"/>
        </w:rPr>
        <w:t>乙方应积极配合甲方实施的物资零库存供应模式探索与实践，确保物资供应的连续性和及时性，若违反此条，每项次扣除履约保证金100元；</w:t>
      </w:r>
    </w:p>
    <w:p w14:paraId="5CC12DFC">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w:t>
      </w:r>
      <w:r>
        <w:rPr>
          <w:rFonts w:hint="eastAsia" w:ascii="宋体" w:hAnsi="宋体" w:cs="宋体"/>
          <w:color w:val="auto"/>
          <w:sz w:val="21"/>
          <w:szCs w:val="21"/>
          <w:highlight w:val="none"/>
        </w:rPr>
        <w:tab/>
      </w:r>
      <w:r>
        <w:rPr>
          <w:rFonts w:hint="eastAsia" w:ascii="宋体" w:hAnsi="宋体" w:cs="宋体"/>
          <w:color w:val="auto"/>
          <w:sz w:val="21"/>
          <w:szCs w:val="21"/>
          <w:highlight w:val="none"/>
        </w:rPr>
        <w:t>乙方将积极配合甲方做好零库存管理模式，严格按照</w:t>
      </w:r>
      <w:r>
        <w:rPr>
          <w:rFonts w:hint="eastAsia" w:ascii="宋体" w:hAnsi="宋体" w:cs="宋体"/>
          <w:color w:val="auto"/>
          <w:sz w:val="21"/>
          <w:szCs w:val="21"/>
          <w:highlight w:val="none"/>
          <w:lang w:eastAsia="zh-CN"/>
        </w:rPr>
        <w:t>使用单位</w:t>
      </w:r>
      <w:r>
        <w:rPr>
          <w:rFonts w:hint="eastAsia" w:ascii="宋体" w:hAnsi="宋体" w:cs="宋体"/>
          <w:color w:val="auto"/>
          <w:sz w:val="21"/>
          <w:szCs w:val="21"/>
          <w:highlight w:val="none"/>
        </w:rPr>
        <w:t>相关人员的采购权限进行订单的接受与送货服务，对于超出采购范围的订单，将不予理会并告知</w:t>
      </w:r>
      <w:r>
        <w:rPr>
          <w:rFonts w:hint="eastAsia" w:ascii="宋体" w:hAnsi="宋体" w:cs="宋体"/>
          <w:color w:val="auto"/>
          <w:sz w:val="21"/>
          <w:szCs w:val="21"/>
          <w:highlight w:val="none"/>
          <w:lang w:eastAsia="zh-CN"/>
        </w:rPr>
        <w:t>使用单位</w:t>
      </w:r>
      <w:r>
        <w:rPr>
          <w:rFonts w:hint="eastAsia" w:ascii="宋体" w:hAnsi="宋体" w:cs="宋体"/>
          <w:color w:val="auto"/>
          <w:sz w:val="21"/>
          <w:szCs w:val="21"/>
          <w:highlight w:val="none"/>
        </w:rPr>
        <w:t>相关部门领导，违反此条，每项次扣除履约保证金200元，或减少供应份额；</w:t>
      </w:r>
    </w:p>
    <w:p w14:paraId="3469DE77">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8、乙方有足够实力提供中标项目的所有物资，同时，接受</w:t>
      </w:r>
      <w:r>
        <w:rPr>
          <w:rFonts w:hint="eastAsia" w:ascii="宋体" w:hAnsi="宋体" w:cs="宋体"/>
          <w:color w:val="auto"/>
          <w:sz w:val="21"/>
          <w:szCs w:val="21"/>
          <w:highlight w:val="none"/>
          <w:lang w:eastAsia="zh-CN"/>
        </w:rPr>
        <w:t>使用单位</w:t>
      </w:r>
      <w:r>
        <w:rPr>
          <w:rFonts w:hint="eastAsia" w:ascii="宋体" w:hAnsi="宋体" w:cs="宋体"/>
          <w:color w:val="auto"/>
          <w:sz w:val="21"/>
          <w:szCs w:val="21"/>
          <w:highlight w:val="none"/>
        </w:rPr>
        <w:t>的一切订货形式，确保</w:t>
      </w:r>
      <w:r>
        <w:rPr>
          <w:rFonts w:hint="eastAsia" w:ascii="宋体" w:hAnsi="宋体" w:cs="宋体"/>
          <w:color w:val="auto"/>
          <w:sz w:val="21"/>
          <w:szCs w:val="21"/>
          <w:highlight w:val="none"/>
          <w:lang w:eastAsia="zh-CN"/>
        </w:rPr>
        <w:t>使用单位</w:t>
      </w:r>
      <w:r>
        <w:rPr>
          <w:rFonts w:hint="eastAsia" w:ascii="宋体" w:hAnsi="宋体" w:cs="宋体"/>
          <w:color w:val="auto"/>
          <w:sz w:val="21"/>
          <w:szCs w:val="21"/>
          <w:highlight w:val="none"/>
        </w:rPr>
        <w:t>在材料需求上对质量、时间、数量、包装、送货地点等方面的需求，若不能提供全部中标物资，每项次扣除履约保证金500元，达到或超过三项材料不能提供，扣除全部履约保障金外，甲方有权单方终止本合同；</w:t>
      </w:r>
    </w:p>
    <w:p w14:paraId="3A415405">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9、乙方应做到每天供应、二十四小时服务，在接到订单后，应按照市区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小时之内、外地3天之内、送达甲方指定地点，若送货时间超过本承诺，每项次扣除履约保证金100元，能按时送货但数量不足，每项次扣除履约保证金100元，若不能做到二十四小时服务，每项次扣除履约保证金200-1000元，若因乙方送货不及时造成</w:t>
      </w:r>
      <w:r>
        <w:rPr>
          <w:rFonts w:hint="eastAsia" w:ascii="宋体" w:hAnsi="宋体" w:cs="宋体"/>
          <w:color w:val="auto"/>
          <w:sz w:val="21"/>
          <w:szCs w:val="21"/>
          <w:highlight w:val="none"/>
          <w:lang w:eastAsia="zh-CN"/>
        </w:rPr>
        <w:t>使用单位损失</w:t>
      </w:r>
      <w:r>
        <w:rPr>
          <w:rFonts w:hint="eastAsia" w:ascii="宋体" w:hAnsi="宋体" w:cs="宋体"/>
          <w:color w:val="auto"/>
          <w:sz w:val="21"/>
          <w:szCs w:val="21"/>
          <w:highlight w:val="none"/>
        </w:rPr>
        <w:t>的，应按每天500元扣除履约保证金。</w:t>
      </w:r>
    </w:p>
    <w:p w14:paraId="4C0C7FB1">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10、乙方在进入甲方各场区或仓库时，应严格遵守</w:t>
      </w:r>
      <w:r>
        <w:rPr>
          <w:rFonts w:hint="eastAsia" w:ascii="宋体" w:hAnsi="宋体" w:cs="宋体"/>
          <w:color w:val="auto"/>
          <w:sz w:val="21"/>
          <w:szCs w:val="21"/>
          <w:highlight w:val="none"/>
          <w:lang w:eastAsia="zh-CN"/>
        </w:rPr>
        <w:t>使用单位</w:t>
      </w:r>
      <w:r>
        <w:rPr>
          <w:rFonts w:hint="eastAsia" w:ascii="宋体" w:hAnsi="宋体" w:cs="宋体"/>
          <w:color w:val="auto"/>
          <w:sz w:val="21"/>
          <w:szCs w:val="21"/>
          <w:highlight w:val="none"/>
        </w:rPr>
        <w:t>的各项管理规定与制度，确保</w:t>
      </w:r>
      <w:r>
        <w:rPr>
          <w:rFonts w:hint="eastAsia" w:ascii="宋体" w:hAnsi="宋体" w:cs="宋体"/>
          <w:color w:val="auto"/>
          <w:sz w:val="21"/>
          <w:szCs w:val="21"/>
          <w:highlight w:val="none"/>
          <w:lang w:eastAsia="zh-CN"/>
        </w:rPr>
        <w:t>使用单位</w:t>
      </w:r>
      <w:r>
        <w:rPr>
          <w:rFonts w:hint="eastAsia" w:ascii="宋体" w:hAnsi="宋体" w:cs="宋体"/>
          <w:color w:val="auto"/>
          <w:sz w:val="21"/>
          <w:szCs w:val="21"/>
          <w:highlight w:val="none"/>
        </w:rPr>
        <w:t>在消防安全、仓储管理等方面的有效管理，违反此条，除按照</w:t>
      </w:r>
      <w:r>
        <w:rPr>
          <w:rFonts w:hint="eastAsia" w:ascii="宋体" w:hAnsi="宋体" w:cs="宋体"/>
          <w:color w:val="auto"/>
          <w:sz w:val="21"/>
          <w:szCs w:val="21"/>
          <w:highlight w:val="none"/>
          <w:lang w:eastAsia="zh-CN"/>
        </w:rPr>
        <w:t>使用单位</w:t>
      </w:r>
      <w:r>
        <w:rPr>
          <w:rFonts w:hint="eastAsia" w:ascii="宋体" w:hAnsi="宋体" w:cs="宋体"/>
          <w:color w:val="auto"/>
          <w:sz w:val="21"/>
          <w:szCs w:val="21"/>
          <w:highlight w:val="none"/>
        </w:rPr>
        <w:t>相关管理规定处罚除外，扣除履约保证金500元/次；</w:t>
      </w:r>
    </w:p>
    <w:p w14:paraId="5659FF41">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11、对所提供的所有产品，乙方将提供技术支持、使用注意事项提醒等，提供一切优质的售后服务，违反此条，每项次扣除履约保证金200-2000元；</w:t>
      </w:r>
    </w:p>
    <w:p w14:paraId="2BAD14B9">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12、在质量保证期内，非产品安装调试或驾驶操作等人为原因，出现产品质量问题，除提供产品免费调换外，每项次扣除履约保证金200-1000元，并赔偿由此造成的一切损失。</w:t>
      </w:r>
    </w:p>
    <w:p w14:paraId="14E13E16">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、无其他不正当竞争行为。</w:t>
      </w:r>
    </w:p>
    <w:p w14:paraId="4C14B7F5">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乙方应遵守甲方的各项制度，诚实守信地为甲方提供安全可靠的产品、服务及相关技术，保证产品质量，并主动做好售后服务工作。若违反上述承诺，乙方自愿接受履约保证金的处理。同时履约保证金扣除后，将在五个工作日内及时补足，若未按时补足视为自动放弃中标人资格。在接受经济处罚的同时，乙方还自愿接受如下违约失信责任：限期整改、补差价损失、减少市场份额、取消参加后期投标资格、终止合同，承担</w:t>
      </w:r>
      <w:r>
        <w:rPr>
          <w:rFonts w:hint="eastAsia" w:ascii="宋体" w:hAnsi="宋体" w:cs="宋体"/>
          <w:color w:val="auto"/>
          <w:sz w:val="21"/>
          <w:szCs w:val="21"/>
          <w:highlight w:val="none"/>
          <w:lang w:eastAsia="zh-CN"/>
        </w:rPr>
        <w:t>使用单位</w:t>
      </w:r>
      <w:r>
        <w:rPr>
          <w:rFonts w:hint="eastAsia" w:ascii="宋体" w:hAnsi="宋体" w:cs="宋体"/>
          <w:color w:val="auto"/>
          <w:sz w:val="21"/>
          <w:szCs w:val="21"/>
          <w:highlight w:val="none"/>
        </w:rPr>
        <w:t>全部经济损失、承担相应法律责任等。</w:t>
      </w:r>
    </w:p>
    <w:p w14:paraId="6C7AC293">
      <w:pPr>
        <w:spacing w:line="440" w:lineRule="exact"/>
        <w:ind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注：</w:t>
      </w:r>
      <w:r>
        <w:rPr>
          <w:rFonts w:hint="eastAsia" w:ascii="宋体" w:hAnsi="宋体" w:eastAsia="宋体" w:cs="宋体"/>
          <w:b/>
          <w:bCs/>
          <w:color w:val="auto"/>
          <w:szCs w:val="21"/>
          <w:highlight w:val="none"/>
        </w:rPr>
        <w:t>乙方产品质量、服务质量不符合要求要求的，甲方有权将乙方淘汰出供应商库</w:t>
      </w:r>
      <w:r>
        <w:rPr>
          <w:rFonts w:hint="eastAsia" w:ascii="宋体" w:hAnsi="宋体" w:eastAsia="宋体" w:cs="宋体"/>
          <w:b/>
          <w:bCs/>
          <w:color w:val="auto"/>
          <w:szCs w:val="21"/>
          <w:highlight w:val="none"/>
          <w:lang w:eastAsia="zh-CN"/>
        </w:rPr>
        <w:t>。</w:t>
      </w:r>
    </w:p>
    <w:p w14:paraId="6A342B77">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本承诺书作为乙方投标文件的一部分，自签订之日起生效。</w:t>
      </w:r>
    </w:p>
    <w:p w14:paraId="47AD5F36">
      <w:pPr>
        <w:spacing w:line="440" w:lineRule="exact"/>
        <w:rPr>
          <w:rFonts w:hint="eastAsia" w:ascii="宋体" w:hAnsi="宋体" w:cs="宋体"/>
          <w:color w:val="auto"/>
          <w:sz w:val="21"/>
          <w:szCs w:val="21"/>
          <w:highlight w:val="none"/>
        </w:rPr>
      </w:pPr>
    </w:p>
    <w:p w14:paraId="66587A8F">
      <w:pPr>
        <w:pStyle w:val="17"/>
        <w:spacing w:line="460" w:lineRule="exact"/>
        <w:ind w:left="660" w:hanging="630" w:hangingChars="300"/>
        <w:rPr>
          <w:rFonts w:hint="eastAsia" w:hAnsi="宋体" w:cs="宋体"/>
          <w:color w:val="auto"/>
          <w:sz w:val="21"/>
          <w:szCs w:val="21"/>
          <w:highlight w:val="none"/>
        </w:rPr>
      </w:pPr>
    </w:p>
    <w:p w14:paraId="349EDA3D">
      <w:pPr>
        <w:pStyle w:val="17"/>
        <w:spacing w:line="460" w:lineRule="exact"/>
        <w:ind w:left="660" w:hanging="630" w:hangingChars="300"/>
        <w:rPr>
          <w:rFonts w:hint="eastAsia" w:hAnsi="宋体" w:cs="宋体"/>
          <w:color w:val="auto"/>
          <w:sz w:val="21"/>
          <w:szCs w:val="21"/>
          <w:highlight w:val="none"/>
        </w:rPr>
      </w:pPr>
    </w:p>
    <w:p w14:paraId="24DE5AA3">
      <w:pPr>
        <w:pStyle w:val="17"/>
        <w:spacing w:line="460" w:lineRule="exact"/>
        <w:ind w:left="655" w:leftChars="312" w:firstLine="3360" w:firstLineChars="1600"/>
        <w:rPr>
          <w:rFonts w:hint="eastAsia" w:hAnsi="宋体" w:cs="宋体"/>
          <w:color w:val="auto"/>
          <w:sz w:val="21"/>
          <w:szCs w:val="21"/>
          <w:highlight w:val="none"/>
        </w:rPr>
      </w:pPr>
      <w:r>
        <w:rPr>
          <w:rFonts w:hint="eastAsia" w:hAnsi="宋体" w:cs="宋体"/>
          <w:color w:val="auto"/>
          <w:sz w:val="21"/>
          <w:szCs w:val="21"/>
          <w:highlight w:val="none"/>
        </w:rPr>
        <w:t>法定代表人或授权代表（签</w:t>
      </w:r>
      <w:r>
        <w:rPr>
          <w:rFonts w:hint="eastAsia" w:hAnsi="宋体" w:cs="宋体"/>
          <w:color w:val="auto"/>
          <w:sz w:val="21"/>
          <w:szCs w:val="21"/>
          <w:highlight w:val="none"/>
          <w:lang w:val="en-US" w:eastAsia="zh-CN"/>
        </w:rPr>
        <w:t>字</w:t>
      </w:r>
      <w:r>
        <w:rPr>
          <w:rFonts w:hint="eastAsia" w:hAnsi="宋体" w:cs="宋体"/>
          <w:color w:val="auto"/>
          <w:sz w:val="21"/>
          <w:szCs w:val="21"/>
          <w:highlight w:val="none"/>
        </w:rPr>
        <w:t>或盖章）：</w:t>
      </w:r>
    </w:p>
    <w:p w14:paraId="104F0AD5">
      <w:pPr>
        <w:pStyle w:val="17"/>
        <w:spacing w:line="460" w:lineRule="exact"/>
        <w:ind w:left="655" w:leftChars="312" w:firstLine="5040" w:firstLineChars="2400"/>
        <w:rPr>
          <w:rFonts w:hint="eastAsia" w:hAnsi="宋体" w:cs="宋体"/>
          <w:color w:val="auto"/>
          <w:sz w:val="21"/>
          <w:szCs w:val="21"/>
          <w:highlight w:val="none"/>
        </w:rPr>
      </w:pPr>
      <w:r>
        <w:rPr>
          <w:rFonts w:hint="eastAsia" w:hAnsi="宋体" w:cs="宋体"/>
          <w:color w:val="auto"/>
          <w:sz w:val="21"/>
          <w:szCs w:val="21"/>
          <w:highlight w:val="none"/>
        </w:rPr>
        <w:t>投标人全称（盖</w:t>
      </w:r>
      <w:r>
        <w:rPr>
          <w:rFonts w:hint="eastAsia" w:hAnsi="宋体" w:cs="宋体"/>
          <w:color w:val="auto"/>
          <w:sz w:val="21"/>
          <w:szCs w:val="21"/>
          <w:highlight w:val="none"/>
          <w:lang w:val="en-US" w:eastAsia="zh-CN"/>
        </w:rPr>
        <w:t>公</w:t>
      </w:r>
      <w:r>
        <w:rPr>
          <w:rFonts w:hint="eastAsia" w:hAnsi="宋体" w:cs="宋体"/>
          <w:color w:val="auto"/>
          <w:sz w:val="21"/>
          <w:szCs w:val="21"/>
          <w:highlight w:val="none"/>
        </w:rPr>
        <w:t>章）：</w:t>
      </w:r>
    </w:p>
    <w:p w14:paraId="0853D31D">
      <w:pPr>
        <w:pStyle w:val="17"/>
        <w:spacing w:line="460" w:lineRule="exact"/>
        <w:ind w:left="655" w:leftChars="312" w:firstLine="5040" w:firstLineChars="2400"/>
        <w:rPr>
          <w:rFonts w:hint="eastAsia" w:hAnsi="宋体" w:cs="宋体"/>
          <w:color w:val="auto"/>
          <w:sz w:val="21"/>
          <w:szCs w:val="21"/>
          <w:highlight w:val="none"/>
        </w:rPr>
      </w:pPr>
      <w:r>
        <w:rPr>
          <w:rFonts w:hint="eastAsia" w:hAnsi="宋体" w:cs="宋体"/>
          <w:color w:val="auto"/>
          <w:sz w:val="21"/>
          <w:szCs w:val="21"/>
          <w:highlight w:val="none"/>
        </w:rPr>
        <w:t>日 期：  年  月  日</w:t>
      </w:r>
    </w:p>
    <w:p w14:paraId="01DC76FD">
      <w:pPr>
        <w:pStyle w:val="17"/>
        <w:spacing w:line="460" w:lineRule="exact"/>
        <w:ind w:left="660" w:hanging="630" w:hangingChars="30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16850B70">
      <w:pPr>
        <w:pStyle w:val="24"/>
        <w:rPr>
          <w:color w:val="auto"/>
          <w:highlight w:val="none"/>
        </w:rPr>
      </w:pPr>
    </w:p>
    <w:p w14:paraId="496E92D7">
      <w:pPr>
        <w:rPr>
          <w:color w:val="auto"/>
          <w:highlight w:val="none"/>
        </w:rPr>
      </w:pPr>
    </w:p>
    <w:p w14:paraId="4A3D2F7F">
      <w:pPr>
        <w:pStyle w:val="2"/>
        <w:rPr>
          <w:color w:val="auto"/>
          <w:highlight w:val="none"/>
        </w:rPr>
      </w:pPr>
    </w:p>
    <w:p w14:paraId="1E4F6BBE">
      <w:pPr>
        <w:pStyle w:val="24"/>
        <w:rPr>
          <w:color w:val="auto"/>
          <w:highlight w:val="none"/>
        </w:rPr>
      </w:pPr>
    </w:p>
    <w:p w14:paraId="14B10D25">
      <w:pPr>
        <w:rPr>
          <w:color w:val="auto"/>
          <w:highlight w:val="none"/>
        </w:rPr>
      </w:pPr>
    </w:p>
    <w:p w14:paraId="5CFF96DC">
      <w:pPr>
        <w:pStyle w:val="2"/>
        <w:rPr>
          <w:color w:val="auto"/>
          <w:highlight w:val="none"/>
        </w:rPr>
      </w:pPr>
    </w:p>
    <w:p w14:paraId="6DB9E0CB">
      <w:pPr>
        <w:pStyle w:val="24"/>
        <w:rPr>
          <w:color w:val="auto"/>
          <w:highlight w:val="none"/>
        </w:rPr>
      </w:pPr>
    </w:p>
    <w:p w14:paraId="43B106FD">
      <w:pPr>
        <w:rPr>
          <w:color w:val="auto"/>
          <w:highlight w:val="none"/>
        </w:rPr>
      </w:pPr>
    </w:p>
    <w:p w14:paraId="2A54F849">
      <w:pPr>
        <w:pStyle w:val="2"/>
        <w:rPr>
          <w:color w:val="auto"/>
          <w:highlight w:val="none"/>
        </w:rPr>
      </w:pPr>
    </w:p>
    <w:p w14:paraId="518B7A08">
      <w:pPr>
        <w:rPr>
          <w:rFonts w:hint="eastAsia" w:ascii="宋体" w:hAnsi="宋体" w:eastAsia="宋体" w:cs="宋体"/>
          <w:color w:val="auto"/>
          <w:sz w:val="36"/>
          <w:szCs w:val="36"/>
          <w:highlight w:val="none"/>
        </w:rPr>
      </w:pPr>
      <w:bookmarkStart w:id="225" w:name="_Toc249758871"/>
      <w:bookmarkStart w:id="226" w:name="_Toc249758721"/>
      <w:bookmarkStart w:id="227" w:name="_Toc9996"/>
      <w:bookmarkStart w:id="228" w:name="_Toc6715"/>
      <w:bookmarkStart w:id="229" w:name="_Toc262105510"/>
      <w:bookmarkStart w:id="230" w:name="_Toc262049425"/>
      <w:r>
        <w:rPr>
          <w:rFonts w:hint="eastAsia" w:ascii="宋体" w:hAnsi="宋体" w:eastAsia="宋体" w:cs="宋体"/>
          <w:color w:val="auto"/>
          <w:sz w:val="36"/>
          <w:szCs w:val="36"/>
          <w:highlight w:val="none"/>
        </w:rPr>
        <w:br w:type="page"/>
      </w:r>
    </w:p>
    <w:p w14:paraId="1055F2AD">
      <w:pPr>
        <w:pStyle w:val="4"/>
        <w:numPr>
          <w:ilvl w:val="-1"/>
          <w:numId w:val="0"/>
        </w:numPr>
        <w:rPr>
          <w:rFonts w:hint="eastAsia" w:ascii="宋体" w:hAnsi="宋体" w:eastAsia="宋体" w:cs="宋体"/>
          <w:color w:val="auto"/>
          <w:sz w:val="36"/>
          <w:szCs w:val="36"/>
          <w:highlight w:val="none"/>
        </w:rPr>
      </w:pPr>
      <w:bookmarkStart w:id="231" w:name="_Toc10592"/>
      <w:r>
        <w:rPr>
          <w:rFonts w:hint="eastAsia" w:ascii="宋体" w:hAnsi="宋体" w:eastAsia="宋体" w:cs="宋体"/>
          <w:color w:val="auto"/>
          <w:sz w:val="36"/>
          <w:szCs w:val="36"/>
          <w:highlight w:val="none"/>
          <w:lang w:val="en-US" w:eastAsia="zh-CN"/>
        </w:rPr>
        <w:t>第四部分</w:t>
      </w:r>
      <w:r>
        <w:rPr>
          <w:rFonts w:hint="eastAsia" w:ascii="宋体" w:hAnsi="宋体" w:eastAsia="宋体" w:cs="宋体"/>
          <w:color w:val="auto"/>
          <w:sz w:val="36"/>
          <w:szCs w:val="36"/>
          <w:highlight w:val="none"/>
        </w:rPr>
        <w:t xml:space="preserve">  </w:t>
      </w:r>
      <w:r>
        <w:rPr>
          <w:rFonts w:hint="eastAsia" w:ascii="宋体" w:hAnsi="宋体" w:eastAsia="宋体" w:cs="宋体"/>
          <w:color w:val="auto"/>
          <w:sz w:val="36"/>
          <w:szCs w:val="36"/>
          <w:highlight w:val="none"/>
          <w:lang w:eastAsia="zh-CN"/>
        </w:rPr>
        <w:t>采购内容</w:t>
      </w:r>
      <w:r>
        <w:rPr>
          <w:rFonts w:hint="eastAsia" w:ascii="宋体" w:hAnsi="宋体" w:eastAsia="宋体" w:cs="宋体"/>
          <w:color w:val="auto"/>
          <w:sz w:val="36"/>
          <w:szCs w:val="36"/>
          <w:highlight w:val="none"/>
        </w:rPr>
        <w:t>及要求</w:t>
      </w:r>
      <w:bookmarkEnd w:id="200"/>
      <w:bookmarkEnd w:id="201"/>
      <w:bookmarkEnd w:id="202"/>
      <w:bookmarkEnd w:id="203"/>
      <w:bookmarkEnd w:id="204"/>
      <w:bookmarkEnd w:id="205"/>
      <w:bookmarkEnd w:id="206"/>
      <w:bookmarkEnd w:id="207"/>
      <w:bookmarkEnd w:id="208"/>
      <w:bookmarkEnd w:id="209"/>
      <w:bookmarkEnd w:id="210"/>
      <w:bookmarkEnd w:id="225"/>
      <w:bookmarkEnd w:id="226"/>
      <w:bookmarkEnd w:id="227"/>
      <w:bookmarkEnd w:id="228"/>
      <w:bookmarkEnd w:id="229"/>
      <w:bookmarkEnd w:id="230"/>
      <w:bookmarkEnd w:id="231"/>
      <w:bookmarkStart w:id="232" w:name="_Toc239145361"/>
      <w:bookmarkStart w:id="233" w:name="_Toc222114886"/>
      <w:bookmarkStart w:id="234" w:name="_Toc246261272"/>
      <w:bookmarkStart w:id="235" w:name="_Toc262049426"/>
      <w:bookmarkStart w:id="236" w:name="_Toc223716005"/>
      <w:bookmarkStart w:id="237" w:name="_Toc241404209"/>
      <w:bookmarkStart w:id="238" w:name="_Toc249758722"/>
      <w:bookmarkStart w:id="239" w:name="_Toc262105511"/>
      <w:bookmarkStart w:id="240" w:name="_Toc221356897"/>
      <w:bookmarkStart w:id="241" w:name="_Toc245191321"/>
      <w:bookmarkStart w:id="242" w:name="_Toc221423626"/>
      <w:bookmarkStart w:id="243" w:name="_Toc221374633"/>
      <w:bookmarkStart w:id="244" w:name="_Toc249758872"/>
      <w:bookmarkStart w:id="245" w:name="_Toc221356960"/>
      <w:bookmarkStart w:id="246" w:name="_Toc245722288"/>
    </w:p>
    <w:p w14:paraId="50C8E07A">
      <w:pPr>
        <w:pStyle w:val="5"/>
        <w:spacing w:line="680" w:lineRule="exact"/>
        <w:ind w:firstLine="5060" w:firstLineChars="1800"/>
        <w:jc w:val="both"/>
        <w:rPr>
          <w:rFonts w:hint="eastAsia" w:ascii="宋体" w:hAnsi="宋体" w:eastAsia="宋体"/>
          <w:color w:val="auto"/>
          <w:sz w:val="28"/>
          <w:szCs w:val="28"/>
          <w:highlight w:val="none"/>
        </w:rPr>
      </w:pPr>
      <w:bookmarkStart w:id="247" w:name="_Toc207182394"/>
      <w:bookmarkStart w:id="248" w:name="_Toc5661"/>
      <w:bookmarkStart w:id="249" w:name="_Toc404082897"/>
      <w:r>
        <w:rPr>
          <w:rFonts w:hint="eastAsia" w:ascii="宋体" w:hAnsi="宋体" w:eastAsia="宋体"/>
          <w:color w:val="auto"/>
          <w:sz w:val="28"/>
          <w:szCs w:val="28"/>
          <w:highlight w:val="none"/>
        </w:rPr>
        <w:t xml:space="preserve">一、 </w:t>
      </w:r>
      <w:bookmarkEnd w:id="247"/>
      <w:r>
        <w:rPr>
          <w:rFonts w:hint="eastAsia" w:ascii="宋体" w:hAnsi="宋体" w:eastAsia="宋体"/>
          <w:color w:val="auto"/>
          <w:sz w:val="28"/>
          <w:szCs w:val="28"/>
          <w:highlight w:val="none"/>
        </w:rPr>
        <w:t>相关说明</w:t>
      </w:r>
      <w:bookmarkEnd w:id="248"/>
      <w:bookmarkEnd w:id="249"/>
    </w:p>
    <w:p w14:paraId="61F739D6">
      <w:pPr>
        <w:spacing w:line="440" w:lineRule="exact"/>
        <w:rPr>
          <w:rFonts w:hint="eastAsia" w:ascii="宋体" w:hAnsi="宋体" w:cs="宋体"/>
          <w:color w:val="auto"/>
          <w:sz w:val="22"/>
          <w:szCs w:val="22"/>
          <w:highlight w:val="none"/>
        </w:rPr>
      </w:pPr>
      <w:bookmarkStart w:id="250" w:name="_Toc207182395"/>
      <w:bookmarkStart w:id="251" w:name="_Toc404082898"/>
      <w:r>
        <w:rPr>
          <w:rFonts w:hint="eastAsia" w:ascii="宋体" w:hAnsi="宋体" w:cs="宋体"/>
          <w:color w:val="auto"/>
          <w:kern w:val="0"/>
          <w:sz w:val="22"/>
          <w:szCs w:val="22"/>
          <w:highlight w:val="none"/>
        </w:rPr>
        <w:t>1.   报价供应商</w:t>
      </w:r>
      <w:r>
        <w:rPr>
          <w:rFonts w:hint="eastAsia" w:ascii="宋体" w:hAnsi="宋体" w:cs="宋体"/>
          <w:color w:val="auto"/>
          <w:sz w:val="22"/>
          <w:szCs w:val="22"/>
          <w:highlight w:val="none"/>
        </w:rPr>
        <w:t>提供的所有产品，其质量、技术特征必须符合</w:t>
      </w:r>
      <w:r>
        <w:rPr>
          <w:rFonts w:hint="eastAsia" w:ascii="宋体" w:hAnsi="宋体" w:cs="宋体"/>
          <w:color w:val="auto"/>
          <w:sz w:val="22"/>
          <w:szCs w:val="22"/>
          <w:highlight w:val="none"/>
          <w:lang w:val="en-US" w:eastAsia="zh-CN"/>
        </w:rPr>
        <w:t>新</w:t>
      </w:r>
      <w:r>
        <w:rPr>
          <w:rFonts w:hint="eastAsia" w:ascii="宋体" w:hAnsi="宋体" w:cs="宋体"/>
          <w:color w:val="auto"/>
          <w:sz w:val="22"/>
          <w:szCs w:val="22"/>
          <w:highlight w:val="none"/>
        </w:rPr>
        <w:t>国家、行业现行的标准及用户需求。</w:t>
      </w:r>
    </w:p>
    <w:p w14:paraId="6832A37C">
      <w:pPr>
        <w:spacing w:line="440" w:lineRule="exact"/>
        <w:ind w:left="660" w:hanging="660" w:hangingChars="3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   采购人有权拒绝任何不合格的产品，由此产生的费用及相关后果均由报价供应商承担。</w:t>
      </w:r>
    </w:p>
    <w:p w14:paraId="02D94057">
      <w:pPr>
        <w:spacing w:line="440" w:lineRule="exact"/>
        <w:ind w:left="550" w:hanging="550" w:hangingChars="25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   报价供应商应保证本项目提供的产品或其任何一部分不会产生因第三方依法享有的专利权、商标权或其他知识产权，如因第三方提出其专利权、商标权或其他知识产权的侵权之诉，则一切法律责任由报价供应商承担。</w:t>
      </w:r>
    </w:p>
    <w:p w14:paraId="026EBBF3">
      <w:pPr>
        <w:keepNext w:val="0"/>
        <w:keepLines w:val="0"/>
        <w:pageBreakBefore w:val="0"/>
        <w:widowControl w:val="0"/>
        <w:kinsoku/>
        <w:wordWrap/>
        <w:overflowPunct/>
        <w:topLinePunct w:val="0"/>
        <w:autoSpaceDE/>
        <w:autoSpaceDN/>
        <w:bidi w:val="0"/>
        <w:adjustRightInd w:val="0"/>
        <w:snapToGrid/>
        <w:spacing w:line="440" w:lineRule="exact"/>
        <w:ind w:left="550" w:hanging="550" w:hangingChars="25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 xml:space="preserve">4.   </w:t>
      </w:r>
      <w:r>
        <w:rPr>
          <w:rFonts w:hint="eastAsia" w:ascii="宋体" w:hAnsi="宋体" w:cs="宋体"/>
          <w:color w:val="auto"/>
          <w:kern w:val="0"/>
          <w:sz w:val="22"/>
          <w:szCs w:val="22"/>
          <w:highlight w:val="none"/>
        </w:rPr>
        <w:t>每个供应商必须完成</w:t>
      </w:r>
      <w:r>
        <w:rPr>
          <w:rFonts w:hint="eastAsia" w:ascii="宋体" w:hAnsi="宋体" w:cs="宋体"/>
          <w:color w:val="auto"/>
          <w:kern w:val="0"/>
          <w:sz w:val="22"/>
          <w:szCs w:val="22"/>
          <w:highlight w:val="none"/>
          <w:lang w:eastAsia="zh-CN"/>
        </w:rPr>
        <w:t>采购内容</w:t>
      </w:r>
      <w:r>
        <w:rPr>
          <w:rFonts w:hint="eastAsia" w:ascii="宋体" w:hAnsi="宋体" w:cs="宋体"/>
          <w:color w:val="auto"/>
          <w:kern w:val="0"/>
          <w:sz w:val="22"/>
          <w:szCs w:val="22"/>
          <w:highlight w:val="none"/>
        </w:rPr>
        <w:t>和合同（基本要求、供货流程、供货价格和</w:t>
      </w:r>
      <w:r>
        <w:rPr>
          <w:rFonts w:hint="eastAsia" w:ascii="宋体" w:hAnsi="宋体" w:eastAsia="宋体" w:cs="宋体"/>
          <w:color w:val="auto"/>
          <w:kern w:val="0"/>
          <w:sz w:val="22"/>
          <w:szCs w:val="22"/>
          <w:highlight w:val="none"/>
        </w:rPr>
        <w:t>服务）规定义务，不允许只对部分内容进行投标。</w:t>
      </w:r>
    </w:p>
    <w:p w14:paraId="2169446B">
      <w:pPr>
        <w:spacing w:line="440" w:lineRule="exact"/>
        <w:rPr>
          <w:rFonts w:hint="eastAsia" w:ascii="宋体" w:hAnsi="宋体"/>
          <w:b/>
          <w:color w:val="auto"/>
          <w:sz w:val="22"/>
          <w:szCs w:val="22"/>
          <w:highlight w:val="none"/>
          <w:u w:val="single"/>
        </w:rPr>
      </w:pP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 xml:space="preserve">.   </w:t>
      </w:r>
      <w:r>
        <w:rPr>
          <w:rFonts w:hint="eastAsia" w:ascii="宋体" w:hAnsi="宋体"/>
          <w:b/>
          <w:color w:val="auto"/>
          <w:sz w:val="22"/>
          <w:szCs w:val="22"/>
          <w:highlight w:val="none"/>
          <w:u w:val="single"/>
        </w:rPr>
        <w:t>交货时间、地点，付款方式与结算、质量保证等请见合同</w:t>
      </w:r>
      <w:r>
        <w:rPr>
          <w:rFonts w:hint="eastAsia" w:ascii="宋体" w:hAnsi="宋体"/>
          <w:b/>
          <w:color w:val="auto"/>
          <w:sz w:val="22"/>
          <w:szCs w:val="22"/>
          <w:highlight w:val="none"/>
          <w:u w:val="single"/>
          <w:lang w:val="en-US" w:eastAsia="zh-CN"/>
        </w:rPr>
        <w:t>主要</w:t>
      </w:r>
      <w:r>
        <w:rPr>
          <w:rFonts w:hint="eastAsia" w:ascii="宋体" w:hAnsi="宋体"/>
          <w:b/>
          <w:color w:val="auto"/>
          <w:sz w:val="22"/>
          <w:szCs w:val="22"/>
          <w:highlight w:val="none"/>
          <w:u w:val="single"/>
        </w:rPr>
        <w:t>条款。</w:t>
      </w:r>
    </w:p>
    <w:p w14:paraId="384D0FD0">
      <w:pPr>
        <w:spacing w:line="440" w:lineRule="exact"/>
        <w:ind w:left="442" w:hanging="442" w:hangingChars="200"/>
        <w:rPr>
          <w:rFonts w:ascii="宋体" w:hAnsi="宋体"/>
          <w:b/>
          <w:bCs/>
          <w:color w:val="auto"/>
          <w:sz w:val="22"/>
          <w:szCs w:val="22"/>
          <w:highlight w:val="none"/>
          <w:u w:val="single"/>
        </w:rPr>
      </w:pPr>
      <w:r>
        <w:rPr>
          <w:rFonts w:hint="eastAsia" w:ascii="宋体" w:hAnsi="宋体"/>
          <w:b/>
          <w:bCs/>
          <w:color w:val="auto"/>
          <w:sz w:val="22"/>
          <w:szCs w:val="22"/>
          <w:highlight w:val="none"/>
          <w:lang w:val="en-US" w:eastAsia="zh-CN"/>
        </w:rPr>
        <w:t>6</w:t>
      </w:r>
      <w:r>
        <w:rPr>
          <w:rFonts w:hint="eastAsia" w:ascii="宋体" w:hAnsi="宋体"/>
          <w:b/>
          <w:bCs/>
          <w:color w:val="auto"/>
          <w:sz w:val="22"/>
          <w:szCs w:val="22"/>
          <w:highlight w:val="none"/>
        </w:rPr>
        <w:t>.   报价供应商对本次采购内容及技术参数的任意负偏离都有可能导致其报价文件无效。</w:t>
      </w:r>
    </w:p>
    <w:p w14:paraId="208B3AF7">
      <w:pPr>
        <w:pStyle w:val="5"/>
        <w:spacing w:line="680" w:lineRule="exact"/>
        <w:jc w:val="center"/>
        <w:rPr>
          <w:rFonts w:hint="eastAsia" w:ascii="宋体" w:hAnsi="宋体" w:eastAsia="宋体"/>
          <w:color w:val="auto"/>
          <w:sz w:val="28"/>
          <w:szCs w:val="28"/>
          <w:highlight w:val="none"/>
        </w:rPr>
      </w:pPr>
      <w:bookmarkStart w:id="252" w:name="_Toc26486"/>
      <w:r>
        <w:rPr>
          <w:rFonts w:hint="eastAsia" w:ascii="宋体" w:hAnsi="宋体" w:eastAsia="宋体"/>
          <w:color w:val="auto"/>
          <w:sz w:val="28"/>
          <w:szCs w:val="28"/>
          <w:highlight w:val="none"/>
        </w:rPr>
        <w:t>二、 采购内容</w:t>
      </w:r>
      <w:bookmarkEnd w:id="250"/>
      <w:r>
        <w:rPr>
          <w:rFonts w:hint="eastAsia" w:ascii="宋体" w:hAnsi="宋体" w:eastAsia="宋体"/>
          <w:color w:val="auto"/>
          <w:sz w:val="28"/>
          <w:szCs w:val="28"/>
          <w:highlight w:val="none"/>
        </w:rPr>
        <w:t>及要求</w:t>
      </w:r>
      <w:bookmarkEnd w:id="251"/>
      <w:bookmarkEnd w:id="252"/>
    </w:p>
    <w:p w14:paraId="15007BA6">
      <w:pPr>
        <w:rPr>
          <w:b/>
          <w:bCs/>
          <w:color w:val="auto"/>
          <w:highlight w:val="none"/>
        </w:rPr>
      </w:pPr>
      <w:r>
        <w:rPr>
          <w:rFonts w:hint="eastAsia" w:ascii="宋体" w:hAnsi="宋体"/>
          <w:b/>
          <w:bCs/>
          <w:color w:val="auto"/>
          <w:sz w:val="22"/>
          <w:szCs w:val="22"/>
          <w:highlight w:val="none"/>
        </w:rPr>
        <w:t>1.   采购内容</w:t>
      </w:r>
    </w:p>
    <w:tbl>
      <w:tblPr>
        <w:tblStyle w:val="31"/>
        <w:tblW w:w="47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314"/>
        <w:gridCol w:w="2601"/>
        <w:gridCol w:w="1471"/>
        <w:gridCol w:w="2276"/>
      </w:tblGrid>
      <w:tr w14:paraId="6AF6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trPr>
        <w:tc>
          <w:tcPr>
            <w:tcW w:w="4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8A7DC4">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1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A7496C">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货物名称</w:t>
            </w:r>
          </w:p>
        </w:tc>
        <w:tc>
          <w:tcPr>
            <w:tcW w:w="1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0C2EC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规格</w:t>
            </w:r>
          </w:p>
        </w:tc>
        <w:tc>
          <w:tcPr>
            <w:tcW w:w="7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6DD512">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b/>
                <w:bCs/>
                <w:color w:val="auto"/>
                <w:sz w:val="22"/>
                <w:szCs w:val="22"/>
                <w:highlight w:val="none"/>
                <w:lang w:val="en-US" w:eastAsia="zh-CN"/>
              </w:rPr>
              <w:t>单位</w:t>
            </w:r>
          </w:p>
        </w:tc>
        <w:tc>
          <w:tcPr>
            <w:tcW w:w="1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CB57C9">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b/>
                <w:bCs/>
                <w:color w:val="auto"/>
                <w:sz w:val="22"/>
                <w:szCs w:val="22"/>
                <w:highlight w:val="none"/>
                <w:lang w:val="en-US" w:eastAsia="zh-CN"/>
              </w:rPr>
            </w:pPr>
            <w:r>
              <w:rPr>
                <w:rFonts w:hint="eastAsia" w:ascii="宋体" w:hAnsi="宋体"/>
                <w:b/>
                <w:bCs/>
                <w:color w:val="auto"/>
                <w:sz w:val="22"/>
                <w:szCs w:val="22"/>
                <w:highlight w:val="none"/>
              </w:rPr>
              <w:t>▲</w:t>
            </w:r>
            <w:r>
              <w:rPr>
                <w:rFonts w:hint="eastAsia" w:ascii="宋体" w:hAnsi="宋体" w:cs="宋体"/>
                <w:color w:val="auto"/>
                <w:sz w:val="22"/>
                <w:szCs w:val="22"/>
                <w:highlight w:val="none"/>
                <w:u w:val="single"/>
                <w:lang w:val="en-US" w:eastAsia="zh-CN"/>
              </w:rPr>
              <w:t>最高限价（元/个）</w:t>
            </w:r>
          </w:p>
        </w:tc>
      </w:tr>
      <w:tr w14:paraId="7DAA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E8AEA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cs="宋体"/>
                <w:color w:val="auto"/>
                <w:sz w:val="22"/>
                <w:szCs w:val="22"/>
                <w:highlight w:val="none"/>
              </w:rPr>
            </w:pPr>
            <w:bookmarkStart w:id="253" w:name="OLE_LINK5" w:colFirst="1" w:colLast="2"/>
            <w:r>
              <w:rPr>
                <w:rFonts w:hint="eastAsia" w:ascii="宋体" w:hAnsi="宋体" w:cs="宋体"/>
                <w:color w:val="auto"/>
                <w:sz w:val="22"/>
                <w:szCs w:val="22"/>
                <w:highlight w:val="none"/>
              </w:rPr>
              <w:t>1</w:t>
            </w:r>
          </w:p>
        </w:tc>
        <w:tc>
          <w:tcPr>
            <w:tcW w:w="1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8888CE">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干粉灭火器</w:t>
            </w:r>
          </w:p>
        </w:tc>
        <w:tc>
          <w:tcPr>
            <w:tcW w:w="1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CD35FC">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1kg</w:t>
            </w:r>
          </w:p>
        </w:tc>
        <w:tc>
          <w:tcPr>
            <w:tcW w:w="7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FD1EAAF">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default" w:ascii="宋体" w:hAnsi="宋体" w:eastAsia="宋体" w:cs="宋体"/>
                <w:color w:val="auto"/>
                <w:sz w:val="22"/>
                <w:szCs w:val="22"/>
                <w:highlight w:val="none"/>
                <w:lang w:val="en-US" w:eastAsia="zh-CN"/>
              </w:rPr>
            </w:pPr>
            <w:bookmarkStart w:id="254" w:name="OLE_LINK3"/>
            <w:r>
              <w:rPr>
                <w:rFonts w:hint="eastAsia" w:ascii="宋体" w:hAnsi="宋体" w:cs="宋体"/>
                <w:color w:val="auto"/>
                <w:sz w:val="22"/>
                <w:szCs w:val="22"/>
                <w:highlight w:val="none"/>
                <w:lang w:val="en-US" w:eastAsia="zh-CN"/>
              </w:rPr>
              <w:t>个</w:t>
            </w:r>
            <w:bookmarkEnd w:id="254"/>
          </w:p>
        </w:tc>
        <w:tc>
          <w:tcPr>
            <w:tcW w:w="1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56DEA7">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39</w:t>
            </w:r>
          </w:p>
        </w:tc>
      </w:tr>
      <w:tr w14:paraId="5C93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F4A87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1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A723D1B">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干粉灭火器</w:t>
            </w:r>
          </w:p>
        </w:tc>
        <w:tc>
          <w:tcPr>
            <w:tcW w:w="1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30F46C">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2kg</w:t>
            </w:r>
          </w:p>
        </w:tc>
        <w:tc>
          <w:tcPr>
            <w:tcW w:w="7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64268A">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1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6CC7E1">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49</w:t>
            </w:r>
          </w:p>
        </w:tc>
      </w:tr>
      <w:tr w14:paraId="617B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26362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1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EF0FFC7">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干粉灭火器</w:t>
            </w:r>
          </w:p>
        </w:tc>
        <w:tc>
          <w:tcPr>
            <w:tcW w:w="1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D78789">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3kg</w:t>
            </w:r>
          </w:p>
        </w:tc>
        <w:tc>
          <w:tcPr>
            <w:tcW w:w="7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3AFD68">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1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A679B9">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59</w:t>
            </w:r>
          </w:p>
        </w:tc>
      </w:tr>
      <w:tr w14:paraId="66E7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23DB0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1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F1F5E0">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干粉灭火器</w:t>
            </w:r>
          </w:p>
        </w:tc>
        <w:tc>
          <w:tcPr>
            <w:tcW w:w="1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7228AD">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4kg</w:t>
            </w:r>
          </w:p>
        </w:tc>
        <w:tc>
          <w:tcPr>
            <w:tcW w:w="7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E81112">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1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6A28F1">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70</w:t>
            </w:r>
          </w:p>
        </w:tc>
      </w:tr>
      <w:tr w14:paraId="0D51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9BC7C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1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E581FA">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干粉灭火器</w:t>
            </w:r>
          </w:p>
        </w:tc>
        <w:tc>
          <w:tcPr>
            <w:tcW w:w="1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0BF9C9">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5kg</w:t>
            </w:r>
          </w:p>
        </w:tc>
        <w:tc>
          <w:tcPr>
            <w:tcW w:w="7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835E7E">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1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9E439D">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78</w:t>
            </w:r>
          </w:p>
        </w:tc>
      </w:tr>
      <w:tr w14:paraId="79EF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FEE52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1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307790">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干粉灭火器8kg</w:t>
            </w:r>
          </w:p>
        </w:tc>
        <w:tc>
          <w:tcPr>
            <w:tcW w:w="1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4DFBC5">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8kg</w:t>
            </w:r>
          </w:p>
        </w:tc>
        <w:tc>
          <w:tcPr>
            <w:tcW w:w="7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C1A671">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1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9CD064">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99</w:t>
            </w:r>
          </w:p>
        </w:tc>
      </w:tr>
      <w:tr w14:paraId="0CD4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974EEBE">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1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7AFD77">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干粉灭火器</w:t>
            </w:r>
          </w:p>
        </w:tc>
        <w:tc>
          <w:tcPr>
            <w:tcW w:w="1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92AD7C">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20kg</w:t>
            </w:r>
          </w:p>
        </w:tc>
        <w:tc>
          <w:tcPr>
            <w:tcW w:w="7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F6EFDFB">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1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B11FA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515</w:t>
            </w:r>
          </w:p>
        </w:tc>
      </w:tr>
      <w:tr w14:paraId="4FE6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78EE0E">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c>
          <w:tcPr>
            <w:tcW w:w="1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6C1231">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干粉灭火器</w:t>
            </w:r>
          </w:p>
        </w:tc>
        <w:tc>
          <w:tcPr>
            <w:tcW w:w="1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26A877">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35kg</w:t>
            </w:r>
          </w:p>
        </w:tc>
        <w:tc>
          <w:tcPr>
            <w:tcW w:w="7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365255">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1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01278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580</w:t>
            </w:r>
          </w:p>
        </w:tc>
      </w:tr>
      <w:bookmarkEnd w:id="253"/>
      <w:tr w14:paraId="55FA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35C57F">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bookmarkStart w:id="255" w:name="OLE_LINK6" w:colFirst="1" w:colLast="2"/>
            <w:r>
              <w:rPr>
                <w:rFonts w:hint="eastAsia" w:ascii="宋体" w:hAnsi="宋体" w:cs="宋体"/>
                <w:color w:val="auto"/>
                <w:sz w:val="22"/>
                <w:szCs w:val="22"/>
                <w:highlight w:val="none"/>
                <w:lang w:val="en-US" w:eastAsia="zh-CN"/>
              </w:rPr>
              <w:t>9</w:t>
            </w:r>
          </w:p>
        </w:tc>
        <w:tc>
          <w:tcPr>
            <w:tcW w:w="1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0F66C1">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水基灭火器</w:t>
            </w:r>
          </w:p>
        </w:tc>
        <w:tc>
          <w:tcPr>
            <w:tcW w:w="1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C8AECA">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MSWJ980</w:t>
            </w:r>
          </w:p>
        </w:tc>
        <w:tc>
          <w:tcPr>
            <w:tcW w:w="7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7B10EE">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default" w:ascii="宋体" w:hAnsi="宋体" w:cs="宋体"/>
                <w:color w:val="auto"/>
                <w:sz w:val="22"/>
                <w:szCs w:val="22"/>
                <w:highlight w:val="none"/>
                <w:lang w:val="en-US" w:eastAsia="zh-CN"/>
              </w:rPr>
            </w:pPr>
            <w:bookmarkStart w:id="256" w:name="OLE_LINK4"/>
            <w:r>
              <w:rPr>
                <w:rFonts w:hint="eastAsia" w:ascii="宋体" w:hAnsi="宋体" w:cs="宋体"/>
                <w:color w:val="auto"/>
                <w:sz w:val="22"/>
                <w:szCs w:val="22"/>
                <w:highlight w:val="none"/>
                <w:lang w:val="en-US" w:eastAsia="zh-CN"/>
              </w:rPr>
              <w:t>个</w:t>
            </w:r>
            <w:bookmarkEnd w:id="256"/>
          </w:p>
        </w:tc>
        <w:tc>
          <w:tcPr>
            <w:tcW w:w="1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55D07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49</w:t>
            </w:r>
          </w:p>
        </w:tc>
      </w:tr>
      <w:tr w14:paraId="5B73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F7E479">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1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132B75">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水基灭火器</w:t>
            </w:r>
          </w:p>
        </w:tc>
        <w:tc>
          <w:tcPr>
            <w:tcW w:w="1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B5EF5B">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MSCZ/3L</w:t>
            </w:r>
          </w:p>
        </w:tc>
        <w:tc>
          <w:tcPr>
            <w:tcW w:w="7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C95FA2">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1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81886E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69</w:t>
            </w:r>
          </w:p>
        </w:tc>
      </w:tr>
      <w:tr w14:paraId="5F93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4207B1">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p>
        </w:tc>
        <w:tc>
          <w:tcPr>
            <w:tcW w:w="1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F99E28">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水基灭火器</w:t>
            </w:r>
          </w:p>
        </w:tc>
        <w:tc>
          <w:tcPr>
            <w:tcW w:w="1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5A18B2">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MSCZ/6L</w:t>
            </w:r>
          </w:p>
        </w:tc>
        <w:tc>
          <w:tcPr>
            <w:tcW w:w="7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492C31">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1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26657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109</w:t>
            </w:r>
          </w:p>
        </w:tc>
      </w:tr>
      <w:tr w14:paraId="6031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A6C0B9">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12</w:t>
            </w:r>
          </w:p>
        </w:tc>
        <w:tc>
          <w:tcPr>
            <w:tcW w:w="1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33C743">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水基灭火器</w:t>
            </w:r>
          </w:p>
        </w:tc>
        <w:tc>
          <w:tcPr>
            <w:tcW w:w="1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C4EA94">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MSCZ/9L</w:t>
            </w:r>
          </w:p>
        </w:tc>
        <w:tc>
          <w:tcPr>
            <w:tcW w:w="7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E4A79E">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1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EE1A7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169</w:t>
            </w:r>
          </w:p>
        </w:tc>
      </w:tr>
      <w:tr w14:paraId="6F6B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D925AD">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13</w:t>
            </w:r>
          </w:p>
        </w:tc>
        <w:tc>
          <w:tcPr>
            <w:tcW w:w="1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8BAFF2D">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水基灭火器</w:t>
            </w:r>
          </w:p>
        </w:tc>
        <w:tc>
          <w:tcPr>
            <w:tcW w:w="1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47AD10">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MSCZ/25L</w:t>
            </w:r>
          </w:p>
        </w:tc>
        <w:tc>
          <w:tcPr>
            <w:tcW w:w="7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4F0BD0">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1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816E8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810</w:t>
            </w:r>
          </w:p>
        </w:tc>
      </w:tr>
      <w:tr w14:paraId="6AE5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131708">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14</w:t>
            </w:r>
          </w:p>
        </w:tc>
        <w:tc>
          <w:tcPr>
            <w:tcW w:w="1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5B96FB">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二氧化碳灭火器</w:t>
            </w:r>
          </w:p>
        </w:tc>
        <w:tc>
          <w:tcPr>
            <w:tcW w:w="1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0214D4">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2kg</w:t>
            </w:r>
          </w:p>
        </w:tc>
        <w:tc>
          <w:tcPr>
            <w:tcW w:w="7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1786ED">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1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73E26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125</w:t>
            </w:r>
          </w:p>
        </w:tc>
      </w:tr>
      <w:tr w14:paraId="7BA5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E8FCBC">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w:t>
            </w:r>
          </w:p>
        </w:tc>
        <w:tc>
          <w:tcPr>
            <w:tcW w:w="1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F2DB21">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二氧化碳灭火器</w:t>
            </w:r>
          </w:p>
        </w:tc>
        <w:tc>
          <w:tcPr>
            <w:tcW w:w="1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FFF6788">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3kg</w:t>
            </w:r>
          </w:p>
        </w:tc>
        <w:tc>
          <w:tcPr>
            <w:tcW w:w="7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F8AEB4">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1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B30E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165</w:t>
            </w:r>
          </w:p>
        </w:tc>
      </w:tr>
      <w:tr w14:paraId="0522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12900A">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16</w:t>
            </w:r>
          </w:p>
        </w:tc>
        <w:tc>
          <w:tcPr>
            <w:tcW w:w="1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A3FE6B8">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二氧化碳灭火器</w:t>
            </w:r>
          </w:p>
        </w:tc>
        <w:tc>
          <w:tcPr>
            <w:tcW w:w="1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712C79">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5kg</w:t>
            </w:r>
          </w:p>
        </w:tc>
        <w:tc>
          <w:tcPr>
            <w:tcW w:w="7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442038">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1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8B50D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280</w:t>
            </w:r>
          </w:p>
        </w:tc>
      </w:tr>
      <w:tr w14:paraId="6ECF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F3DAEC7">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17</w:t>
            </w:r>
          </w:p>
        </w:tc>
        <w:tc>
          <w:tcPr>
            <w:tcW w:w="1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B43A37">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二氧化碳灭火器</w:t>
            </w:r>
          </w:p>
        </w:tc>
        <w:tc>
          <w:tcPr>
            <w:tcW w:w="1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BC4E12">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7kg</w:t>
            </w:r>
          </w:p>
        </w:tc>
        <w:tc>
          <w:tcPr>
            <w:tcW w:w="7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6FDD00">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1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758A9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350</w:t>
            </w:r>
          </w:p>
        </w:tc>
      </w:tr>
      <w:tr w14:paraId="1AF6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6C7592">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18</w:t>
            </w:r>
          </w:p>
        </w:tc>
        <w:tc>
          <w:tcPr>
            <w:tcW w:w="1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64C219">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灭火器箱</w:t>
            </w:r>
          </w:p>
        </w:tc>
        <w:tc>
          <w:tcPr>
            <w:tcW w:w="1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E3E89F">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4*2</w:t>
            </w:r>
          </w:p>
        </w:tc>
        <w:tc>
          <w:tcPr>
            <w:tcW w:w="7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FA89D1">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1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C9335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59</w:t>
            </w:r>
          </w:p>
        </w:tc>
      </w:tr>
      <w:tr w14:paraId="150A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9FCCB8">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19</w:t>
            </w:r>
          </w:p>
        </w:tc>
        <w:tc>
          <w:tcPr>
            <w:tcW w:w="1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E6C1F5">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推车罩</w:t>
            </w:r>
          </w:p>
        </w:tc>
        <w:tc>
          <w:tcPr>
            <w:tcW w:w="1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A3283D">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35KG</w:t>
            </w:r>
          </w:p>
        </w:tc>
        <w:tc>
          <w:tcPr>
            <w:tcW w:w="7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16BD6B">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付</w:t>
            </w:r>
          </w:p>
        </w:tc>
        <w:tc>
          <w:tcPr>
            <w:tcW w:w="1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219F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w:t>
            </w:r>
          </w:p>
        </w:tc>
      </w:tr>
      <w:tr w14:paraId="68DC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4D4675C">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20</w:t>
            </w:r>
          </w:p>
        </w:tc>
        <w:tc>
          <w:tcPr>
            <w:tcW w:w="1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7FEE7D">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消防栓箱</w:t>
            </w:r>
          </w:p>
        </w:tc>
        <w:tc>
          <w:tcPr>
            <w:tcW w:w="1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EDA4D2">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650*800</w:t>
            </w:r>
          </w:p>
        </w:tc>
        <w:tc>
          <w:tcPr>
            <w:tcW w:w="7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2D15F6">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1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348BA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168</w:t>
            </w:r>
          </w:p>
        </w:tc>
      </w:tr>
      <w:tr w14:paraId="19F9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5C6204">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21</w:t>
            </w:r>
          </w:p>
        </w:tc>
        <w:tc>
          <w:tcPr>
            <w:tcW w:w="1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B7B0A6">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C30防毒面具</w:t>
            </w:r>
          </w:p>
        </w:tc>
        <w:tc>
          <w:tcPr>
            <w:tcW w:w="1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22A562">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C30</w:t>
            </w:r>
          </w:p>
        </w:tc>
        <w:tc>
          <w:tcPr>
            <w:tcW w:w="7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966A5F">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1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B7B71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41</w:t>
            </w:r>
          </w:p>
        </w:tc>
      </w:tr>
      <w:tr w14:paraId="5528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7D2D08">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22</w:t>
            </w:r>
          </w:p>
        </w:tc>
        <w:tc>
          <w:tcPr>
            <w:tcW w:w="1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8E05E7">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橡胶水带（加厚）</w:t>
            </w:r>
          </w:p>
        </w:tc>
        <w:tc>
          <w:tcPr>
            <w:tcW w:w="1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E48219D">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10*65*20</w:t>
            </w:r>
          </w:p>
        </w:tc>
        <w:tc>
          <w:tcPr>
            <w:tcW w:w="7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58DDB1">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盘</w:t>
            </w:r>
          </w:p>
        </w:tc>
        <w:tc>
          <w:tcPr>
            <w:tcW w:w="1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43F72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188</w:t>
            </w:r>
          </w:p>
        </w:tc>
      </w:tr>
      <w:tr w14:paraId="6A59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24E4119">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23</w:t>
            </w:r>
          </w:p>
        </w:tc>
        <w:tc>
          <w:tcPr>
            <w:tcW w:w="1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631B08">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反光锥70高</w:t>
            </w:r>
          </w:p>
        </w:tc>
        <w:tc>
          <w:tcPr>
            <w:tcW w:w="1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48D223">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带钩</w:t>
            </w:r>
          </w:p>
        </w:tc>
        <w:tc>
          <w:tcPr>
            <w:tcW w:w="7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7BFBE5">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1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F7CC8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w:t>
            </w:r>
          </w:p>
        </w:tc>
      </w:tr>
      <w:tr w14:paraId="3AA3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574838">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24</w:t>
            </w:r>
          </w:p>
        </w:tc>
        <w:tc>
          <w:tcPr>
            <w:tcW w:w="1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8A4B288">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消防柜加厚</w:t>
            </w:r>
          </w:p>
        </w:tc>
        <w:tc>
          <w:tcPr>
            <w:tcW w:w="1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9392E5">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1.6高x90宽</w:t>
            </w:r>
          </w:p>
        </w:tc>
        <w:tc>
          <w:tcPr>
            <w:tcW w:w="7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A6A7F3">
            <w:pPr>
              <w:keepNext w:val="0"/>
              <w:keepLines w:val="0"/>
              <w:pageBreakBefore w:val="0"/>
              <w:kinsoku/>
              <w:wordWrap/>
              <w:overflowPunct/>
              <w:topLinePunct w:val="0"/>
              <w:autoSpaceDE/>
              <w:autoSpaceDN/>
              <w:bidi w:val="0"/>
              <w:adjustRightInd/>
              <w:snapToGrid/>
              <w:spacing w:line="440" w:lineRule="exact"/>
              <w:ind w:firstLine="220" w:firstLineChars="100"/>
              <w:jc w:val="center"/>
              <w:rPr>
                <w:rFonts w:hint="eastAsia" w:ascii="宋体" w:hAnsi="宋体" w:cs="宋体"/>
                <w:b/>
                <w:bCs/>
                <w:color w:val="auto"/>
                <w:sz w:val="22"/>
                <w:szCs w:val="22"/>
                <w:highlight w:val="none"/>
                <w:lang w:val="en-US" w:eastAsia="zh-CN"/>
              </w:rPr>
            </w:pPr>
            <w:r>
              <w:rPr>
                <w:rFonts w:hint="eastAsia" w:ascii="宋体" w:hAnsi="宋体" w:cs="宋体"/>
                <w:color w:val="auto"/>
                <w:sz w:val="22"/>
                <w:szCs w:val="22"/>
                <w:highlight w:val="none"/>
                <w:lang w:val="en-US" w:eastAsia="zh-CN"/>
              </w:rPr>
              <w:t>个</w:t>
            </w:r>
          </w:p>
        </w:tc>
        <w:tc>
          <w:tcPr>
            <w:tcW w:w="1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202C8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750</w:t>
            </w:r>
          </w:p>
        </w:tc>
      </w:tr>
      <w:bookmarkEnd w:id="255"/>
    </w:tbl>
    <w:p w14:paraId="05EA7A7C">
      <w:pPr>
        <w:spacing w:line="440" w:lineRule="exact"/>
        <w:rPr>
          <w:rFonts w:hint="eastAsia" w:ascii="宋体" w:hAnsi="宋体"/>
          <w:b/>
          <w:bCs/>
          <w:color w:val="auto"/>
          <w:sz w:val="22"/>
          <w:szCs w:val="22"/>
          <w:highlight w:val="none"/>
        </w:rPr>
      </w:pPr>
      <w:r>
        <w:rPr>
          <w:rFonts w:hint="eastAsia" w:ascii="宋体" w:hAnsi="宋体"/>
          <w:b/>
          <w:bCs/>
          <w:color w:val="auto"/>
          <w:sz w:val="22"/>
          <w:szCs w:val="22"/>
          <w:highlight w:val="none"/>
        </w:rPr>
        <w:br w:type="page"/>
      </w:r>
      <w:r>
        <w:rPr>
          <w:rFonts w:hint="eastAsia" w:ascii="宋体" w:hAnsi="宋体"/>
          <w:b/>
          <w:bCs/>
          <w:color w:val="auto"/>
          <w:sz w:val="22"/>
          <w:szCs w:val="22"/>
          <w:highlight w:val="none"/>
        </w:rPr>
        <w:t xml:space="preserve">2.   </w:t>
      </w:r>
      <w:bookmarkStart w:id="257" w:name="OLE_LINK2"/>
      <w:r>
        <w:rPr>
          <w:rFonts w:hint="eastAsia" w:ascii="宋体" w:hAnsi="宋体"/>
          <w:b/>
          <w:bCs/>
          <w:color w:val="auto"/>
          <w:sz w:val="22"/>
          <w:szCs w:val="22"/>
          <w:highlight w:val="none"/>
        </w:rPr>
        <w:t>主要技术参数及要求</w:t>
      </w:r>
    </w:p>
    <w:bookmarkEnd w:id="257"/>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929"/>
        <w:gridCol w:w="1862"/>
        <w:gridCol w:w="5016"/>
      </w:tblGrid>
      <w:tr w14:paraId="5824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1" w:type="dxa"/>
            <w:noWrap w:val="0"/>
            <w:vAlign w:val="center"/>
          </w:tcPr>
          <w:p w14:paraId="377DAB31">
            <w:pPr>
              <w:spacing w:line="440" w:lineRule="exact"/>
              <w:jc w:val="center"/>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序号</w:t>
            </w:r>
          </w:p>
        </w:tc>
        <w:tc>
          <w:tcPr>
            <w:tcW w:w="1929" w:type="dxa"/>
            <w:noWrap w:val="0"/>
            <w:vAlign w:val="center"/>
          </w:tcPr>
          <w:p w14:paraId="68A2DBF3">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名称</w:t>
            </w:r>
          </w:p>
        </w:tc>
        <w:tc>
          <w:tcPr>
            <w:tcW w:w="1862" w:type="dxa"/>
            <w:noWrap w:val="0"/>
            <w:vAlign w:val="center"/>
          </w:tcPr>
          <w:p w14:paraId="71CFC3FC">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型号</w:t>
            </w:r>
          </w:p>
        </w:tc>
        <w:tc>
          <w:tcPr>
            <w:tcW w:w="5016" w:type="dxa"/>
            <w:noWrap w:val="0"/>
            <w:vAlign w:val="center"/>
          </w:tcPr>
          <w:p w14:paraId="0EE1A4F2">
            <w:pPr>
              <w:keepNext w:val="0"/>
              <w:keepLines w:val="0"/>
              <w:widowControl/>
              <w:suppressLineNumbers w:val="0"/>
              <w:jc w:val="center"/>
              <w:textAlignment w:val="center"/>
              <w:rPr>
                <w:rFonts w:hint="eastAsia" w:ascii="宋体" w:hAnsi="宋体" w:eastAsia="宋体" w:cs="宋体"/>
                <w:color w:val="auto"/>
                <w:kern w:val="0"/>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参数</w:t>
            </w:r>
          </w:p>
        </w:tc>
      </w:tr>
      <w:tr w14:paraId="4947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91" w:type="dxa"/>
            <w:noWrap w:val="0"/>
            <w:vAlign w:val="center"/>
          </w:tcPr>
          <w:p w14:paraId="7D9FB0EF">
            <w:pPr>
              <w:pStyle w:val="2"/>
              <w:rPr>
                <w:rFonts w:hint="default"/>
                <w:color w:val="auto"/>
                <w:highlight w:val="none"/>
                <w:lang w:val="en-US" w:eastAsia="zh-CN"/>
              </w:rPr>
            </w:pPr>
            <w:r>
              <w:rPr>
                <w:rFonts w:hint="eastAsia"/>
                <w:color w:val="auto"/>
                <w:highlight w:val="none"/>
                <w:lang w:val="en-US" w:eastAsia="zh-CN"/>
              </w:rPr>
              <w:t>1</w:t>
            </w:r>
          </w:p>
        </w:tc>
        <w:tc>
          <w:tcPr>
            <w:tcW w:w="1929" w:type="dxa"/>
            <w:noWrap w:val="0"/>
            <w:vAlign w:val="center"/>
          </w:tcPr>
          <w:p w14:paraId="51484B9F">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干粉灭火器</w:t>
            </w:r>
          </w:p>
        </w:tc>
        <w:tc>
          <w:tcPr>
            <w:tcW w:w="1862" w:type="dxa"/>
            <w:noWrap w:val="0"/>
            <w:vAlign w:val="center"/>
          </w:tcPr>
          <w:p w14:paraId="4E974264">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1kg</w:t>
            </w:r>
          </w:p>
        </w:tc>
        <w:tc>
          <w:tcPr>
            <w:tcW w:w="5016" w:type="dxa"/>
            <w:noWrap w:val="0"/>
            <w:vAlign w:val="center"/>
          </w:tcPr>
          <w:p w14:paraId="44694F39">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新国标，MFT/ABC1（主型）</w:t>
            </w:r>
          </w:p>
        </w:tc>
      </w:tr>
      <w:tr w14:paraId="3F95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1" w:type="dxa"/>
            <w:noWrap w:val="0"/>
            <w:vAlign w:val="center"/>
          </w:tcPr>
          <w:p w14:paraId="645CA268">
            <w:pPr>
              <w:pStyle w:val="2"/>
              <w:rPr>
                <w:rFonts w:hint="default"/>
                <w:color w:val="auto"/>
                <w:highlight w:val="none"/>
                <w:lang w:val="en-US" w:eastAsia="zh-CN"/>
              </w:rPr>
            </w:pPr>
            <w:r>
              <w:rPr>
                <w:rFonts w:hint="eastAsia"/>
                <w:color w:val="auto"/>
                <w:highlight w:val="none"/>
                <w:lang w:val="en-US" w:eastAsia="zh-CN"/>
              </w:rPr>
              <w:t>2</w:t>
            </w:r>
          </w:p>
        </w:tc>
        <w:tc>
          <w:tcPr>
            <w:tcW w:w="1929" w:type="dxa"/>
            <w:noWrap w:val="0"/>
            <w:vAlign w:val="center"/>
          </w:tcPr>
          <w:p w14:paraId="3D18ABA8">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干粉灭火器</w:t>
            </w:r>
          </w:p>
        </w:tc>
        <w:tc>
          <w:tcPr>
            <w:tcW w:w="1862" w:type="dxa"/>
            <w:noWrap w:val="0"/>
            <w:vAlign w:val="center"/>
          </w:tcPr>
          <w:p w14:paraId="6D085B48">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2kg</w:t>
            </w:r>
          </w:p>
        </w:tc>
        <w:tc>
          <w:tcPr>
            <w:tcW w:w="5016" w:type="dxa"/>
            <w:noWrap w:val="0"/>
            <w:vAlign w:val="center"/>
          </w:tcPr>
          <w:p w14:paraId="20F804F7">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新国标，MFT/ABC2（主型）</w:t>
            </w:r>
          </w:p>
        </w:tc>
      </w:tr>
      <w:tr w14:paraId="4B5B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1" w:type="dxa"/>
            <w:noWrap w:val="0"/>
            <w:vAlign w:val="center"/>
          </w:tcPr>
          <w:p w14:paraId="02303476">
            <w:pPr>
              <w:pStyle w:val="2"/>
              <w:rPr>
                <w:rFonts w:hint="default"/>
                <w:color w:val="auto"/>
                <w:highlight w:val="none"/>
                <w:lang w:val="en-US" w:eastAsia="zh-CN"/>
              </w:rPr>
            </w:pPr>
            <w:r>
              <w:rPr>
                <w:rFonts w:hint="eastAsia"/>
                <w:color w:val="auto"/>
                <w:highlight w:val="none"/>
                <w:lang w:val="en-US" w:eastAsia="zh-CN"/>
              </w:rPr>
              <w:t>3</w:t>
            </w:r>
          </w:p>
        </w:tc>
        <w:tc>
          <w:tcPr>
            <w:tcW w:w="1929" w:type="dxa"/>
            <w:noWrap w:val="0"/>
            <w:vAlign w:val="center"/>
          </w:tcPr>
          <w:p w14:paraId="155A2DE7">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干粉灭火器</w:t>
            </w:r>
          </w:p>
        </w:tc>
        <w:tc>
          <w:tcPr>
            <w:tcW w:w="1862" w:type="dxa"/>
            <w:noWrap w:val="0"/>
            <w:vAlign w:val="center"/>
          </w:tcPr>
          <w:p w14:paraId="637835D1">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3kg</w:t>
            </w:r>
          </w:p>
        </w:tc>
        <w:tc>
          <w:tcPr>
            <w:tcW w:w="5016" w:type="dxa"/>
            <w:noWrap w:val="0"/>
            <w:vAlign w:val="center"/>
          </w:tcPr>
          <w:p w14:paraId="3388BBB6">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新国标，MFT/ABC3（主型）</w:t>
            </w:r>
          </w:p>
        </w:tc>
      </w:tr>
      <w:tr w14:paraId="2242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1" w:type="dxa"/>
            <w:noWrap w:val="0"/>
            <w:vAlign w:val="center"/>
          </w:tcPr>
          <w:p w14:paraId="02404DA4">
            <w:pPr>
              <w:pStyle w:val="2"/>
              <w:rPr>
                <w:rFonts w:hint="default"/>
                <w:color w:val="auto"/>
                <w:highlight w:val="none"/>
                <w:lang w:val="en-US" w:eastAsia="zh-CN"/>
              </w:rPr>
            </w:pPr>
            <w:r>
              <w:rPr>
                <w:rFonts w:hint="eastAsia"/>
                <w:color w:val="auto"/>
                <w:highlight w:val="none"/>
                <w:lang w:val="en-US" w:eastAsia="zh-CN"/>
              </w:rPr>
              <w:t>4</w:t>
            </w:r>
          </w:p>
        </w:tc>
        <w:tc>
          <w:tcPr>
            <w:tcW w:w="1929" w:type="dxa"/>
            <w:noWrap w:val="0"/>
            <w:vAlign w:val="center"/>
          </w:tcPr>
          <w:p w14:paraId="19F4D1E8">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干粉灭火器</w:t>
            </w:r>
          </w:p>
        </w:tc>
        <w:tc>
          <w:tcPr>
            <w:tcW w:w="1862" w:type="dxa"/>
            <w:noWrap w:val="0"/>
            <w:vAlign w:val="center"/>
          </w:tcPr>
          <w:p w14:paraId="2CA2B3B9">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4kg</w:t>
            </w:r>
          </w:p>
        </w:tc>
        <w:tc>
          <w:tcPr>
            <w:tcW w:w="5016" w:type="dxa"/>
            <w:noWrap w:val="0"/>
            <w:vAlign w:val="center"/>
          </w:tcPr>
          <w:p w14:paraId="46B898DA">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新国标，MFT/ABC4（主型）</w:t>
            </w:r>
          </w:p>
        </w:tc>
      </w:tr>
      <w:tr w14:paraId="3520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1" w:type="dxa"/>
            <w:noWrap w:val="0"/>
            <w:vAlign w:val="center"/>
          </w:tcPr>
          <w:p w14:paraId="7C6E67A9">
            <w:pPr>
              <w:pStyle w:val="2"/>
              <w:rPr>
                <w:rFonts w:hint="default"/>
                <w:color w:val="auto"/>
                <w:highlight w:val="none"/>
                <w:lang w:val="en-US" w:eastAsia="zh-CN"/>
              </w:rPr>
            </w:pPr>
            <w:r>
              <w:rPr>
                <w:rFonts w:hint="eastAsia"/>
                <w:color w:val="auto"/>
                <w:highlight w:val="none"/>
                <w:lang w:val="en-US" w:eastAsia="zh-CN"/>
              </w:rPr>
              <w:t>5</w:t>
            </w:r>
          </w:p>
        </w:tc>
        <w:tc>
          <w:tcPr>
            <w:tcW w:w="1929" w:type="dxa"/>
            <w:noWrap w:val="0"/>
            <w:vAlign w:val="center"/>
          </w:tcPr>
          <w:p w14:paraId="229428F8">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干粉灭火器</w:t>
            </w:r>
          </w:p>
        </w:tc>
        <w:tc>
          <w:tcPr>
            <w:tcW w:w="1862" w:type="dxa"/>
            <w:noWrap w:val="0"/>
            <w:vAlign w:val="center"/>
          </w:tcPr>
          <w:p w14:paraId="08955837">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5kg</w:t>
            </w:r>
          </w:p>
        </w:tc>
        <w:tc>
          <w:tcPr>
            <w:tcW w:w="5016" w:type="dxa"/>
            <w:noWrap w:val="0"/>
            <w:vAlign w:val="center"/>
          </w:tcPr>
          <w:p w14:paraId="18DEDA89">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新国标，MFT/ABC5（主型）</w:t>
            </w:r>
          </w:p>
        </w:tc>
      </w:tr>
      <w:tr w14:paraId="2D57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1" w:type="dxa"/>
            <w:noWrap w:val="0"/>
            <w:vAlign w:val="center"/>
          </w:tcPr>
          <w:p w14:paraId="16517227">
            <w:pPr>
              <w:pStyle w:val="2"/>
              <w:rPr>
                <w:rFonts w:hint="default"/>
                <w:color w:val="auto"/>
                <w:highlight w:val="none"/>
                <w:lang w:val="en-US" w:eastAsia="zh-CN"/>
              </w:rPr>
            </w:pPr>
            <w:r>
              <w:rPr>
                <w:rFonts w:hint="eastAsia"/>
                <w:color w:val="auto"/>
                <w:highlight w:val="none"/>
                <w:lang w:val="en-US" w:eastAsia="zh-CN"/>
              </w:rPr>
              <w:t>6</w:t>
            </w:r>
          </w:p>
        </w:tc>
        <w:tc>
          <w:tcPr>
            <w:tcW w:w="1929" w:type="dxa"/>
            <w:noWrap w:val="0"/>
            <w:vAlign w:val="center"/>
          </w:tcPr>
          <w:p w14:paraId="7AEE3F68">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干粉灭火器8kg</w:t>
            </w:r>
          </w:p>
        </w:tc>
        <w:tc>
          <w:tcPr>
            <w:tcW w:w="1862" w:type="dxa"/>
            <w:noWrap w:val="0"/>
            <w:vAlign w:val="center"/>
          </w:tcPr>
          <w:p w14:paraId="7DB00ECE">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8kg</w:t>
            </w:r>
          </w:p>
        </w:tc>
        <w:tc>
          <w:tcPr>
            <w:tcW w:w="5016" w:type="dxa"/>
            <w:noWrap w:val="0"/>
            <w:vAlign w:val="center"/>
          </w:tcPr>
          <w:p w14:paraId="1CF03BA7">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新国标，MFT/ABC8（主型）</w:t>
            </w:r>
          </w:p>
        </w:tc>
      </w:tr>
      <w:tr w14:paraId="367D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1" w:type="dxa"/>
            <w:noWrap w:val="0"/>
            <w:vAlign w:val="center"/>
          </w:tcPr>
          <w:p w14:paraId="2DD62D96">
            <w:pPr>
              <w:pStyle w:val="2"/>
              <w:rPr>
                <w:rFonts w:hint="default"/>
                <w:color w:val="auto"/>
                <w:highlight w:val="none"/>
                <w:lang w:val="en-US" w:eastAsia="zh-CN"/>
              </w:rPr>
            </w:pPr>
            <w:r>
              <w:rPr>
                <w:rFonts w:hint="eastAsia"/>
                <w:color w:val="auto"/>
                <w:highlight w:val="none"/>
                <w:lang w:val="en-US" w:eastAsia="zh-CN"/>
              </w:rPr>
              <w:t>7</w:t>
            </w:r>
          </w:p>
        </w:tc>
        <w:tc>
          <w:tcPr>
            <w:tcW w:w="1929" w:type="dxa"/>
            <w:noWrap w:val="0"/>
            <w:vAlign w:val="center"/>
          </w:tcPr>
          <w:p w14:paraId="413BD0D6">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干粉灭火器</w:t>
            </w:r>
          </w:p>
        </w:tc>
        <w:tc>
          <w:tcPr>
            <w:tcW w:w="1862" w:type="dxa"/>
            <w:noWrap w:val="0"/>
            <w:vAlign w:val="center"/>
          </w:tcPr>
          <w:p w14:paraId="7E3E9B8E">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20kg</w:t>
            </w:r>
          </w:p>
        </w:tc>
        <w:tc>
          <w:tcPr>
            <w:tcW w:w="5016" w:type="dxa"/>
            <w:noWrap w:val="0"/>
            <w:vAlign w:val="center"/>
          </w:tcPr>
          <w:p w14:paraId="5DBE3317">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新国标，MFT/ABC20（主型）</w:t>
            </w:r>
          </w:p>
        </w:tc>
      </w:tr>
      <w:tr w14:paraId="3FDA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1" w:type="dxa"/>
            <w:noWrap w:val="0"/>
            <w:vAlign w:val="center"/>
          </w:tcPr>
          <w:p w14:paraId="28923555">
            <w:pPr>
              <w:pStyle w:val="2"/>
              <w:rPr>
                <w:rFonts w:hint="default"/>
                <w:color w:val="auto"/>
                <w:highlight w:val="none"/>
                <w:lang w:val="en-US" w:eastAsia="zh-CN"/>
              </w:rPr>
            </w:pPr>
            <w:r>
              <w:rPr>
                <w:rFonts w:hint="eastAsia"/>
                <w:color w:val="auto"/>
                <w:highlight w:val="none"/>
                <w:lang w:val="en-US" w:eastAsia="zh-CN"/>
              </w:rPr>
              <w:t>8</w:t>
            </w:r>
          </w:p>
        </w:tc>
        <w:tc>
          <w:tcPr>
            <w:tcW w:w="1929" w:type="dxa"/>
            <w:noWrap w:val="0"/>
            <w:vAlign w:val="center"/>
          </w:tcPr>
          <w:p w14:paraId="489CF0C0">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干粉灭火器</w:t>
            </w:r>
          </w:p>
        </w:tc>
        <w:tc>
          <w:tcPr>
            <w:tcW w:w="1862" w:type="dxa"/>
            <w:noWrap w:val="0"/>
            <w:vAlign w:val="center"/>
          </w:tcPr>
          <w:p w14:paraId="287D1384">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35kg</w:t>
            </w:r>
          </w:p>
        </w:tc>
        <w:tc>
          <w:tcPr>
            <w:tcW w:w="5016" w:type="dxa"/>
            <w:noWrap w:val="0"/>
            <w:vAlign w:val="center"/>
          </w:tcPr>
          <w:p w14:paraId="66CB02C9">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新国标，MFT/ABC35（主型）</w:t>
            </w:r>
          </w:p>
        </w:tc>
      </w:tr>
      <w:tr w14:paraId="2897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1" w:type="dxa"/>
            <w:noWrap w:val="0"/>
            <w:vAlign w:val="center"/>
          </w:tcPr>
          <w:p w14:paraId="73A59B4C">
            <w:pPr>
              <w:pStyle w:val="2"/>
              <w:rPr>
                <w:rFonts w:hint="default"/>
                <w:color w:val="auto"/>
                <w:highlight w:val="none"/>
                <w:lang w:val="en-US" w:eastAsia="zh-CN"/>
              </w:rPr>
            </w:pPr>
            <w:r>
              <w:rPr>
                <w:rFonts w:hint="eastAsia"/>
                <w:color w:val="auto"/>
                <w:highlight w:val="none"/>
                <w:lang w:val="en-US" w:eastAsia="zh-CN"/>
              </w:rPr>
              <w:t>9</w:t>
            </w:r>
          </w:p>
        </w:tc>
        <w:tc>
          <w:tcPr>
            <w:tcW w:w="1929" w:type="dxa"/>
            <w:noWrap w:val="0"/>
            <w:vAlign w:val="center"/>
          </w:tcPr>
          <w:p w14:paraId="444C29D7">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水基灭火器</w:t>
            </w:r>
          </w:p>
        </w:tc>
        <w:tc>
          <w:tcPr>
            <w:tcW w:w="1862" w:type="dxa"/>
            <w:noWrap w:val="0"/>
            <w:vAlign w:val="center"/>
          </w:tcPr>
          <w:p w14:paraId="6D1EBED6">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MSWJ980</w:t>
            </w:r>
          </w:p>
        </w:tc>
        <w:tc>
          <w:tcPr>
            <w:tcW w:w="5016" w:type="dxa"/>
            <w:noWrap w:val="0"/>
            <w:vAlign w:val="center"/>
          </w:tcPr>
          <w:p w14:paraId="784F7E30">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新国标，MSWJ980（主型）,灭火级别：0.5A138E5F,使用温度：+5°C--55°C，驱动气体：氮气</w:t>
            </w:r>
          </w:p>
        </w:tc>
      </w:tr>
      <w:tr w14:paraId="70B3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1" w:type="dxa"/>
            <w:noWrap w:val="0"/>
            <w:vAlign w:val="center"/>
          </w:tcPr>
          <w:p w14:paraId="269D8540">
            <w:pPr>
              <w:pStyle w:val="2"/>
              <w:rPr>
                <w:rFonts w:hint="default"/>
                <w:color w:val="auto"/>
                <w:highlight w:val="none"/>
                <w:lang w:val="en-US" w:eastAsia="zh-CN"/>
              </w:rPr>
            </w:pPr>
            <w:r>
              <w:rPr>
                <w:rFonts w:hint="eastAsia"/>
                <w:color w:val="auto"/>
                <w:highlight w:val="none"/>
                <w:lang w:val="en-US" w:eastAsia="zh-CN"/>
              </w:rPr>
              <w:t>10</w:t>
            </w:r>
          </w:p>
        </w:tc>
        <w:tc>
          <w:tcPr>
            <w:tcW w:w="1929" w:type="dxa"/>
            <w:noWrap w:val="0"/>
            <w:vAlign w:val="center"/>
          </w:tcPr>
          <w:p w14:paraId="5A4DD865">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水基灭火器</w:t>
            </w:r>
          </w:p>
        </w:tc>
        <w:tc>
          <w:tcPr>
            <w:tcW w:w="1862" w:type="dxa"/>
            <w:noWrap w:val="0"/>
            <w:vAlign w:val="center"/>
          </w:tcPr>
          <w:p w14:paraId="1ECDE420">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MSCZ/3L</w:t>
            </w:r>
          </w:p>
        </w:tc>
        <w:tc>
          <w:tcPr>
            <w:tcW w:w="5016" w:type="dxa"/>
            <w:noWrap w:val="0"/>
            <w:vAlign w:val="center"/>
          </w:tcPr>
          <w:p w14:paraId="0C017934">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新国标，MSWJ980（主型）,灭火级别：1A55BE,使用温度：+5°C--57°C，驱动气体：氮气</w:t>
            </w:r>
          </w:p>
        </w:tc>
      </w:tr>
      <w:tr w14:paraId="045F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1" w:type="dxa"/>
            <w:noWrap w:val="0"/>
            <w:vAlign w:val="center"/>
          </w:tcPr>
          <w:p w14:paraId="100261D7">
            <w:pPr>
              <w:pStyle w:val="2"/>
              <w:rPr>
                <w:rFonts w:hint="default"/>
                <w:color w:val="auto"/>
                <w:highlight w:val="none"/>
                <w:lang w:val="en-US" w:eastAsia="zh-CN"/>
              </w:rPr>
            </w:pPr>
            <w:r>
              <w:rPr>
                <w:rFonts w:hint="eastAsia"/>
                <w:color w:val="auto"/>
                <w:highlight w:val="none"/>
                <w:lang w:val="en-US" w:eastAsia="zh-CN"/>
              </w:rPr>
              <w:t>11</w:t>
            </w:r>
          </w:p>
        </w:tc>
        <w:tc>
          <w:tcPr>
            <w:tcW w:w="1929" w:type="dxa"/>
            <w:noWrap w:val="0"/>
            <w:vAlign w:val="center"/>
          </w:tcPr>
          <w:p w14:paraId="71792214">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水基灭火器</w:t>
            </w:r>
          </w:p>
        </w:tc>
        <w:tc>
          <w:tcPr>
            <w:tcW w:w="1862" w:type="dxa"/>
            <w:noWrap w:val="0"/>
            <w:vAlign w:val="center"/>
          </w:tcPr>
          <w:p w14:paraId="7020D314">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MSCZ/6L</w:t>
            </w:r>
          </w:p>
        </w:tc>
        <w:tc>
          <w:tcPr>
            <w:tcW w:w="5016" w:type="dxa"/>
            <w:noWrap w:val="0"/>
            <w:vAlign w:val="center"/>
          </w:tcPr>
          <w:p w14:paraId="5F812D24">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新国标，MSCZ/6W（主型）,灭火级别：2A70BE,使用温度：+5°C--58°C，驱动气体：氮气</w:t>
            </w:r>
          </w:p>
        </w:tc>
      </w:tr>
      <w:tr w14:paraId="4D7C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1" w:type="dxa"/>
            <w:noWrap w:val="0"/>
            <w:vAlign w:val="center"/>
          </w:tcPr>
          <w:p w14:paraId="2C5E7407">
            <w:pPr>
              <w:pStyle w:val="2"/>
              <w:rPr>
                <w:rFonts w:hint="default"/>
                <w:color w:val="auto"/>
                <w:highlight w:val="none"/>
                <w:lang w:val="en-US" w:eastAsia="zh-CN"/>
              </w:rPr>
            </w:pPr>
            <w:r>
              <w:rPr>
                <w:rFonts w:hint="eastAsia"/>
                <w:color w:val="auto"/>
                <w:highlight w:val="none"/>
                <w:lang w:val="en-US" w:eastAsia="zh-CN"/>
              </w:rPr>
              <w:t>12</w:t>
            </w:r>
          </w:p>
        </w:tc>
        <w:tc>
          <w:tcPr>
            <w:tcW w:w="1929" w:type="dxa"/>
            <w:noWrap w:val="0"/>
            <w:vAlign w:val="center"/>
          </w:tcPr>
          <w:p w14:paraId="7A8CCA9A">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水基灭火器</w:t>
            </w:r>
          </w:p>
        </w:tc>
        <w:tc>
          <w:tcPr>
            <w:tcW w:w="1862" w:type="dxa"/>
            <w:noWrap w:val="0"/>
            <w:vAlign w:val="center"/>
          </w:tcPr>
          <w:p w14:paraId="7F2A79B5">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MSCZ/9L</w:t>
            </w:r>
          </w:p>
        </w:tc>
        <w:tc>
          <w:tcPr>
            <w:tcW w:w="5016" w:type="dxa"/>
            <w:noWrap w:val="0"/>
            <w:vAlign w:val="center"/>
          </w:tcPr>
          <w:p w14:paraId="35B58691">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新国标，MSC/9W（主型）,灭火级别：3A89BE,使用温度：+5°C--59°C，驱动气体：氮气</w:t>
            </w:r>
          </w:p>
        </w:tc>
      </w:tr>
      <w:tr w14:paraId="7D51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1" w:type="dxa"/>
            <w:noWrap w:val="0"/>
            <w:vAlign w:val="center"/>
          </w:tcPr>
          <w:p w14:paraId="754721BB">
            <w:pPr>
              <w:pStyle w:val="2"/>
              <w:rPr>
                <w:rFonts w:hint="default"/>
                <w:color w:val="auto"/>
                <w:highlight w:val="none"/>
                <w:lang w:val="en-US" w:eastAsia="zh-CN"/>
              </w:rPr>
            </w:pPr>
            <w:r>
              <w:rPr>
                <w:rFonts w:hint="eastAsia"/>
                <w:color w:val="auto"/>
                <w:highlight w:val="none"/>
                <w:lang w:val="en-US" w:eastAsia="zh-CN"/>
              </w:rPr>
              <w:t>13</w:t>
            </w:r>
          </w:p>
        </w:tc>
        <w:tc>
          <w:tcPr>
            <w:tcW w:w="1929" w:type="dxa"/>
            <w:noWrap w:val="0"/>
            <w:vAlign w:val="center"/>
          </w:tcPr>
          <w:p w14:paraId="5403F946">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水基灭火器</w:t>
            </w:r>
          </w:p>
        </w:tc>
        <w:tc>
          <w:tcPr>
            <w:tcW w:w="1862" w:type="dxa"/>
            <w:noWrap w:val="0"/>
            <w:vAlign w:val="center"/>
          </w:tcPr>
          <w:p w14:paraId="2856D181">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MSCZ/25L</w:t>
            </w:r>
          </w:p>
        </w:tc>
        <w:tc>
          <w:tcPr>
            <w:tcW w:w="5016" w:type="dxa"/>
            <w:noWrap w:val="0"/>
            <w:vAlign w:val="center"/>
          </w:tcPr>
          <w:p w14:paraId="723EC9F1">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新国标，MSC/9W（主型）,灭火级别：4A144BE,使用温度：+5°C--60°C，驱动气体：氮气</w:t>
            </w:r>
          </w:p>
        </w:tc>
      </w:tr>
      <w:tr w14:paraId="66A8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1" w:type="dxa"/>
            <w:noWrap w:val="0"/>
            <w:vAlign w:val="center"/>
          </w:tcPr>
          <w:p w14:paraId="18ED76C2">
            <w:pPr>
              <w:pStyle w:val="2"/>
              <w:rPr>
                <w:rFonts w:hint="default"/>
                <w:color w:val="auto"/>
                <w:highlight w:val="none"/>
                <w:lang w:val="en-US" w:eastAsia="zh-CN"/>
              </w:rPr>
            </w:pPr>
            <w:r>
              <w:rPr>
                <w:rFonts w:hint="eastAsia"/>
                <w:color w:val="auto"/>
                <w:highlight w:val="none"/>
                <w:lang w:val="en-US" w:eastAsia="zh-CN"/>
              </w:rPr>
              <w:t>14</w:t>
            </w:r>
          </w:p>
        </w:tc>
        <w:tc>
          <w:tcPr>
            <w:tcW w:w="1929" w:type="dxa"/>
            <w:noWrap w:val="0"/>
            <w:vAlign w:val="center"/>
          </w:tcPr>
          <w:p w14:paraId="45AB19C6">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二氧化碳灭火器</w:t>
            </w:r>
          </w:p>
        </w:tc>
        <w:tc>
          <w:tcPr>
            <w:tcW w:w="1862" w:type="dxa"/>
            <w:noWrap w:val="0"/>
            <w:vAlign w:val="center"/>
          </w:tcPr>
          <w:p w14:paraId="1BDB440D">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2kg</w:t>
            </w:r>
          </w:p>
        </w:tc>
        <w:tc>
          <w:tcPr>
            <w:tcW w:w="5016" w:type="dxa"/>
            <w:noWrap w:val="0"/>
            <w:vAlign w:val="center"/>
          </w:tcPr>
          <w:p w14:paraId="2F0C6810">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新国标，CO2（主型）</w:t>
            </w:r>
          </w:p>
        </w:tc>
      </w:tr>
      <w:tr w14:paraId="4E2B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1" w:type="dxa"/>
            <w:noWrap w:val="0"/>
            <w:vAlign w:val="center"/>
          </w:tcPr>
          <w:p w14:paraId="78153E55">
            <w:pPr>
              <w:pStyle w:val="2"/>
              <w:rPr>
                <w:rFonts w:hint="default"/>
                <w:color w:val="auto"/>
                <w:highlight w:val="none"/>
                <w:lang w:val="en-US" w:eastAsia="zh-CN"/>
              </w:rPr>
            </w:pPr>
            <w:r>
              <w:rPr>
                <w:rFonts w:hint="eastAsia"/>
                <w:color w:val="auto"/>
                <w:highlight w:val="none"/>
                <w:lang w:val="en-US" w:eastAsia="zh-CN"/>
              </w:rPr>
              <w:t>15</w:t>
            </w:r>
          </w:p>
        </w:tc>
        <w:tc>
          <w:tcPr>
            <w:tcW w:w="1929" w:type="dxa"/>
            <w:noWrap w:val="0"/>
            <w:vAlign w:val="center"/>
          </w:tcPr>
          <w:p w14:paraId="17AB62B3">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二氧化碳灭火器</w:t>
            </w:r>
          </w:p>
        </w:tc>
        <w:tc>
          <w:tcPr>
            <w:tcW w:w="1862" w:type="dxa"/>
            <w:noWrap w:val="0"/>
            <w:vAlign w:val="center"/>
          </w:tcPr>
          <w:p w14:paraId="79BEB886">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3kg</w:t>
            </w:r>
          </w:p>
        </w:tc>
        <w:tc>
          <w:tcPr>
            <w:tcW w:w="5016" w:type="dxa"/>
            <w:noWrap w:val="0"/>
            <w:vAlign w:val="center"/>
          </w:tcPr>
          <w:p w14:paraId="4D44BA98">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新国标，CO3（主型）</w:t>
            </w:r>
          </w:p>
        </w:tc>
      </w:tr>
      <w:tr w14:paraId="7866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1" w:type="dxa"/>
            <w:noWrap w:val="0"/>
            <w:vAlign w:val="center"/>
          </w:tcPr>
          <w:p w14:paraId="5531B74B">
            <w:pPr>
              <w:pStyle w:val="2"/>
              <w:rPr>
                <w:rFonts w:hint="default"/>
                <w:color w:val="auto"/>
                <w:highlight w:val="none"/>
                <w:lang w:val="en-US" w:eastAsia="zh-CN"/>
              </w:rPr>
            </w:pPr>
            <w:r>
              <w:rPr>
                <w:rFonts w:hint="eastAsia"/>
                <w:color w:val="auto"/>
                <w:highlight w:val="none"/>
                <w:lang w:val="en-US" w:eastAsia="zh-CN"/>
              </w:rPr>
              <w:t>16</w:t>
            </w:r>
          </w:p>
        </w:tc>
        <w:tc>
          <w:tcPr>
            <w:tcW w:w="1929" w:type="dxa"/>
            <w:noWrap w:val="0"/>
            <w:vAlign w:val="center"/>
          </w:tcPr>
          <w:p w14:paraId="51657A9C">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二氧化碳灭火器</w:t>
            </w:r>
          </w:p>
        </w:tc>
        <w:tc>
          <w:tcPr>
            <w:tcW w:w="1862" w:type="dxa"/>
            <w:noWrap w:val="0"/>
            <w:vAlign w:val="center"/>
          </w:tcPr>
          <w:p w14:paraId="06E026DB">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5kg</w:t>
            </w:r>
          </w:p>
        </w:tc>
        <w:tc>
          <w:tcPr>
            <w:tcW w:w="5016" w:type="dxa"/>
            <w:noWrap w:val="0"/>
            <w:vAlign w:val="center"/>
          </w:tcPr>
          <w:p w14:paraId="7DFB4CEF">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新国标，CO5（主型）</w:t>
            </w:r>
          </w:p>
        </w:tc>
      </w:tr>
      <w:tr w14:paraId="14D4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1" w:type="dxa"/>
            <w:noWrap w:val="0"/>
            <w:vAlign w:val="center"/>
          </w:tcPr>
          <w:p w14:paraId="0C844D83">
            <w:pPr>
              <w:pStyle w:val="2"/>
              <w:rPr>
                <w:rFonts w:hint="default"/>
                <w:color w:val="auto"/>
                <w:highlight w:val="none"/>
                <w:lang w:val="en-US" w:eastAsia="zh-CN"/>
              </w:rPr>
            </w:pPr>
            <w:r>
              <w:rPr>
                <w:rFonts w:hint="eastAsia"/>
                <w:color w:val="auto"/>
                <w:highlight w:val="none"/>
                <w:lang w:val="en-US" w:eastAsia="zh-CN"/>
              </w:rPr>
              <w:t>17</w:t>
            </w:r>
          </w:p>
        </w:tc>
        <w:tc>
          <w:tcPr>
            <w:tcW w:w="1929" w:type="dxa"/>
            <w:noWrap w:val="0"/>
            <w:vAlign w:val="center"/>
          </w:tcPr>
          <w:p w14:paraId="25F36D94">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二氧化碳灭火器</w:t>
            </w:r>
          </w:p>
        </w:tc>
        <w:tc>
          <w:tcPr>
            <w:tcW w:w="1862" w:type="dxa"/>
            <w:noWrap w:val="0"/>
            <w:vAlign w:val="center"/>
          </w:tcPr>
          <w:p w14:paraId="2FACD6B1">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7kg</w:t>
            </w:r>
          </w:p>
        </w:tc>
        <w:tc>
          <w:tcPr>
            <w:tcW w:w="5016" w:type="dxa"/>
            <w:noWrap w:val="0"/>
            <w:vAlign w:val="center"/>
          </w:tcPr>
          <w:p w14:paraId="19D13EE1">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新国标，CO7（主型）</w:t>
            </w:r>
          </w:p>
        </w:tc>
      </w:tr>
      <w:tr w14:paraId="7247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1" w:type="dxa"/>
            <w:noWrap w:val="0"/>
            <w:vAlign w:val="center"/>
          </w:tcPr>
          <w:p w14:paraId="5977F558">
            <w:pPr>
              <w:pStyle w:val="2"/>
              <w:rPr>
                <w:rFonts w:hint="default"/>
                <w:color w:val="auto"/>
                <w:highlight w:val="none"/>
                <w:lang w:val="en-US" w:eastAsia="zh-CN"/>
              </w:rPr>
            </w:pPr>
            <w:r>
              <w:rPr>
                <w:rFonts w:hint="eastAsia"/>
                <w:color w:val="auto"/>
                <w:highlight w:val="none"/>
                <w:lang w:val="en-US" w:eastAsia="zh-CN"/>
              </w:rPr>
              <w:t>18</w:t>
            </w:r>
          </w:p>
        </w:tc>
        <w:tc>
          <w:tcPr>
            <w:tcW w:w="1929" w:type="dxa"/>
            <w:noWrap w:val="0"/>
            <w:vAlign w:val="center"/>
          </w:tcPr>
          <w:p w14:paraId="1279C52B">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灭火器箱</w:t>
            </w:r>
          </w:p>
        </w:tc>
        <w:tc>
          <w:tcPr>
            <w:tcW w:w="1862" w:type="dxa"/>
            <w:noWrap w:val="0"/>
            <w:vAlign w:val="center"/>
          </w:tcPr>
          <w:p w14:paraId="770242F2">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4*2</w:t>
            </w:r>
          </w:p>
        </w:tc>
        <w:tc>
          <w:tcPr>
            <w:tcW w:w="5016" w:type="dxa"/>
            <w:noWrap w:val="0"/>
            <w:vAlign w:val="center"/>
          </w:tcPr>
          <w:p w14:paraId="29E79BA8">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36#20#55cm</w:t>
            </w:r>
          </w:p>
        </w:tc>
      </w:tr>
      <w:tr w14:paraId="27DA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1" w:type="dxa"/>
            <w:noWrap w:val="0"/>
            <w:vAlign w:val="center"/>
          </w:tcPr>
          <w:p w14:paraId="2BF6891F">
            <w:pPr>
              <w:pStyle w:val="2"/>
              <w:rPr>
                <w:rFonts w:hint="default"/>
                <w:color w:val="auto"/>
                <w:highlight w:val="none"/>
                <w:lang w:val="en-US" w:eastAsia="zh-CN"/>
              </w:rPr>
            </w:pPr>
            <w:r>
              <w:rPr>
                <w:rFonts w:hint="eastAsia"/>
                <w:color w:val="auto"/>
                <w:highlight w:val="none"/>
                <w:lang w:val="en-US" w:eastAsia="zh-CN"/>
              </w:rPr>
              <w:t>19</w:t>
            </w:r>
          </w:p>
        </w:tc>
        <w:tc>
          <w:tcPr>
            <w:tcW w:w="1929" w:type="dxa"/>
            <w:noWrap w:val="0"/>
            <w:vAlign w:val="center"/>
          </w:tcPr>
          <w:p w14:paraId="5EF12212">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推车罩</w:t>
            </w:r>
          </w:p>
        </w:tc>
        <w:tc>
          <w:tcPr>
            <w:tcW w:w="1862" w:type="dxa"/>
            <w:noWrap w:val="0"/>
            <w:vAlign w:val="center"/>
          </w:tcPr>
          <w:p w14:paraId="4A5BC77B">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35KG</w:t>
            </w:r>
          </w:p>
        </w:tc>
        <w:tc>
          <w:tcPr>
            <w:tcW w:w="5016" w:type="dxa"/>
            <w:noWrap w:val="0"/>
            <w:vAlign w:val="center"/>
          </w:tcPr>
          <w:p w14:paraId="3DB3C0D3">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牛津阻燃布，规格：75#90#65</w:t>
            </w:r>
          </w:p>
        </w:tc>
      </w:tr>
      <w:tr w14:paraId="27FC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1" w:type="dxa"/>
            <w:noWrap w:val="0"/>
            <w:vAlign w:val="center"/>
          </w:tcPr>
          <w:p w14:paraId="5F116509">
            <w:pPr>
              <w:pStyle w:val="2"/>
              <w:rPr>
                <w:rFonts w:hint="default"/>
                <w:color w:val="auto"/>
                <w:highlight w:val="none"/>
                <w:lang w:val="en-US" w:eastAsia="zh-CN"/>
              </w:rPr>
            </w:pPr>
            <w:r>
              <w:rPr>
                <w:rFonts w:hint="eastAsia"/>
                <w:color w:val="auto"/>
                <w:highlight w:val="none"/>
                <w:lang w:val="en-US" w:eastAsia="zh-CN"/>
              </w:rPr>
              <w:t>20</w:t>
            </w:r>
          </w:p>
        </w:tc>
        <w:tc>
          <w:tcPr>
            <w:tcW w:w="1929" w:type="dxa"/>
            <w:noWrap w:val="0"/>
            <w:vAlign w:val="center"/>
          </w:tcPr>
          <w:p w14:paraId="64E7E1A5">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消防栓箱</w:t>
            </w:r>
          </w:p>
        </w:tc>
        <w:tc>
          <w:tcPr>
            <w:tcW w:w="1862" w:type="dxa"/>
            <w:noWrap w:val="0"/>
            <w:vAlign w:val="center"/>
          </w:tcPr>
          <w:p w14:paraId="243565CB">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650*800</w:t>
            </w:r>
          </w:p>
        </w:tc>
        <w:tc>
          <w:tcPr>
            <w:tcW w:w="5016" w:type="dxa"/>
            <w:noWrap w:val="0"/>
            <w:vAlign w:val="center"/>
          </w:tcPr>
          <w:p w14:paraId="7C7D0CD3">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650#800#240</w:t>
            </w:r>
          </w:p>
        </w:tc>
      </w:tr>
      <w:tr w14:paraId="2DDF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1" w:type="dxa"/>
            <w:noWrap w:val="0"/>
            <w:vAlign w:val="center"/>
          </w:tcPr>
          <w:p w14:paraId="71A4AC23">
            <w:pPr>
              <w:pStyle w:val="2"/>
              <w:rPr>
                <w:rFonts w:hint="default"/>
                <w:color w:val="auto"/>
                <w:highlight w:val="none"/>
                <w:lang w:val="en-US" w:eastAsia="zh-CN"/>
              </w:rPr>
            </w:pPr>
            <w:r>
              <w:rPr>
                <w:rFonts w:hint="eastAsia"/>
                <w:color w:val="auto"/>
                <w:highlight w:val="none"/>
                <w:lang w:val="en-US" w:eastAsia="zh-CN"/>
              </w:rPr>
              <w:t>21</w:t>
            </w:r>
          </w:p>
        </w:tc>
        <w:tc>
          <w:tcPr>
            <w:tcW w:w="1929" w:type="dxa"/>
            <w:noWrap w:val="0"/>
            <w:vAlign w:val="center"/>
          </w:tcPr>
          <w:p w14:paraId="6C6200AF">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C30防毒面具</w:t>
            </w:r>
          </w:p>
        </w:tc>
        <w:tc>
          <w:tcPr>
            <w:tcW w:w="1862" w:type="dxa"/>
            <w:noWrap w:val="0"/>
            <w:vAlign w:val="center"/>
          </w:tcPr>
          <w:p w14:paraId="49C35885">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C30</w:t>
            </w:r>
          </w:p>
        </w:tc>
        <w:tc>
          <w:tcPr>
            <w:tcW w:w="5016" w:type="dxa"/>
            <w:noWrap w:val="0"/>
            <w:vAlign w:val="center"/>
          </w:tcPr>
          <w:p w14:paraId="45D40D3A">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国标3C认证</w:t>
            </w:r>
          </w:p>
        </w:tc>
      </w:tr>
      <w:tr w14:paraId="0C12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1" w:type="dxa"/>
            <w:noWrap w:val="0"/>
            <w:vAlign w:val="center"/>
          </w:tcPr>
          <w:p w14:paraId="06F97505">
            <w:pPr>
              <w:pStyle w:val="2"/>
              <w:rPr>
                <w:rFonts w:hint="default"/>
                <w:color w:val="auto"/>
                <w:highlight w:val="none"/>
                <w:lang w:val="en-US" w:eastAsia="zh-CN"/>
              </w:rPr>
            </w:pPr>
            <w:r>
              <w:rPr>
                <w:rFonts w:hint="eastAsia"/>
                <w:color w:val="auto"/>
                <w:highlight w:val="none"/>
                <w:lang w:val="en-US" w:eastAsia="zh-CN"/>
              </w:rPr>
              <w:t>22</w:t>
            </w:r>
          </w:p>
        </w:tc>
        <w:tc>
          <w:tcPr>
            <w:tcW w:w="1929" w:type="dxa"/>
            <w:noWrap w:val="0"/>
            <w:vAlign w:val="center"/>
          </w:tcPr>
          <w:p w14:paraId="643B62E9">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橡胶水带（加厚）</w:t>
            </w:r>
          </w:p>
        </w:tc>
        <w:tc>
          <w:tcPr>
            <w:tcW w:w="1862" w:type="dxa"/>
            <w:noWrap w:val="0"/>
            <w:vAlign w:val="center"/>
          </w:tcPr>
          <w:p w14:paraId="7438FF1B">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10*65*20</w:t>
            </w:r>
          </w:p>
        </w:tc>
        <w:tc>
          <w:tcPr>
            <w:tcW w:w="5016" w:type="dxa"/>
            <w:noWrap w:val="0"/>
            <w:vAlign w:val="center"/>
          </w:tcPr>
          <w:p w14:paraId="53F50B4E">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橡胶加厚10#65#20</w:t>
            </w:r>
          </w:p>
        </w:tc>
      </w:tr>
      <w:tr w14:paraId="2FA4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1" w:type="dxa"/>
            <w:noWrap w:val="0"/>
            <w:vAlign w:val="center"/>
          </w:tcPr>
          <w:p w14:paraId="637FB959">
            <w:pPr>
              <w:pStyle w:val="2"/>
              <w:rPr>
                <w:rFonts w:hint="default"/>
                <w:color w:val="auto"/>
                <w:highlight w:val="none"/>
                <w:lang w:val="en-US" w:eastAsia="zh-CN"/>
              </w:rPr>
            </w:pPr>
            <w:r>
              <w:rPr>
                <w:rFonts w:hint="eastAsia"/>
                <w:color w:val="auto"/>
                <w:highlight w:val="none"/>
                <w:lang w:val="en-US" w:eastAsia="zh-CN"/>
              </w:rPr>
              <w:t>23</w:t>
            </w:r>
          </w:p>
        </w:tc>
        <w:tc>
          <w:tcPr>
            <w:tcW w:w="1929" w:type="dxa"/>
            <w:noWrap w:val="0"/>
            <w:vAlign w:val="center"/>
          </w:tcPr>
          <w:p w14:paraId="5BB7F254">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反光锥70高</w:t>
            </w:r>
          </w:p>
        </w:tc>
        <w:tc>
          <w:tcPr>
            <w:tcW w:w="1862" w:type="dxa"/>
            <w:noWrap w:val="0"/>
            <w:vAlign w:val="center"/>
          </w:tcPr>
          <w:p w14:paraId="07B4BA79">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带钩</w:t>
            </w:r>
          </w:p>
        </w:tc>
        <w:tc>
          <w:tcPr>
            <w:tcW w:w="5016" w:type="dxa"/>
            <w:noWrap w:val="0"/>
            <w:vAlign w:val="center"/>
          </w:tcPr>
          <w:p w14:paraId="2D2456A4">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橡胶提环70#42cm，重8斤</w:t>
            </w:r>
          </w:p>
        </w:tc>
      </w:tr>
      <w:tr w14:paraId="4033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1" w:type="dxa"/>
            <w:noWrap w:val="0"/>
            <w:vAlign w:val="center"/>
          </w:tcPr>
          <w:p w14:paraId="4E33B76F">
            <w:pPr>
              <w:pStyle w:val="2"/>
              <w:rPr>
                <w:rFonts w:hint="default"/>
                <w:color w:val="auto"/>
                <w:highlight w:val="none"/>
                <w:lang w:val="en-US" w:eastAsia="zh-CN"/>
              </w:rPr>
            </w:pPr>
            <w:r>
              <w:rPr>
                <w:rFonts w:hint="eastAsia"/>
                <w:color w:val="auto"/>
                <w:highlight w:val="none"/>
                <w:lang w:val="en-US" w:eastAsia="zh-CN"/>
              </w:rPr>
              <w:t>24</w:t>
            </w:r>
          </w:p>
        </w:tc>
        <w:tc>
          <w:tcPr>
            <w:tcW w:w="1929" w:type="dxa"/>
            <w:noWrap w:val="0"/>
            <w:vAlign w:val="center"/>
          </w:tcPr>
          <w:p w14:paraId="00D02967">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消防柜加厚</w:t>
            </w:r>
          </w:p>
        </w:tc>
        <w:tc>
          <w:tcPr>
            <w:tcW w:w="1862" w:type="dxa"/>
            <w:noWrap w:val="0"/>
            <w:vAlign w:val="center"/>
          </w:tcPr>
          <w:p w14:paraId="4A7C18A2">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1.6高x90宽</w:t>
            </w:r>
          </w:p>
        </w:tc>
        <w:tc>
          <w:tcPr>
            <w:tcW w:w="5016" w:type="dxa"/>
            <w:noWrap w:val="0"/>
            <w:vAlign w:val="center"/>
          </w:tcPr>
          <w:p w14:paraId="61F8CAEF">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优质冷轧钢板，160#90#40</w:t>
            </w:r>
          </w:p>
        </w:tc>
      </w:tr>
    </w:tbl>
    <w:p w14:paraId="6F0214E6">
      <w:pPr>
        <w:numPr>
          <w:ilvl w:val="0"/>
          <w:numId w:val="0"/>
        </w:numPr>
        <w:spacing w:line="440" w:lineRule="exact"/>
        <w:rPr>
          <w:rFonts w:hint="eastAsia" w:ascii="宋体" w:hAnsi="宋体" w:cs="宋体"/>
          <w:b/>
          <w:bCs/>
          <w:color w:val="auto"/>
          <w:sz w:val="22"/>
          <w:szCs w:val="22"/>
          <w:highlight w:val="none"/>
        </w:rPr>
      </w:pPr>
      <w:r>
        <w:rPr>
          <w:rFonts w:hint="eastAsia" w:ascii="宋体" w:hAnsi="宋体" w:cs="宋体"/>
          <w:b/>
          <w:bCs/>
          <w:color w:val="auto"/>
          <w:kern w:val="2"/>
          <w:sz w:val="22"/>
          <w:szCs w:val="22"/>
          <w:highlight w:val="none"/>
          <w:lang w:val="en-US" w:eastAsia="zh-CN" w:bidi="ar-SA"/>
        </w:rPr>
        <w:t>3.</w:t>
      </w:r>
      <w:r>
        <w:rPr>
          <w:rFonts w:hint="eastAsia" w:ascii="宋体" w:hAnsi="宋体" w:cs="宋体"/>
          <w:b/>
          <w:bCs/>
          <w:color w:val="auto"/>
          <w:sz w:val="22"/>
          <w:szCs w:val="22"/>
          <w:highlight w:val="none"/>
        </w:rPr>
        <w:t xml:space="preserve">  </w:t>
      </w:r>
      <w:r>
        <w:rPr>
          <w:rFonts w:hint="eastAsia" w:ascii="宋体" w:hAnsi="宋体" w:cs="宋体"/>
          <w:b/>
          <w:bCs/>
          <w:color w:val="auto"/>
          <w:sz w:val="22"/>
          <w:szCs w:val="22"/>
          <w:highlight w:val="none"/>
          <w:lang w:val="en-US" w:eastAsia="zh-CN"/>
        </w:rPr>
        <w:t xml:space="preserve"> </w:t>
      </w:r>
      <w:r>
        <w:rPr>
          <w:rFonts w:hint="eastAsia" w:ascii="宋体" w:hAnsi="宋体" w:cs="宋体"/>
          <w:b/>
          <w:bCs/>
          <w:color w:val="auto"/>
          <w:sz w:val="22"/>
          <w:szCs w:val="22"/>
          <w:highlight w:val="none"/>
        </w:rPr>
        <w:t>项目需求：</w:t>
      </w:r>
    </w:p>
    <w:p w14:paraId="55CBA97E">
      <w:pPr>
        <w:spacing w:line="440" w:lineRule="exact"/>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3.1  供货期</w:t>
      </w:r>
    </w:p>
    <w:p w14:paraId="11D5844D">
      <w:pPr>
        <w:keepNext w:val="0"/>
        <w:keepLines w:val="0"/>
        <w:pageBreakBefore w:val="0"/>
        <w:widowControl w:val="0"/>
        <w:kinsoku/>
        <w:wordWrap/>
        <w:overflowPunct/>
        <w:topLinePunct w:val="0"/>
        <w:autoSpaceDE/>
        <w:autoSpaceDN/>
        <w:bidi w:val="0"/>
        <w:adjustRightInd/>
        <w:snapToGrid/>
        <w:spacing w:line="440" w:lineRule="exact"/>
        <w:ind w:firstLine="550" w:firstLineChars="250"/>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本项目供货期为合同签订后一年时间，即自</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lang w:val="en-US" w:eastAsia="zh-CN"/>
        </w:rPr>
        <w:t>年</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lang w:val="en-US" w:eastAsia="zh-CN"/>
        </w:rPr>
        <w:t>月</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lang w:val="en-US" w:eastAsia="zh-CN"/>
        </w:rPr>
        <w:t>日起至</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lang w:val="en-US" w:eastAsia="zh-CN"/>
        </w:rPr>
        <w:t>年</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lang w:val="en-US" w:eastAsia="zh-CN"/>
        </w:rPr>
        <w:t>月</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lang w:val="en-US" w:eastAsia="zh-CN"/>
        </w:rPr>
        <w:t>日止，合同期限以预算金额执行完毕时间或服务期限两者先到者为准。</w:t>
      </w:r>
    </w:p>
    <w:p w14:paraId="0F6A635C">
      <w:pPr>
        <w:spacing w:line="440" w:lineRule="exact"/>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lang w:val="en-US" w:eastAsia="zh-CN"/>
        </w:rPr>
        <w:t xml:space="preserve">3.2  </w:t>
      </w:r>
      <w:r>
        <w:rPr>
          <w:rFonts w:hint="eastAsia" w:ascii="宋体" w:hAnsi="宋体" w:cs="宋体"/>
          <w:color w:val="auto"/>
          <w:kern w:val="0"/>
          <w:sz w:val="22"/>
          <w:szCs w:val="22"/>
          <w:highlight w:val="none"/>
          <w:u w:val="single"/>
        </w:rPr>
        <w:t>配送要求</w:t>
      </w:r>
    </w:p>
    <w:p w14:paraId="3BBA9E75">
      <w:pPr>
        <w:keepNext w:val="0"/>
        <w:keepLines w:val="0"/>
        <w:pageBreakBefore w:val="0"/>
        <w:widowControl w:val="0"/>
        <w:kinsoku/>
        <w:wordWrap/>
        <w:overflowPunct/>
        <w:topLinePunct w:val="0"/>
        <w:autoSpaceDE/>
        <w:autoSpaceDN/>
        <w:bidi w:val="0"/>
        <w:adjustRightInd/>
        <w:snapToGrid/>
        <w:spacing w:line="440" w:lineRule="exact"/>
        <w:ind w:firstLine="550" w:firstLineChars="250"/>
        <w:textAlignment w:val="auto"/>
        <w:rPr>
          <w:rFonts w:hint="eastAsia" w:ascii="宋体" w:hAnsi="宋体" w:eastAsia="宋体" w:cs="宋体"/>
          <w:color w:val="auto"/>
          <w:kern w:val="0"/>
          <w:sz w:val="22"/>
          <w:szCs w:val="22"/>
          <w:highlight w:val="none"/>
          <w:u w:val="single"/>
          <w:lang w:val="en-US" w:eastAsia="zh-CN"/>
        </w:rPr>
      </w:pPr>
      <w:r>
        <w:rPr>
          <w:rFonts w:hint="eastAsia" w:ascii="宋体" w:hAnsi="宋体" w:eastAsia="宋体" w:cs="宋体"/>
          <w:color w:val="auto"/>
          <w:kern w:val="0"/>
          <w:sz w:val="22"/>
          <w:szCs w:val="22"/>
          <w:highlight w:val="none"/>
          <w:u w:val="single"/>
          <w:lang w:val="en-US" w:eastAsia="zh-CN"/>
        </w:rPr>
        <w:t>配送地点：采购人指定地点（包括泰顺、洞头）。</w:t>
      </w:r>
    </w:p>
    <w:p w14:paraId="0352BA9D">
      <w:pPr>
        <w:keepNext w:val="0"/>
        <w:keepLines w:val="0"/>
        <w:pageBreakBefore w:val="0"/>
        <w:widowControl w:val="0"/>
        <w:kinsoku/>
        <w:wordWrap/>
        <w:overflowPunct/>
        <w:topLinePunct w:val="0"/>
        <w:autoSpaceDE/>
        <w:autoSpaceDN/>
        <w:bidi w:val="0"/>
        <w:adjustRightInd/>
        <w:snapToGrid/>
        <w:spacing w:line="440" w:lineRule="exact"/>
        <w:ind w:firstLine="550" w:firstLineChars="250"/>
        <w:textAlignment w:val="auto"/>
        <w:rPr>
          <w:rFonts w:hint="eastAsia" w:ascii="宋体" w:hAnsi="宋体" w:eastAsia="宋体" w:cs="宋体"/>
          <w:color w:val="auto"/>
          <w:kern w:val="0"/>
          <w:sz w:val="22"/>
          <w:szCs w:val="22"/>
          <w:highlight w:val="none"/>
          <w:u w:val="single"/>
          <w:lang w:val="en-US" w:eastAsia="zh-CN"/>
        </w:rPr>
      </w:pPr>
      <w:r>
        <w:rPr>
          <w:rFonts w:hint="eastAsia" w:ascii="宋体" w:hAnsi="宋体" w:eastAsia="宋体" w:cs="宋体"/>
          <w:color w:val="auto"/>
          <w:kern w:val="0"/>
          <w:sz w:val="22"/>
          <w:szCs w:val="22"/>
          <w:highlight w:val="none"/>
          <w:u w:val="single"/>
          <w:lang w:val="en-US" w:eastAsia="zh-CN"/>
        </w:rPr>
        <w:t>采购人提出送货要求时，成交供应商应按采购人要求</w:t>
      </w:r>
      <w:r>
        <w:rPr>
          <w:rFonts w:hint="eastAsia" w:ascii="宋体" w:hAnsi="宋体" w:cs="宋体"/>
          <w:color w:val="auto"/>
          <w:kern w:val="0"/>
          <w:sz w:val="22"/>
          <w:szCs w:val="22"/>
          <w:highlight w:val="none"/>
          <w:u w:val="single"/>
          <w:lang w:val="en-US" w:eastAsia="zh-CN"/>
        </w:rPr>
        <w:t>2</w:t>
      </w:r>
      <w:r>
        <w:rPr>
          <w:rFonts w:hint="eastAsia" w:ascii="宋体" w:hAnsi="宋体" w:eastAsia="宋体" w:cs="宋体"/>
          <w:color w:val="auto"/>
          <w:kern w:val="0"/>
          <w:sz w:val="22"/>
          <w:szCs w:val="22"/>
          <w:highlight w:val="none"/>
          <w:u w:val="single"/>
          <w:lang w:val="en-US" w:eastAsia="zh-CN"/>
        </w:rPr>
        <w:t>日内将器材送到指定地点。原则上采购人提前1天通知成交供应商送货，因情况紧急需要提早送货的，成交供应商应予以配合；</w:t>
      </w:r>
    </w:p>
    <w:p w14:paraId="74E47F38">
      <w:pPr>
        <w:keepNext w:val="0"/>
        <w:keepLines w:val="0"/>
        <w:pageBreakBefore w:val="0"/>
        <w:widowControl w:val="0"/>
        <w:kinsoku/>
        <w:wordWrap/>
        <w:overflowPunct/>
        <w:topLinePunct w:val="0"/>
        <w:autoSpaceDE/>
        <w:autoSpaceDN/>
        <w:bidi w:val="0"/>
        <w:adjustRightInd/>
        <w:snapToGrid/>
        <w:spacing w:line="440" w:lineRule="exact"/>
        <w:ind w:firstLine="550" w:firstLineChars="25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成交供应商应对常用产品应有一定的储备。</w:t>
      </w:r>
    </w:p>
    <w:p w14:paraId="51B71B10">
      <w:pPr>
        <w:spacing w:line="44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 xml:space="preserve">3.3  </w:t>
      </w:r>
      <w:r>
        <w:rPr>
          <w:rFonts w:hint="eastAsia" w:ascii="宋体" w:hAnsi="宋体" w:cs="宋体"/>
          <w:color w:val="auto"/>
          <w:kern w:val="0"/>
          <w:sz w:val="22"/>
          <w:szCs w:val="22"/>
          <w:highlight w:val="none"/>
        </w:rPr>
        <w:t>质保期</w:t>
      </w:r>
    </w:p>
    <w:p w14:paraId="50086BD9">
      <w:pPr>
        <w:keepNext w:val="0"/>
        <w:keepLines w:val="0"/>
        <w:pageBreakBefore w:val="0"/>
        <w:widowControl w:val="0"/>
        <w:kinsoku/>
        <w:wordWrap/>
        <w:overflowPunct/>
        <w:topLinePunct w:val="0"/>
        <w:autoSpaceDE/>
        <w:autoSpaceDN/>
        <w:bidi w:val="0"/>
        <w:adjustRightInd/>
        <w:snapToGrid/>
        <w:spacing w:line="440" w:lineRule="exact"/>
        <w:ind w:firstLine="550" w:firstLineChars="250"/>
        <w:textAlignment w:val="auto"/>
        <w:rPr>
          <w:rFonts w:hint="eastAsia" w:ascii="宋体" w:hAnsi="宋体" w:eastAsia="宋体" w:cs="宋体"/>
          <w:color w:val="auto"/>
          <w:kern w:val="0"/>
          <w:sz w:val="22"/>
          <w:szCs w:val="22"/>
          <w:highlight w:val="none"/>
          <w:u w:val="single"/>
          <w:lang w:val="en-US" w:eastAsia="zh-CN"/>
        </w:rPr>
      </w:pPr>
      <w:r>
        <w:rPr>
          <w:rFonts w:hint="eastAsia" w:ascii="宋体" w:hAnsi="宋体" w:eastAsia="宋体" w:cs="宋体"/>
          <w:color w:val="auto"/>
          <w:kern w:val="0"/>
          <w:sz w:val="22"/>
          <w:szCs w:val="22"/>
          <w:highlight w:val="none"/>
          <w:u w:val="single"/>
          <w:lang w:val="en-US" w:eastAsia="zh-CN"/>
        </w:rPr>
        <w:t>供应商所提供的商品，质保期不少于5年。若商品自身的质保要求高于此质保期的，则按该商品的质保要求执行。质保期自货物验收合格之日起算，除人为原因造成的故障外，保修包换。</w:t>
      </w:r>
    </w:p>
    <w:p w14:paraId="5023AC3A">
      <w:pPr>
        <w:spacing w:line="440" w:lineRule="exact"/>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3.4  质量保证及后续服务</w:t>
      </w:r>
    </w:p>
    <w:p w14:paraId="626CF969">
      <w:pPr>
        <w:keepNext w:val="0"/>
        <w:keepLines w:val="0"/>
        <w:pageBreakBefore w:val="0"/>
        <w:widowControl w:val="0"/>
        <w:kinsoku/>
        <w:wordWrap/>
        <w:overflowPunct/>
        <w:topLinePunct w:val="0"/>
        <w:autoSpaceDE/>
        <w:autoSpaceDN/>
        <w:bidi w:val="0"/>
        <w:adjustRightInd/>
        <w:snapToGrid/>
        <w:spacing w:line="440" w:lineRule="exact"/>
        <w:ind w:firstLine="550" w:firstLineChars="25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合同期内成交供应商应向采购人提供</w:t>
      </w:r>
      <w:r>
        <w:rPr>
          <w:rFonts w:hint="eastAsia" w:ascii="宋体" w:hAnsi="宋体" w:eastAsia="宋体" w:cs="宋体"/>
          <w:color w:val="auto"/>
          <w:sz w:val="22"/>
          <w:szCs w:val="22"/>
          <w:highlight w:val="none"/>
        </w:rPr>
        <w:t>充装、维修</w:t>
      </w:r>
      <w:r>
        <w:rPr>
          <w:rFonts w:hint="eastAsia" w:ascii="宋体" w:hAnsi="宋体" w:eastAsia="宋体" w:cs="宋体"/>
          <w:color w:val="auto"/>
          <w:kern w:val="0"/>
          <w:sz w:val="22"/>
          <w:szCs w:val="22"/>
          <w:highlight w:val="none"/>
          <w:lang w:val="en-US" w:eastAsia="zh-CN"/>
        </w:rPr>
        <w:t>服务。</w:t>
      </w:r>
    </w:p>
    <w:p w14:paraId="0F31AB3F">
      <w:pPr>
        <w:keepNext w:val="0"/>
        <w:keepLines w:val="0"/>
        <w:pageBreakBefore w:val="0"/>
        <w:widowControl w:val="0"/>
        <w:kinsoku/>
        <w:wordWrap/>
        <w:overflowPunct/>
        <w:topLinePunct w:val="0"/>
        <w:autoSpaceDE/>
        <w:autoSpaceDN/>
        <w:bidi w:val="0"/>
        <w:adjustRightInd/>
        <w:snapToGrid/>
        <w:spacing w:line="440" w:lineRule="exact"/>
        <w:ind w:firstLine="550" w:firstLineChars="25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成交供应商应确保供货产品的质量符合新国家相关标准，不得提供冒牌及不合格产品，不得私自降低产品等级标准，不得提供存在质量缺陷产品，以劣充优，以假充真，不得串通、贿赂采购人或其他严重违法、违规、违约行为，否则一旦查实，采购人有权取消其成交资格，并要求赔偿相应损失；</w:t>
      </w:r>
    </w:p>
    <w:p w14:paraId="7038C77E">
      <w:pPr>
        <w:spacing w:line="360" w:lineRule="auto"/>
        <w:ind w:firstLine="440" w:firstLineChars="200"/>
        <w:rPr>
          <w:rFonts w:ascii="宋体" w:hAnsi="宋体" w:cs="宋体"/>
          <w:color w:val="auto"/>
          <w:sz w:val="22"/>
          <w:szCs w:val="22"/>
          <w:highlight w:val="none"/>
        </w:rPr>
      </w:pPr>
    </w:p>
    <w:p w14:paraId="131910B0">
      <w:pPr>
        <w:pStyle w:val="2"/>
        <w:rPr>
          <w:rFonts w:ascii="宋体" w:hAnsi="宋体" w:cs="宋体"/>
          <w:color w:val="auto"/>
          <w:sz w:val="22"/>
          <w:szCs w:val="22"/>
          <w:highlight w:val="none"/>
        </w:rPr>
      </w:pPr>
    </w:p>
    <w:p w14:paraId="28B5AAD6">
      <w:pPr>
        <w:rPr>
          <w:rFonts w:ascii="宋体" w:hAnsi="宋体" w:cs="宋体"/>
          <w:color w:val="auto"/>
          <w:sz w:val="22"/>
          <w:szCs w:val="22"/>
          <w:highlight w:val="none"/>
        </w:rPr>
      </w:pPr>
    </w:p>
    <w:p w14:paraId="66FAED9F">
      <w:pPr>
        <w:pStyle w:val="2"/>
        <w:rPr>
          <w:rFonts w:ascii="宋体" w:hAnsi="宋体" w:cs="宋体"/>
          <w:color w:val="auto"/>
          <w:sz w:val="22"/>
          <w:szCs w:val="22"/>
          <w:highlight w:val="none"/>
        </w:rPr>
      </w:pPr>
    </w:p>
    <w:p w14:paraId="60365753">
      <w:pPr>
        <w:rPr>
          <w:rFonts w:ascii="宋体" w:hAnsi="宋体" w:cs="宋体"/>
          <w:color w:val="auto"/>
          <w:sz w:val="22"/>
          <w:szCs w:val="22"/>
          <w:highlight w:val="none"/>
        </w:rPr>
      </w:pPr>
    </w:p>
    <w:p w14:paraId="221899D7">
      <w:pPr>
        <w:pStyle w:val="2"/>
        <w:rPr>
          <w:rFonts w:ascii="宋体" w:hAnsi="宋体" w:cs="宋体"/>
          <w:color w:val="auto"/>
          <w:sz w:val="22"/>
          <w:szCs w:val="22"/>
          <w:highlight w:val="none"/>
        </w:rPr>
      </w:pPr>
    </w:p>
    <w:p w14:paraId="13D6585D">
      <w:pPr>
        <w:rPr>
          <w:rFonts w:ascii="宋体" w:hAnsi="宋体" w:cs="宋体"/>
          <w:color w:val="auto"/>
          <w:sz w:val="22"/>
          <w:szCs w:val="22"/>
          <w:highlight w:val="none"/>
        </w:rPr>
      </w:pPr>
    </w:p>
    <w:p w14:paraId="2D5406B5">
      <w:pPr>
        <w:pStyle w:val="2"/>
        <w:rPr>
          <w:rFonts w:ascii="宋体" w:hAnsi="宋体" w:cs="宋体"/>
          <w:color w:val="auto"/>
          <w:sz w:val="22"/>
          <w:szCs w:val="22"/>
          <w:highlight w:val="none"/>
        </w:rPr>
      </w:pPr>
    </w:p>
    <w:p w14:paraId="397CDE62">
      <w:pPr>
        <w:rPr>
          <w:rFonts w:ascii="宋体" w:hAnsi="宋体" w:cs="宋体"/>
          <w:color w:val="auto"/>
          <w:sz w:val="22"/>
          <w:szCs w:val="22"/>
          <w:highlight w:val="none"/>
        </w:rPr>
      </w:pPr>
    </w:p>
    <w:p w14:paraId="5BD17121">
      <w:pPr>
        <w:pStyle w:val="2"/>
        <w:rPr>
          <w:rFonts w:ascii="宋体" w:hAnsi="宋体" w:cs="宋体"/>
          <w:color w:val="auto"/>
          <w:sz w:val="22"/>
          <w:szCs w:val="22"/>
          <w:highlight w:val="none"/>
        </w:rPr>
      </w:pPr>
    </w:p>
    <w:p w14:paraId="22C55982">
      <w:pPr>
        <w:rPr>
          <w:rFonts w:ascii="宋体" w:hAnsi="宋体" w:cs="宋体"/>
          <w:color w:val="auto"/>
          <w:sz w:val="22"/>
          <w:szCs w:val="22"/>
          <w:highlight w:val="none"/>
        </w:rPr>
      </w:pPr>
    </w:p>
    <w:p w14:paraId="131CBD7E">
      <w:pPr>
        <w:pStyle w:val="2"/>
        <w:rPr>
          <w:rFonts w:ascii="宋体" w:hAnsi="宋体" w:cs="宋体"/>
          <w:color w:val="auto"/>
          <w:sz w:val="22"/>
          <w:szCs w:val="22"/>
          <w:highlight w:val="none"/>
        </w:rPr>
      </w:pPr>
    </w:p>
    <w:p w14:paraId="66EC9335">
      <w:pPr>
        <w:rPr>
          <w:rFonts w:ascii="宋体" w:hAnsi="宋体" w:cs="宋体"/>
          <w:color w:val="auto"/>
          <w:sz w:val="22"/>
          <w:szCs w:val="22"/>
          <w:highlight w:val="none"/>
        </w:rPr>
      </w:pPr>
    </w:p>
    <w:p w14:paraId="5DB1E918">
      <w:pPr>
        <w:pStyle w:val="2"/>
        <w:rPr>
          <w:rFonts w:ascii="宋体" w:hAnsi="宋体" w:cs="宋体"/>
          <w:color w:val="auto"/>
          <w:sz w:val="22"/>
          <w:szCs w:val="22"/>
          <w:highlight w:val="none"/>
        </w:rPr>
      </w:pPr>
    </w:p>
    <w:p w14:paraId="1B57F77B">
      <w:pPr>
        <w:rPr>
          <w:rFonts w:ascii="宋体" w:hAnsi="宋体" w:cs="宋体"/>
          <w:color w:val="auto"/>
          <w:sz w:val="22"/>
          <w:szCs w:val="22"/>
          <w:highlight w:val="none"/>
        </w:rPr>
      </w:pPr>
    </w:p>
    <w:p w14:paraId="669FA223">
      <w:pPr>
        <w:pStyle w:val="14"/>
      </w:pPr>
    </w:p>
    <w:p w14:paraId="38C116F6">
      <w:pPr>
        <w:rPr>
          <w:rFonts w:ascii="宋体" w:hAnsi="宋体" w:cs="宋体"/>
          <w:color w:val="auto"/>
          <w:sz w:val="22"/>
          <w:szCs w:val="22"/>
          <w:highlight w:val="none"/>
        </w:rPr>
      </w:pPr>
    </w:p>
    <w:p w14:paraId="02C72DD0">
      <w:pPr>
        <w:pStyle w:val="2"/>
        <w:rPr>
          <w:color w:val="auto"/>
          <w:highlight w:val="none"/>
        </w:rPr>
      </w:pPr>
    </w:p>
    <w:p w14:paraId="3FFBFAB3">
      <w:pPr>
        <w:pStyle w:val="2"/>
        <w:rPr>
          <w:color w:val="auto"/>
          <w:highlight w:val="none"/>
        </w:rPr>
      </w:pP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14:paraId="0E71ABBC">
      <w:pPr>
        <w:spacing w:line="360" w:lineRule="auto"/>
        <w:jc w:val="center"/>
        <w:outlineLvl w:val="0"/>
        <w:rPr>
          <w:rFonts w:ascii="宋体" w:hAnsi="宋体" w:cs="宋体"/>
          <w:b/>
          <w:color w:val="auto"/>
          <w:szCs w:val="21"/>
          <w:highlight w:val="none"/>
        </w:rPr>
      </w:pPr>
      <w:bookmarkStart w:id="258" w:name="_Toc15398"/>
      <w:bookmarkStart w:id="259" w:name="_Toc31918"/>
      <w:r>
        <w:rPr>
          <w:rFonts w:hint="eastAsia" w:ascii="宋体" w:hAnsi="宋体" w:cs="宋体"/>
          <w:b/>
          <w:bCs/>
          <w:color w:val="auto"/>
          <w:sz w:val="36"/>
          <w:szCs w:val="36"/>
          <w:highlight w:val="none"/>
        </w:rPr>
        <w:t>第</w:t>
      </w:r>
      <w:r>
        <w:rPr>
          <w:rFonts w:hint="eastAsia" w:ascii="宋体" w:hAnsi="宋体" w:cs="宋体"/>
          <w:b/>
          <w:bCs/>
          <w:color w:val="auto"/>
          <w:sz w:val="36"/>
          <w:szCs w:val="36"/>
          <w:highlight w:val="none"/>
          <w:lang w:val="en-US" w:eastAsia="zh-CN"/>
        </w:rPr>
        <w:t>五</w:t>
      </w:r>
      <w:r>
        <w:rPr>
          <w:rFonts w:hint="eastAsia" w:ascii="宋体" w:hAnsi="宋体" w:cs="宋体"/>
          <w:b/>
          <w:bCs/>
          <w:color w:val="auto"/>
          <w:sz w:val="36"/>
          <w:szCs w:val="36"/>
          <w:highlight w:val="none"/>
        </w:rPr>
        <w:t>部分   评标原则及方法</w:t>
      </w:r>
      <w:bookmarkEnd w:id="258"/>
      <w:bookmarkEnd w:id="259"/>
    </w:p>
    <w:p w14:paraId="43A5E36F">
      <w:pPr>
        <w:tabs>
          <w:tab w:val="left" w:pos="2880"/>
        </w:tabs>
        <w:spacing w:line="440" w:lineRule="exact"/>
        <w:ind w:left="439" w:leftChars="209"/>
        <w:rPr>
          <w:rFonts w:ascii="宋体" w:hAnsi="宋体" w:cs="宋体"/>
          <w:b/>
          <w:color w:val="auto"/>
          <w:sz w:val="20"/>
          <w:szCs w:val="20"/>
          <w:highlight w:val="none"/>
        </w:rPr>
      </w:pPr>
      <w:r>
        <w:rPr>
          <w:rFonts w:hint="eastAsia" w:ascii="宋体" w:hAnsi="宋体" w:cs="宋体"/>
          <w:b/>
          <w:color w:val="auto"/>
          <w:sz w:val="20"/>
          <w:szCs w:val="20"/>
          <w:highlight w:val="none"/>
        </w:rPr>
        <w:t>根据《</w:t>
      </w:r>
      <w:r>
        <w:rPr>
          <w:rFonts w:hint="eastAsia" w:ascii="宋体" w:hAnsi="宋体" w:cs="宋体"/>
          <w:b/>
          <w:color w:val="auto"/>
          <w:sz w:val="20"/>
          <w:szCs w:val="20"/>
          <w:highlight w:val="none"/>
          <w:lang w:eastAsia="zh-CN"/>
        </w:rPr>
        <w:t>温州市市属国有企业采购管理办法</w:t>
      </w:r>
      <w:r>
        <w:rPr>
          <w:rFonts w:hint="eastAsia" w:ascii="宋体" w:hAnsi="宋体" w:cs="宋体"/>
          <w:b/>
          <w:color w:val="auto"/>
          <w:sz w:val="20"/>
          <w:szCs w:val="20"/>
          <w:highlight w:val="none"/>
        </w:rPr>
        <w:t>》等相关法规特制定以下评标办法。</w:t>
      </w:r>
    </w:p>
    <w:p w14:paraId="07A7BB22">
      <w:pPr>
        <w:adjustRightInd w:val="0"/>
        <w:snapToGrid w:val="0"/>
        <w:spacing w:line="440" w:lineRule="exact"/>
        <w:rPr>
          <w:rFonts w:ascii="宋体" w:hAnsi="宋体" w:cs="宋体"/>
          <w:b/>
          <w:color w:val="auto"/>
          <w:sz w:val="21"/>
          <w:szCs w:val="21"/>
          <w:highlight w:val="none"/>
        </w:rPr>
      </w:pPr>
      <w:r>
        <w:rPr>
          <w:rFonts w:hint="eastAsia" w:ascii="宋体" w:hAnsi="宋体" w:cs="宋体"/>
          <w:b/>
          <w:color w:val="auto"/>
          <w:sz w:val="21"/>
          <w:szCs w:val="21"/>
          <w:highlight w:val="none"/>
        </w:rPr>
        <w:t>一. 总  则</w:t>
      </w:r>
    </w:p>
    <w:p w14:paraId="6C1CFFD6">
      <w:pPr>
        <w:adjustRightInd w:val="0"/>
        <w:snapToGrid w:val="0"/>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评标工作遵循公平、公正、科学、择优原则和诚实、信誉、效率的服务原则。本着科学、严谨的态度，认真对投标文件进行综合评定，提出优选方案，编写评标报告。对落标单位，评委会不作任何落标解释。投标供应商不得以任何方式干扰招投标工作的进行，一经发现其投标文件将被拒绝。</w:t>
      </w:r>
    </w:p>
    <w:p w14:paraId="0900566B">
      <w:pPr>
        <w:adjustRightInd w:val="0"/>
        <w:snapToGrid w:val="0"/>
        <w:spacing w:line="440" w:lineRule="exact"/>
        <w:rPr>
          <w:rFonts w:ascii="宋体" w:hAnsi="宋体" w:cs="宋体"/>
          <w:b/>
          <w:color w:val="auto"/>
          <w:sz w:val="21"/>
          <w:szCs w:val="21"/>
          <w:highlight w:val="none"/>
        </w:rPr>
      </w:pPr>
      <w:r>
        <w:rPr>
          <w:rFonts w:hint="eastAsia" w:ascii="宋体" w:hAnsi="宋体" w:cs="宋体"/>
          <w:b/>
          <w:color w:val="auto"/>
          <w:sz w:val="21"/>
          <w:szCs w:val="21"/>
          <w:highlight w:val="none"/>
        </w:rPr>
        <w:t>二、评标组织</w:t>
      </w:r>
    </w:p>
    <w:p w14:paraId="40529E97">
      <w:pPr>
        <w:adjustRightInd w:val="0"/>
        <w:snapToGrid w:val="0"/>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评标工作由</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依法组建的评标委员会负责，评标全过程由有关部门指导监督。</w:t>
      </w:r>
    </w:p>
    <w:p w14:paraId="3A1A6B1D">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14:paraId="6F87761B">
      <w:pPr>
        <w:keepNext w:val="0"/>
        <w:keepLines w:val="0"/>
        <w:pageBreakBefore w:val="0"/>
        <w:kinsoku/>
        <w:wordWrap/>
        <w:overflowPunct/>
        <w:topLinePunct w:val="0"/>
        <w:bidi w:val="0"/>
        <w:spacing w:line="360" w:lineRule="auto"/>
        <w:ind w:left="418" w:leftChars="199" w:firstLine="77" w:firstLineChars="3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评标委员会对各投标人的投标资格进行审查；然后对合格投标人的商务技术标进行评审；商务技术标评审结束后即公布投标人商务技术标得分情况，之后开报价标；对报价标评审后，根据综合评审结果，提交评审报告。</w:t>
      </w:r>
    </w:p>
    <w:p w14:paraId="1BE93506">
      <w:pPr>
        <w:adjustRightInd w:val="0"/>
        <w:snapToGrid w:val="0"/>
        <w:spacing w:line="440" w:lineRule="exact"/>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四</w:t>
      </w:r>
      <w:r>
        <w:rPr>
          <w:rFonts w:hint="eastAsia" w:ascii="宋体" w:hAnsi="宋体" w:cs="宋体"/>
          <w:b/>
          <w:color w:val="auto"/>
          <w:sz w:val="21"/>
          <w:szCs w:val="21"/>
          <w:highlight w:val="none"/>
        </w:rPr>
        <w:t>、评标办法</w:t>
      </w:r>
    </w:p>
    <w:p w14:paraId="05A756D7">
      <w:pPr>
        <w:adjustRightInd w:val="0"/>
        <w:snapToGrid w:val="0"/>
        <w:spacing w:line="400" w:lineRule="exact"/>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1、本次</w:t>
      </w:r>
      <w:r>
        <w:rPr>
          <w:rFonts w:hint="eastAsia" w:ascii="宋体" w:hAnsi="宋体" w:cs="宋体"/>
          <w:color w:val="auto"/>
          <w:sz w:val="21"/>
          <w:szCs w:val="21"/>
          <w:highlight w:val="none"/>
          <w:lang w:eastAsia="zh-CN"/>
        </w:rPr>
        <w:t>评标</w:t>
      </w:r>
      <w:r>
        <w:rPr>
          <w:rFonts w:hint="eastAsia" w:ascii="宋体" w:hAnsi="宋体" w:cs="宋体"/>
          <w:color w:val="auto"/>
          <w:sz w:val="21"/>
          <w:szCs w:val="21"/>
          <w:highlight w:val="none"/>
        </w:rPr>
        <w:t>采用百分制综合评分法，即投标供应商最大限度地满足</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实质性要求的基础上，按照</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的各项因素进行综合评审后，</w:t>
      </w:r>
      <w:r>
        <w:rPr>
          <w:rFonts w:hint="eastAsia" w:ascii="宋体" w:hAnsi="宋体" w:eastAsia="宋体" w:cs="宋体"/>
          <w:color w:val="auto"/>
          <w:sz w:val="21"/>
          <w:szCs w:val="21"/>
          <w:highlight w:val="none"/>
        </w:rPr>
        <w:t>以评标总得分最高的投标人和次高的投标人作为</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的中标候选人的评标方法</w:t>
      </w:r>
      <w:r>
        <w:rPr>
          <w:rFonts w:hint="eastAsia" w:ascii="宋体" w:hAnsi="宋体" w:cs="宋体"/>
          <w:color w:val="auto"/>
          <w:sz w:val="21"/>
          <w:szCs w:val="21"/>
          <w:highlight w:val="none"/>
        </w:rPr>
        <w:t>。</w:t>
      </w:r>
      <w:r>
        <w:rPr>
          <w:rFonts w:hint="eastAsia" w:ascii="宋体" w:hAnsi="宋体" w:cs="宋体"/>
          <w:b/>
          <w:color w:val="auto"/>
          <w:sz w:val="21"/>
          <w:szCs w:val="21"/>
          <w:highlight w:val="none"/>
        </w:rPr>
        <w:t>根据</w:t>
      </w:r>
      <w:r>
        <w:rPr>
          <w:rFonts w:hint="eastAsia" w:ascii="宋体" w:hAnsi="宋体" w:cs="宋体"/>
          <w:b/>
          <w:color w:val="auto"/>
          <w:sz w:val="21"/>
          <w:szCs w:val="21"/>
          <w:highlight w:val="none"/>
          <w:lang w:val="en-US" w:eastAsia="zh-CN"/>
        </w:rPr>
        <w:t>采购</w:t>
      </w:r>
      <w:r>
        <w:rPr>
          <w:rFonts w:hint="eastAsia" w:ascii="宋体" w:hAnsi="宋体" w:cs="宋体"/>
          <w:b/>
          <w:color w:val="auto"/>
          <w:sz w:val="21"/>
          <w:szCs w:val="21"/>
          <w:highlight w:val="none"/>
        </w:rPr>
        <w:t>要求，总分设定为</w:t>
      </w:r>
      <w:r>
        <w:rPr>
          <w:rFonts w:hint="eastAsia" w:ascii="宋体" w:hAnsi="宋体" w:cs="宋体"/>
          <w:b/>
          <w:color w:val="auto"/>
          <w:sz w:val="21"/>
          <w:szCs w:val="21"/>
          <w:highlight w:val="none"/>
          <w:lang w:val="en-US" w:eastAsia="zh-CN"/>
        </w:rPr>
        <w:t>100</w:t>
      </w:r>
      <w:r>
        <w:rPr>
          <w:rFonts w:hint="eastAsia" w:ascii="宋体" w:hAnsi="宋体" w:cs="宋体"/>
          <w:b/>
          <w:color w:val="auto"/>
          <w:sz w:val="21"/>
          <w:szCs w:val="21"/>
          <w:highlight w:val="none"/>
        </w:rPr>
        <w:t>分；</w:t>
      </w:r>
      <w:r>
        <w:rPr>
          <w:rFonts w:hint="eastAsia" w:ascii="宋体" w:hAnsi="宋体" w:cs="宋体"/>
          <w:b/>
          <w:color w:val="auto"/>
          <w:sz w:val="21"/>
          <w:szCs w:val="21"/>
          <w:highlight w:val="none"/>
          <w:lang w:eastAsia="zh-CN"/>
        </w:rPr>
        <w:t>资信技术</w:t>
      </w:r>
      <w:r>
        <w:rPr>
          <w:rFonts w:hint="eastAsia" w:ascii="宋体" w:hAnsi="宋体" w:cs="宋体"/>
          <w:b/>
          <w:color w:val="auto"/>
          <w:sz w:val="21"/>
          <w:szCs w:val="21"/>
          <w:highlight w:val="none"/>
        </w:rPr>
        <w:t>分</w:t>
      </w:r>
      <w:r>
        <w:rPr>
          <w:rFonts w:hint="eastAsia" w:ascii="宋体" w:hAnsi="宋体" w:cs="宋体"/>
          <w:b/>
          <w:color w:val="auto"/>
          <w:sz w:val="21"/>
          <w:szCs w:val="21"/>
          <w:highlight w:val="none"/>
          <w:lang w:val="en-US" w:eastAsia="zh-CN"/>
        </w:rPr>
        <w:t>50</w:t>
      </w:r>
      <w:r>
        <w:rPr>
          <w:rFonts w:hint="eastAsia" w:ascii="宋体" w:hAnsi="宋体" w:cs="宋体"/>
          <w:b/>
          <w:color w:val="auto"/>
          <w:sz w:val="21"/>
          <w:szCs w:val="21"/>
          <w:highlight w:val="none"/>
        </w:rPr>
        <w:t>分</w:t>
      </w:r>
      <w:r>
        <w:rPr>
          <w:rFonts w:hint="eastAsia" w:ascii="宋体" w:hAnsi="宋体" w:cs="宋体"/>
          <w:b/>
          <w:color w:val="auto"/>
          <w:sz w:val="21"/>
          <w:szCs w:val="21"/>
          <w:highlight w:val="none"/>
          <w:lang w:eastAsia="zh-CN"/>
        </w:rPr>
        <w:t>，商务</w:t>
      </w:r>
      <w:r>
        <w:rPr>
          <w:rFonts w:hint="eastAsia" w:ascii="宋体" w:hAnsi="宋体" w:cs="宋体"/>
          <w:b/>
          <w:color w:val="auto"/>
          <w:sz w:val="21"/>
          <w:szCs w:val="21"/>
          <w:highlight w:val="none"/>
          <w:lang w:val="en-US" w:eastAsia="zh-CN"/>
        </w:rPr>
        <w:t>分50分</w:t>
      </w:r>
      <w:r>
        <w:rPr>
          <w:rFonts w:hint="eastAsia" w:ascii="宋体" w:hAnsi="宋体" w:cs="宋体"/>
          <w:b/>
          <w:color w:val="auto"/>
          <w:sz w:val="21"/>
          <w:szCs w:val="21"/>
          <w:highlight w:val="none"/>
        </w:rPr>
        <w:t>。</w:t>
      </w:r>
    </w:p>
    <w:p w14:paraId="5C1ECD89">
      <w:pPr>
        <w:pStyle w:val="17"/>
        <w:snapToGrid w:val="0"/>
        <w:spacing w:line="4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2、投标截止时间止及评审期间，出现有效供应商不足</w:t>
      </w:r>
      <w:r>
        <w:rPr>
          <w:rFonts w:hint="eastAsia" w:hAnsi="宋体" w:cs="宋体"/>
          <w:b/>
          <w:color w:val="auto"/>
          <w:sz w:val="21"/>
          <w:szCs w:val="21"/>
          <w:highlight w:val="none"/>
          <w:lang w:val="en-US" w:eastAsia="zh-CN"/>
        </w:rPr>
        <w:t>3</w:t>
      </w:r>
      <w:r>
        <w:rPr>
          <w:rFonts w:hint="eastAsia" w:hAnsi="宋体" w:cs="宋体"/>
          <w:b/>
          <w:color w:val="auto"/>
          <w:sz w:val="21"/>
          <w:szCs w:val="21"/>
          <w:highlight w:val="none"/>
        </w:rPr>
        <w:t>家的，应按流标处理。另根据《</w:t>
      </w:r>
      <w:r>
        <w:rPr>
          <w:rFonts w:hint="eastAsia" w:hAnsi="宋体" w:cs="宋体"/>
          <w:b/>
          <w:color w:val="auto"/>
          <w:sz w:val="21"/>
          <w:szCs w:val="21"/>
          <w:highlight w:val="none"/>
          <w:lang w:eastAsia="zh-CN"/>
        </w:rPr>
        <w:t>温州市市属国有企业采购管理办法</w:t>
      </w:r>
      <w:r>
        <w:rPr>
          <w:rFonts w:hint="eastAsia" w:hAnsi="宋体" w:cs="宋体"/>
          <w:b/>
          <w:color w:val="auto"/>
          <w:sz w:val="21"/>
          <w:szCs w:val="21"/>
          <w:highlight w:val="none"/>
        </w:rPr>
        <w:t>》规定，可以按原</w:t>
      </w:r>
      <w:r>
        <w:rPr>
          <w:rFonts w:hint="eastAsia" w:hAnsi="宋体" w:cs="宋体"/>
          <w:b/>
          <w:color w:val="auto"/>
          <w:sz w:val="21"/>
          <w:szCs w:val="21"/>
          <w:highlight w:val="none"/>
          <w:lang w:val="en-US" w:eastAsia="zh-CN"/>
        </w:rPr>
        <w:t>采购</w:t>
      </w:r>
      <w:r>
        <w:rPr>
          <w:rFonts w:hint="eastAsia" w:hAnsi="宋体" w:cs="宋体"/>
          <w:b/>
          <w:color w:val="auto"/>
          <w:sz w:val="21"/>
          <w:szCs w:val="21"/>
          <w:highlight w:val="none"/>
        </w:rPr>
        <w:t>方式继续进行</w:t>
      </w:r>
      <w:r>
        <w:rPr>
          <w:rFonts w:hint="eastAsia" w:hAnsi="宋体" w:cs="宋体"/>
          <w:b/>
          <w:color w:val="auto"/>
          <w:sz w:val="21"/>
          <w:szCs w:val="21"/>
          <w:highlight w:val="none"/>
          <w:lang w:val="en-US" w:eastAsia="zh-CN"/>
        </w:rPr>
        <w:t>采购</w:t>
      </w:r>
      <w:r>
        <w:rPr>
          <w:rFonts w:hint="eastAsia" w:hAnsi="宋体" w:cs="宋体"/>
          <w:b/>
          <w:color w:val="auto"/>
          <w:sz w:val="21"/>
          <w:szCs w:val="21"/>
          <w:highlight w:val="none"/>
        </w:rPr>
        <w:t>活动，但采购项目第一次评审活动除外。</w:t>
      </w:r>
    </w:p>
    <w:p w14:paraId="3F9E235D">
      <w:pPr>
        <w:adjustRightInd w:val="0"/>
        <w:snapToGrid w:val="0"/>
        <w:spacing w:line="440" w:lineRule="exact"/>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rPr>
        <w:t>五、评分细则</w:t>
      </w:r>
    </w:p>
    <w:p w14:paraId="24E6A52E">
      <w:pPr>
        <w:adjustRightInd w:val="0"/>
        <w:snapToGrid w:val="0"/>
        <w:spacing w:line="440" w:lineRule="exact"/>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eastAsia="zh-CN"/>
        </w:rPr>
        <w:t>资信技术</w:t>
      </w:r>
      <w:r>
        <w:rPr>
          <w:rFonts w:hint="eastAsia" w:ascii="宋体" w:hAnsi="宋体" w:cs="宋体"/>
          <w:b/>
          <w:color w:val="auto"/>
          <w:sz w:val="21"/>
          <w:szCs w:val="21"/>
          <w:highlight w:val="none"/>
        </w:rPr>
        <w:t>分的评定（</w:t>
      </w:r>
      <w:r>
        <w:rPr>
          <w:rFonts w:hint="eastAsia" w:ascii="宋体" w:hAnsi="宋体" w:cs="宋体"/>
          <w:b/>
          <w:color w:val="auto"/>
          <w:sz w:val="21"/>
          <w:szCs w:val="21"/>
          <w:highlight w:val="none"/>
          <w:lang w:val="en-US" w:eastAsia="zh-CN"/>
        </w:rPr>
        <w:t>50</w:t>
      </w:r>
      <w:r>
        <w:rPr>
          <w:rFonts w:hint="eastAsia" w:ascii="宋体" w:hAnsi="宋体" w:cs="宋体"/>
          <w:b/>
          <w:color w:val="auto"/>
          <w:sz w:val="21"/>
          <w:szCs w:val="21"/>
          <w:highlight w:val="none"/>
        </w:rPr>
        <w:t xml:space="preserve">分） </w:t>
      </w:r>
    </w:p>
    <w:p w14:paraId="5A086512">
      <w:pPr>
        <w:adjustRightInd w:val="0"/>
        <w:snapToGrid w:val="0"/>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eastAsia="zh-CN"/>
        </w:rPr>
        <w:t>资信技术</w:t>
      </w:r>
      <w:r>
        <w:rPr>
          <w:rFonts w:hint="eastAsia" w:ascii="宋体" w:hAnsi="宋体" w:cs="宋体"/>
          <w:color w:val="auto"/>
          <w:sz w:val="21"/>
          <w:szCs w:val="21"/>
          <w:highlight w:val="none"/>
        </w:rPr>
        <w:t>评分由评委成员按下列评分细则中的评分项目进行统一评判打分，并记名。评标委员会对各投标供应商评分的算术平均值为各投标供应商的</w:t>
      </w:r>
      <w:r>
        <w:rPr>
          <w:rFonts w:hint="eastAsia" w:ascii="宋体" w:hAnsi="宋体" w:cs="宋体"/>
          <w:color w:val="auto"/>
          <w:sz w:val="21"/>
          <w:szCs w:val="21"/>
          <w:highlight w:val="none"/>
          <w:lang w:eastAsia="zh-CN"/>
        </w:rPr>
        <w:t>资信技术</w:t>
      </w:r>
      <w:r>
        <w:rPr>
          <w:rFonts w:hint="eastAsia" w:ascii="宋体" w:hAnsi="宋体" w:cs="宋体"/>
          <w:color w:val="auto"/>
          <w:sz w:val="21"/>
          <w:szCs w:val="21"/>
          <w:highlight w:val="none"/>
        </w:rPr>
        <w:t>分最终得分（小数点后按四舍五入保留2位）。</w:t>
      </w:r>
    </w:p>
    <w:tbl>
      <w:tblPr>
        <w:tblStyle w:val="3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227"/>
        <w:gridCol w:w="888"/>
        <w:gridCol w:w="7140"/>
      </w:tblGrid>
      <w:tr w14:paraId="761D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14:paraId="2969C6FC">
            <w:pPr>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227" w:type="dxa"/>
            <w:tcBorders>
              <w:top w:val="single" w:color="auto" w:sz="4" w:space="0"/>
              <w:left w:val="single" w:color="auto" w:sz="4" w:space="0"/>
              <w:bottom w:val="single" w:color="auto" w:sz="4" w:space="0"/>
              <w:right w:val="single" w:color="auto" w:sz="4" w:space="0"/>
            </w:tcBorders>
            <w:vAlign w:val="center"/>
          </w:tcPr>
          <w:p w14:paraId="2C0A0643">
            <w:pPr>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项目</w:t>
            </w:r>
          </w:p>
        </w:tc>
        <w:tc>
          <w:tcPr>
            <w:tcW w:w="888" w:type="dxa"/>
            <w:tcBorders>
              <w:top w:val="single" w:color="auto" w:sz="4" w:space="0"/>
              <w:left w:val="single" w:color="auto" w:sz="4" w:space="0"/>
              <w:bottom w:val="single" w:color="auto" w:sz="4" w:space="0"/>
              <w:right w:val="single" w:color="auto" w:sz="4" w:space="0"/>
            </w:tcBorders>
            <w:vAlign w:val="center"/>
          </w:tcPr>
          <w:p w14:paraId="08BF2E36">
            <w:pPr>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分值</w:t>
            </w:r>
          </w:p>
        </w:tc>
        <w:tc>
          <w:tcPr>
            <w:tcW w:w="7140" w:type="dxa"/>
            <w:tcBorders>
              <w:top w:val="single" w:color="auto" w:sz="4" w:space="0"/>
              <w:left w:val="single" w:color="auto" w:sz="4" w:space="0"/>
              <w:bottom w:val="single" w:color="auto" w:sz="4" w:space="0"/>
              <w:right w:val="single" w:color="auto" w:sz="4" w:space="0"/>
            </w:tcBorders>
            <w:vAlign w:val="center"/>
          </w:tcPr>
          <w:p w14:paraId="1E550627">
            <w:pPr>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评审要求及打分说明</w:t>
            </w:r>
          </w:p>
        </w:tc>
      </w:tr>
      <w:tr w14:paraId="0455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14:paraId="10E5053B">
            <w:pPr>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27" w:type="dxa"/>
            <w:tcBorders>
              <w:top w:val="single" w:color="auto" w:sz="4" w:space="0"/>
              <w:left w:val="single" w:color="auto" w:sz="4" w:space="0"/>
              <w:bottom w:val="single" w:color="auto" w:sz="4" w:space="0"/>
              <w:right w:val="single" w:color="auto" w:sz="4" w:space="0"/>
            </w:tcBorders>
            <w:vAlign w:val="center"/>
          </w:tcPr>
          <w:p w14:paraId="291550A6">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投标人认证证书</w:t>
            </w:r>
          </w:p>
        </w:tc>
        <w:tc>
          <w:tcPr>
            <w:tcW w:w="888" w:type="dxa"/>
            <w:tcBorders>
              <w:top w:val="single" w:color="auto" w:sz="4" w:space="0"/>
              <w:left w:val="single" w:color="auto" w:sz="4" w:space="0"/>
              <w:bottom w:val="single" w:color="auto" w:sz="4" w:space="0"/>
              <w:right w:val="single" w:color="auto" w:sz="4" w:space="0"/>
            </w:tcBorders>
            <w:vAlign w:val="center"/>
          </w:tcPr>
          <w:p w14:paraId="4D44727F">
            <w:pPr>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c>
          <w:tcPr>
            <w:tcW w:w="7140" w:type="dxa"/>
            <w:tcBorders>
              <w:top w:val="single" w:color="auto" w:sz="4" w:space="0"/>
              <w:left w:val="single" w:color="auto" w:sz="4" w:space="0"/>
              <w:bottom w:val="single" w:color="auto" w:sz="4" w:space="0"/>
              <w:right w:val="single" w:color="auto" w:sz="4" w:space="0"/>
            </w:tcBorders>
            <w:vAlign w:val="center"/>
          </w:tcPr>
          <w:p w14:paraId="19D8DC73">
            <w:pPr>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投标人具备质量管理体系认证、环境管理体系认证、职业健康安全管理体系认证的，每提供一个有效证书得1分，最高得3分。注：认证范围须包含</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相关内容，并提供以上有效证书原件的扫描件及证书在全国认证认可信息公共服务平台(http://cx.cnca.cn/)上证书状态为“有效”的查询结果网页截图打印件，否则不得分。</w:t>
            </w:r>
          </w:p>
        </w:tc>
      </w:tr>
      <w:tr w14:paraId="2E04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14:paraId="3B9A553D">
            <w:pPr>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227" w:type="dxa"/>
            <w:tcBorders>
              <w:top w:val="single" w:color="auto" w:sz="4" w:space="0"/>
              <w:left w:val="single" w:color="auto" w:sz="4" w:space="0"/>
              <w:bottom w:val="single" w:color="auto" w:sz="4" w:space="0"/>
              <w:right w:val="single" w:color="auto" w:sz="4" w:space="0"/>
            </w:tcBorders>
            <w:vAlign w:val="center"/>
          </w:tcPr>
          <w:p w14:paraId="4336F67D">
            <w:pPr>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投标人近三年以来同类项目业绩</w:t>
            </w:r>
          </w:p>
        </w:tc>
        <w:tc>
          <w:tcPr>
            <w:tcW w:w="888" w:type="dxa"/>
            <w:tcBorders>
              <w:top w:val="single" w:color="auto" w:sz="4" w:space="0"/>
              <w:left w:val="single" w:color="auto" w:sz="4" w:space="0"/>
              <w:bottom w:val="single" w:color="auto" w:sz="4" w:space="0"/>
              <w:right w:val="single" w:color="auto" w:sz="4" w:space="0"/>
            </w:tcBorders>
            <w:vAlign w:val="center"/>
          </w:tcPr>
          <w:p w14:paraId="7E79E390">
            <w:pPr>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0-5</w:t>
            </w:r>
            <w:r>
              <w:rPr>
                <w:rFonts w:hint="eastAsia" w:ascii="宋体" w:hAnsi="宋体" w:cs="宋体"/>
                <w:color w:val="auto"/>
                <w:sz w:val="21"/>
                <w:szCs w:val="21"/>
                <w:highlight w:val="none"/>
              </w:rPr>
              <w:t>分</w:t>
            </w:r>
          </w:p>
        </w:tc>
        <w:tc>
          <w:tcPr>
            <w:tcW w:w="7140" w:type="dxa"/>
            <w:tcBorders>
              <w:top w:val="single" w:color="auto" w:sz="4" w:space="0"/>
              <w:left w:val="single" w:color="auto" w:sz="4" w:space="0"/>
              <w:bottom w:val="single" w:color="auto" w:sz="4" w:space="0"/>
              <w:right w:val="single" w:color="auto" w:sz="4" w:space="0"/>
            </w:tcBorders>
            <w:vAlign w:val="center"/>
          </w:tcPr>
          <w:p w14:paraId="0E2730BB">
            <w:pPr>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根据投标人提供的近三年以来（20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年至今）同类项目的业绩证明材料，</w:t>
            </w:r>
            <w:r>
              <w:rPr>
                <w:rFonts w:ascii="宋体" w:hAnsi="宋体"/>
                <w:color w:val="auto"/>
                <w:sz w:val="21"/>
                <w:szCs w:val="21"/>
                <w:highlight w:val="none"/>
              </w:rPr>
              <w:t>每笔合同业绩按</w:t>
            </w:r>
            <w:r>
              <w:rPr>
                <w:rFonts w:hint="eastAsia" w:ascii="宋体" w:hAnsi="宋体"/>
                <w:color w:val="auto"/>
                <w:sz w:val="21"/>
                <w:szCs w:val="21"/>
                <w:highlight w:val="none"/>
                <w:lang w:val="en-US" w:eastAsia="zh-CN"/>
              </w:rPr>
              <w:t>1</w:t>
            </w:r>
            <w:r>
              <w:rPr>
                <w:rFonts w:ascii="宋体" w:hAnsi="宋体"/>
                <w:color w:val="auto"/>
                <w:sz w:val="21"/>
                <w:szCs w:val="21"/>
                <w:highlight w:val="none"/>
              </w:rPr>
              <w:t>分计</w:t>
            </w:r>
            <w:r>
              <w:rPr>
                <w:rFonts w:hint="eastAsia" w:ascii="宋体" w:hAnsi="宋体"/>
                <w:color w:val="auto"/>
                <w:sz w:val="21"/>
                <w:szCs w:val="21"/>
                <w:highlight w:val="none"/>
                <w:lang w:val="en-US" w:eastAsia="zh-CN"/>
              </w:rPr>
              <w:t>算，</w:t>
            </w:r>
            <w:r>
              <w:rPr>
                <w:rFonts w:ascii="宋体" w:hAnsi="宋体"/>
                <w:color w:val="auto"/>
                <w:sz w:val="21"/>
                <w:szCs w:val="21"/>
                <w:highlight w:val="none"/>
              </w:rPr>
              <w:t>最高得</w:t>
            </w:r>
            <w:r>
              <w:rPr>
                <w:rFonts w:hint="eastAsia" w:ascii="宋体" w:hAnsi="宋体"/>
                <w:color w:val="auto"/>
                <w:sz w:val="21"/>
                <w:szCs w:val="21"/>
                <w:highlight w:val="none"/>
                <w:lang w:val="en-US" w:eastAsia="zh-CN"/>
              </w:rPr>
              <w:t>5</w:t>
            </w:r>
            <w:r>
              <w:rPr>
                <w:rFonts w:ascii="宋体" w:hAnsi="宋体"/>
                <w:color w:val="auto"/>
                <w:sz w:val="21"/>
                <w:szCs w:val="21"/>
                <w:highlight w:val="none"/>
              </w:rPr>
              <w:t>分</w:t>
            </w:r>
            <w:r>
              <w:rPr>
                <w:rFonts w:hint="eastAsia" w:ascii="宋体" w:hAnsi="宋体" w:eastAsia="宋体" w:cs="宋体"/>
                <w:color w:val="auto"/>
                <w:sz w:val="21"/>
                <w:szCs w:val="21"/>
                <w:highlight w:val="none"/>
                <w:lang w:val="en-US" w:eastAsia="zh-CN"/>
              </w:rPr>
              <w:t>。注：同类项目是指近三年的供货的情况，需提供如供货协议</w:t>
            </w:r>
            <w:r>
              <w:rPr>
                <w:rFonts w:hint="eastAsia" w:ascii="宋体" w:hAnsi="宋体" w:cs="宋体"/>
                <w:color w:val="auto"/>
                <w:sz w:val="21"/>
                <w:szCs w:val="21"/>
                <w:highlight w:val="none"/>
                <w:lang w:val="en-US" w:eastAsia="zh-CN"/>
              </w:rPr>
              <w:t>、供货清单</w:t>
            </w:r>
            <w:r>
              <w:rPr>
                <w:rFonts w:hint="eastAsia" w:ascii="宋体" w:hAnsi="宋体" w:eastAsia="宋体" w:cs="宋体"/>
                <w:color w:val="auto"/>
                <w:sz w:val="21"/>
                <w:szCs w:val="21"/>
                <w:highlight w:val="none"/>
                <w:lang w:val="en-US" w:eastAsia="zh-CN"/>
              </w:rPr>
              <w:t>或供货发票等相关证明材料，由评委统一进行评分。</w:t>
            </w:r>
          </w:p>
        </w:tc>
      </w:tr>
      <w:tr w14:paraId="6C45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14:paraId="5D3BE245">
            <w:pPr>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227" w:type="dxa"/>
            <w:tcBorders>
              <w:top w:val="single" w:color="auto" w:sz="4" w:space="0"/>
              <w:left w:val="single" w:color="auto" w:sz="4" w:space="0"/>
              <w:bottom w:val="single" w:color="auto" w:sz="4" w:space="0"/>
              <w:right w:val="single" w:color="auto" w:sz="4" w:space="0"/>
            </w:tcBorders>
            <w:vAlign w:val="center"/>
          </w:tcPr>
          <w:p w14:paraId="23980FAC">
            <w:pPr>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1"/>
                <w:szCs w:val="21"/>
                <w:highlight w:val="none"/>
                <w:lang w:val="en-US" w:eastAsia="zh-CN"/>
              </w:rPr>
            </w:pPr>
            <w:r>
              <w:rPr>
                <w:rFonts w:hint="default" w:ascii="宋体" w:hAnsi="宋体" w:eastAsia="宋体" w:cs="宋体"/>
                <w:color w:val="auto"/>
                <w:sz w:val="21"/>
                <w:szCs w:val="21"/>
                <w:highlight w:val="none"/>
              </w:rPr>
              <w:t>实施方案</w:t>
            </w:r>
          </w:p>
        </w:tc>
        <w:tc>
          <w:tcPr>
            <w:tcW w:w="888" w:type="dxa"/>
            <w:tcBorders>
              <w:top w:val="single" w:color="auto" w:sz="4" w:space="0"/>
              <w:left w:val="single" w:color="auto" w:sz="4" w:space="0"/>
              <w:bottom w:val="single" w:color="auto" w:sz="4" w:space="0"/>
              <w:right w:val="single" w:color="auto" w:sz="4" w:space="0"/>
            </w:tcBorders>
            <w:vAlign w:val="center"/>
          </w:tcPr>
          <w:p w14:paraId="79512C21">
            <w:pPr>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0-15分</w:t>
            </w:r>
          </w:p>
        </w:tc>
        <w:tc>
          <w:tcPr>
            <w:tcW w:w="7140" w:type="dxa"/>
            <w:tcBorders>
              <w:top w:val="single" w:color="auto" w:sz="4" w:space="0"/>
              <w:left w:val="single" w:color="auto" w:sz="4" w:space="0"/>
              <w:bottom w:val="single" w:color="auto" w:sz="4" w:space="0"/>
              <w:right w:val="single" w:color="auto" w:sz="4" w:space="0"/>
            </w:tcBorders>
            <w:vAlign w:val="center"/>
          </w:tcPr>
          <w:p w14:paraId="28448539">
            <w:pPr>
              <w:spacing w:line="276" w:lineRule="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w:t>
            </w:r>
            <w:r>
              <w:rPr>
                <w:rFonts w:hint="default" w:ascii="宋体" w:hAnsi="宋体" w:eastAsia="宋体" w:cs="Times New Roman"/>
                <w:color w:val="auto"/>
                <w:sz w:val="21"/>
                <w:szCs w:val="21"/>
                <w:highlight w:val="none"/>
                <w:lang w:val="en-US" w:eastAsia="zh-CN"/>
              </w:rPr>
              <w:t>根据实施方案的符合性情况，由专家自行评分</w:t>
            </w:r>
            <w:r>
              <w:rPr>
                <w:rFonts w:hint="eastAsia"/>
                <w:color w:val="auto"/>
                <w:sz w:val="21"/>
                <w:szCs w:val="21"/>
                <w:highlight w:val="none"/>
              </w:rPr>
              <w:t>（0-</w:t>
            </w:r>
            <w:r>
              <w:rPr>
                <w:rFonts w:hint="eastAsia"/>
                <w:color w:val="auto"/>
                <w:sz w:val="21"/>
                <w:szCs w:val="21"/>
                <w:highlight w:val="none"/>
                <w:lang w:val="en-US" w:eastAsia="zh-CN"/>
              </w:rPr>
              <w:t>5</w:t>
            </w:r>
            <w:r>
              <w:rPr>
                <w:rFonts w:hint="eastAsia"/>
                <w:color w:val="auto"/>
                <w:sz w:val="21"/>
                <w:szCs w:val="21"/>
                <w:highlight w:val="none"/>
              </w:rPr>
              <w:t>分）</w:t>
            </w:r>
            <w:r>
              <w:rPr>
                <w:rFonts w:hint="default" w:ascii="宋体" w:hAnsi="宋体" w:eastAsia="宋体" w:cs="Times New Roman"/>
                <w:color w:val="auto"/>
                <w:sz w:val="21"/>
                <w:szCs w:val="21"/>
                <w:highlight w:val="none"/>
                <w:lang w:val="en-US" w:eastAsia="zh-CN"/>
              </w:rPr>
              <w:t>。</w:t>
            </w:r>
          </w:p>
          <w:p w14:paraId="63B39A57">
            <w:pPr>
              <w:spacing w:line="276" w:lineRule="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w:t>
            </w:r>
            <w:r>
              <w:rPr>
                <w:rFonts w:hint="default" w:ascii="宋体" w:hAnsi="宋体" w:eastAsia="宋体" w:cs="Times New Roman"/>
                <w:color w:val="auto"/>
                <w:sz w:val="21"/>
                <w:szCs w:val="21"/>
                <w:highlight w:val="none"/>
                <w:lang w:val="en-US" w:eastAsia="zh-CN"/>
              </w:rPr>
              <w:t>根据实施方案的合理性情况，由专家自行评分</w:t>
            </w:r>
            <w:r>
              <w:rPr>
                <w:rFonts w:hint="eastAsia"/>
                <w:color w:val="auto"/>
                <w:sz w:val="21"/>
                <w:szCs w:val="21"/>
                <w:highlight w:val="none"/>
              </w:rPr>
              <w:t>（0-</w:t>
            </w:r>
            <w:r>
              <w:rPr>
                <w:rFonts w:hint="eastAsia"/>
                <w:color w:val="auto"/>
                <w:sz w:val="21"/>
                <w:szCs w:val="21"/>
                <w:highlight w:val="none"/>
                <w:lang w:val="en-US" w:eastAsia="zh-CN"/>
              </w:rPr>
              <w:t>5</w:t>
            </w:r>
            <w:r>
              <w:rPr>
                <w:rFonts w:hint="eastAsia"/>
                <w:color w:val="auto"/>
                <w:sz w:val="21"/>
                <w:szCs w:val="21"/>
                <w:highlight w:val="none"/>
              </w:rPr>
              <w:t>分）</w:t>
            </w:r>
            <w:r>
              <w:rPr>
                <w:rFonts w:hint="default" w:ascii="宋体" w:hAnsi="宋体" w:eastAsia="宋体" w:cs="Times New Roman"/>
                <w:color w:val="auto"/>
                <w:sz w:val="21"/>
                <w:szCs w:val="21"/>
                <w:highlight w:val="none"/>
                <w:lang w:val="en-US" w:eastAsia="zh-CN"/>
              </w:rPr>
              <w:t>。</w:t>
            </w:r>
          </w:p>
          <w:p w14:paraId="46DFB836">
            <w:pPr>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w:t>
            </w:r>
            <w:r>
              <w:rPr>
                <w:rFonts w:hint="default" w:ascii="宋体" w:hAnsi="宋体" w:eastAsia="宋体" w:cs="Times New Roman"/>
                <w:color w:val="auto"/>
                <w:sz w:val="21"/>
                <w:szCs w:val="21"/>
                <w:highlight w:val="none"/>
                <w:lang w:val="en-US" w:eastAsia="zh-CN"/>
              </w:rPr>
              <w:t>据实施过程中可能出现的各种应急突发状况及处理措施，情况，由专家自行评分</w:t>
            </w:r>
            <w:r>
              <w:rPr>
                <w:rFonts w:hint="eastAsia"/>
                <w:color w:val="auto"/>
                <w:sz w:val="21"/>
                <w:szCs w:val="21"/>
                <w:highlight w:val="none"/>
              </w:rPr>
              <w:t>（0-</w:t>
            </w:r>
            <w:r>
              <w:rPr>
                <w:rFonts w:hint="eastAsia"/>
                <w:color w:val="auto"/>
                <w:sz w:val="21"/>
                <w:szCs w:val="21"/>
                <w:highlight w:val="none"/>
                <w:lang w:val="en-US" w:eastAsia="zh-CN"/>
              </w:rPr>
              <w:t>5</w:t>
            </w:r>
            <w:r>
              <w:rPr>
                <w:rFonts w:hint="eastAsia"/>
                <w:color w:val="auto"/>
                <w:sz w:val="21"/>
                <w:szCs w:val="21"/>
                <w:highlight w:val="none"/>
              </w:rPr>
              <w:t>分）</w:t>
            </w:r>
            <w:r>
              <w:rPr>
                <w:rFonts w:hint="default" w:ascii="宋体" w:hAnsi="宋体" w:eastAsia="宋体" w:cs="Times New Roman"/>
                <w:color w:val="auto"/>
                <w:sz w:val="21"/>
                <w:szCs w:val="21"/>
                <w:highlight w:val="none"/>
                <w:lang w:val="en-US" w:eastAsia="zh-CN"/>
              </w:rPr>
              <w:t>。</w:t>
            </w:r>
          </w:p>
        </w:tc>
      </w:tr>
      <w:tr w14:paraId="431B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14:paraId="364C886D">
            <w:pPr>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227" w:type="dxa"/>
            <w:tcBorders>
              <w:top w:val="single" w:color="auto" w:sz="4" w:space="0"/>
              <w:left w:val="single" w:color="auto" w:sz="4" w:space="0"/>
              <w:bottom w:val="single" w:color="auto" w:sz="4" w:space="0"/>
              <w:right w:val="single" w:color="auto" w:sz="4" w:space="0"/>
            </w:tcBorders>
            <w:vAlign w:val="center"/>
          </w:tcPr>
          <w:p w14:paraId="77D89DDD">
            <w:pPr>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rPr>
            </w:pPr>
            <w:r>
              <w:rPr>
                <w:rFonts w:ascii="新宋体" w:eastAsia="新宋体"/>
                <w:color w:val="auto"/>
                <w:sz w:val="22"/>
                <w:highlight w:val="none"/>
              </w:rPr>
              <w:t>服务方案</w:t>
            </w:r>
          </w:p>
        </w:tc>
        <w:tc>
          <w:tcPr>
            <w:tcW w:w="888" w:type="dxa"/>
            <w:tcBorders>
              <w:top w:val="single" w:color="auto" w:sz="4" w:space="0"/>
              <w:left w:val="single" w:color="auto" w:sz="4" w:space="0"/>
              <w:bottom w:val="single" w:color="auto" w:sz="4" w:space="0"/>
              <w:right w:val="single" w:color="auto" w:sz="4" w:space="0"/>
            </w:tcBorders>
            <w:vAlign w:val="center"/>
          </w:tcPr>
          <w:p w14:paraId="56788909">
            <w:pPr>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0-9分</w:t>
            </w:r>
          </w:p>
        </w:tc>
        <w:tc>
          <w:tcPr>
            <w:tcW w:w="7140" w:type="dxa"/>
            <w:tcBorders>
              <w:top w:val="single" w:color="auto" w:sz="4" w:space="0"/>
              <w:left w:val="single" w:color="auto" w:sz="4" w:space="0"/>
              <w:bottom w:val="single" w:color="auto" w:sz="4" w:space="0"/>
              <w:right w:val="single" w:color="auto" w:sz="4" w:space="0"/>
            </w:tcBorders>
            <w:vAlign w:val="center"/>
          </w:tcPr>
          <w:p w14:paraId="68D35503">
            <w:pPr>
              <w:widowControl/>
              <w:autoSpaceDE/>
              <w:autoSpaceDN/>
              <w:spacing w:before="0" w:after="0" w:line="360" w:lineRule="exact"/>
              <w:ind w:left="0" w:firstLine="0"/>
              <w:rPr>
                <w:rFonts w:ascii="新宋体" w:eastAsia="新宋体"/>
                <w:color w:val="auto"/>
                <w:sz w:val="21"/>
                <w:szCs w:val="21"/>
                <w:highlight w:val="none"/>
              </w:rPr>
            </w:pPr>
            <w:r>
              <w:rPr>
                <w:rFonts w:ascii="新宋体" w:eastAsia="新宋体"/>
                <w:color w:val="auto"/>
                <w:sz w:val="21"/>
                <w:szCs w:val="21"/>
                <w:highlight w:val="none"/>
              </w:rPr>
              <w:t>服务方案中至少包括以下内容，由评标委员会根据投标人提供的方案酌情打分：</w:t>
            </w:r>
          </w:p>
          <w:p w14:paraId="0A0B48C0">
            <w:pPr>
              <w:widowControl/>
              <w:autoSpaceDE/>
              <w:autoSpaceDN/>
              <w:spacing w:before="0" w:after="0" w:line="360" w:lineRule="exact"/>
              <w:ind w:left="0" w:firstLine="0"/>
              <w:rPr>
                <w:rFonts w:hint="eastAsia" w:ascii="新宋体" w:eastAsia="新宋体"/>
                <w:color w:val="auto"/>
                <w:sz w:val="21"/>
                <w:szCs w:val="21"/>
                <w:highlight w:val="none"/>
                <w:lang w:eastAsia="zh-CN"/>
              </w:rPr>
            </w:pPr>
            <w:r>
              <w:rPr>
                <w:rFonts w:ascii="新宋体" w:eastAsia="新宋体"/>
                <w:color w:val="auto"/>
                <w:sz w:val="21"/>
                <w:szCs w:val="21"/>
                <w:highlight w:val="none"/>
              </w:rPr>
              <w:t>1、根据管理服务机构设置、运作流程</w:t>
            </w:r>
            <w:r>
              <w:rPr>
                <w:rFonts w:hint="eastAsia" w:ascii="新宋体" w:eastAsia="新宋体"/>
                <w:color w:val="auto"/>
                <w:sz w:val="21"/>
                <w:szCs w:val="21"/>
                <w:highlight w:val="none"/>
                <w:lang w:eastAsia="zh-CN"/>
              </w:rPr>
              <w:t>；</w:t>
            </w:r>
          </w:p>
          <w:p w14:paraId="12DFAF46">
            <w:pPr>
              <w:widowControl/>
              <w:autoSpaceDE/>
              <w:autoSpaceDN/>
              <w:spacing w:before="0" w:after="0" w:line="360" w:lineRule="exact"/>
              <w:ind w:left="0" w:firstLine="0"/>
              <w:rPr>
                <w:rFonts w:hint="eastAsia" w:ascii="新宋体" w:eastAsia="新宋体"/>
                <w:color w:val="auto"/>
                <w:sz w:val="21"/>
                <w:szCs w:val="21"/>
                <w:highlight w:val="none"/>
                <w:lang w:eastAsia="zh-CN"/>
              </w:rPr>
            </w:pPr>
            <w:r>
              <w:rPr>
                <w:rFonts w:ascii="新宋体" w:eastAsia="新宋体"/>
                <w:color w:val="auto"/>
                <w:sz w:val="21"/>
                <w:szCs w:val="21"/>
                <w:highlight w:val="none"/>
              </w:rPr>
              <w:t>2、激励机制、监督机制、自我约束机制、信息反馈渠道及处理机制</w:t>
            </w:r>
            <w:r>
              <w:rPr>
                <w:rFonts w:hint="eastAsia" w:ascii="新宋体" w:eastAsia="新宋体"/>
                <w:color w:val="auto"/>
                <w:sz w:val="21"/>
                <w:szCs w:val="21"/>
                <w:highlight w:val="none"/>
                <w:lang w:eastAsia="zh-CN"/>
              </w:rPr>
              <w:t>；</w:t>
            </w:r>
          </w:p>
          <w:p w14:paraId="43D3848E">
            <w:pPr>
              <w:widowControl/>
              <w:autoSpaceDE/>
              <w:autoSpaceDN/>
              <w:spacing w:before="0" w:after="0" w:line="360" w:lineRule="exact"/>
              <w:ind w:left="0" w:firstLine="0"/>
              <w:rPr>
                <w:rFonts w:hint="eastAsia" w:ascii="新宋体" w:eastAsia="新宋体"/>
                <w:color w:val="auto"/>
                <w:sz w:val="21"/>
                <w:szCs w:val="21"/>
                <w:highlight w:val="none"/>
                <w:lang w:eastAsia="zh-CN"/>
              </w:rPr>
            </w:pPr>
            <w:r>
              <w:rPr>
                <w:rFonts w:ascii="新宋体" w:eastAsia="新宋体"/>
                <w:color w:val="auto"/>
                <w:sz w:val="21"/>
                <w:szCs w:val="21"/>
                <w:highlight w:val="none"/>
              </w:rPr>
              <w:t>3、安全文明措施、劳动保障</w:t>
            </w:r>
            <w:r>
              <w:rPr>
                <w:rFonts w:hint="eastAsia" w:ascii="新宋体" w:eastAsia="新宋体"/>
                <w:color w:val="auto"/>
                <w:sz w:val="21"/>
                <w:szCs w:val="21"/>
                <w:highlight w:val="none"/>
                <w:lang w:eastAsia="zh-CN"/>
              </w:rPr>
              <w:t>；</w:t>
            </w:r>
          </w:p>
          <w:p w14:paraId="06B20195">
            <w:pPr>
              <w:widowControl/>
              <w:autoSpaceDE/>
              <w:autoSpaceDN/>
              <w:spacing w:before="0" w:after="0" w:line="360" w:lineRule="exact"/>
              <w:ind w:left="0" w:firstLine="0"/>
              <w:rPr>
                <w:rFonts w:hint="eastAsia" w:ascii="新宋体" w:eastAsia="新宋体"/>
                <w:color w:val="auto"/>
                <w:sz w:val="21"/>
                <w:szCs w:val="21"/>
                <w:highlight w:val="none"/>
                <w:lang w:eastAsia="zh-CN"/>
              </w:rPr>
            </w:pPr>
            <w:r>
              <w:rPr>
                <w:rFonts w:ascii="新宋体" w:eastAsia="新宋体"/>
                <w:color w:val="auto"/>
                <w:sz w:val="21"/>
                <w:szCs w:val="21"/>
                <w:highlight w:val="none"/>
              </w:rPr>
              <w:t>4、各项工作的操作规程、标准、具体实施计划、方案</w:t>
            </w:r>
            <w:r>
              <w:rPr>
                <w:rFonts w:hint="eastAsia" w:ascii="新宋体" w:eastAsia="新宋体"/>
                <w:color w:val="auto"/>
                <w:sz w:val="21"/>
                <w:szCs w:val="21"/>
                <w:highlight w:val="none"/>
                <w:lang w:eastAsia="zh-CN"/>
              </w:rPr>
              <w:t>；</w:t>
            </w:r>
          </w:p>
          <w:p w14:paraId="071FAD82">
            <w:pPr>
              <w:widowControl/>
              <w:autoSpaceDE/>
              <w:autoSpaceDN/>
              <w:spacing w:before="0" w:after="0" w:line="360" w:lineRule="exact"/>
              <w:ind w:left="0" w:firstLine="0"/>
              <w:rPr>
                <w:rFonts w:hint="eastAsia" w:ascii="新宋体" w:eastAsia="新宋体"/>
                <w:color w:val="auto"/>
                <w:sz w:val="21"/>
                <w:szCs w:val="21"/>
                <w:highlight w:val="none"/>
                <w:lang w:eastAsia="zh-CN"/>
              </w:rPr>
            </w:pPr>
            <w:r>
              <w:rPr>
                <w:rFonts w:ascii="新宋体" w:eastAsia="新宋体"/>
                <w:color w:val="auto"/>
                <w:sz w:val="21"/>
                <w:szCs w:val="21"/>
                <w:highlight w:val="none"/>
              </w:rPr>
              <w:t>5、项目质量保证措施</w:t>
            </w:r>
            <w:r>
              <w:rPr>
                <w:rFonts w:hint="eastAsia" w:ascii="新宋体" w:eastAsia="新宋体"/>
                <w:color w:val="auto"/>
                <w:sz w:val="21"/>
                <w:szCs w:val="21"/>
                <w:highlight w:val="none"/>
                <w:lang w:eastAsia="zh-CN"/>
              </w:rPr>
              <w:t>；</w:t>
            </w:r>
          </w:p>
          <w:p w14:paraId="571784A4">
            <w:pPr>
              <w:widowControl/>
              <w:autoSpaceDE/>
              <w:autoSpaceDN/>
              <w:spacing w:before="0" w:after="0" w:line="360" w:lineRule="exact"/>
              <w:ind w:left="0" w:firstLine="0"/>
              <w:rPr>
                <w:rFonts w:hint="eastAsia" w:ascii="宋体" w:hAnsi="宋体" w:eastAsia="宋体" w:cs="Times New Roman"/>
                <w:color w:val="auto"/>
                <w:sz w:val="21"/>
                <w:szCs w:val="21"/>
                <w:highlight w:val="none"/>
                <w:lang w:val="en-US" w:eastAsia="zh-CN"/>
              </w:rPr>
            </w:pPr>
            <w:r>
              <w:rPr>
                <w:rFonts w:hint="eastAsia" w:ascii="新宋体" w:eastAsia="新宋体"/>
                <w:color w:val="auto"/>
                <w:sz w:val="21"/>
                <w:szCs w:val="21"/>
                <w:highlight w:val="none"/>
                <w:lang w:eastAsia="zh-CN"/>
              </w:rPr>
              <w:t>6</w:t>
            </w:r>
            <w:r>
              <w:rPr>
                <w:rFonts w:ascii="新宋体" w:eastAsia="新宋体"/>
                <w:color w:val="auto"/>
                <w:sz w:val="21"/>
                <w:szCs w:val="21"/>
                <w:highlight w:val="none"/>
              </w:rPr>
              <w:t>、根据项目提供合理培训计划</w:t>
            </w:r>
            <w:r>
              <w:rPr>
                <w:rFonts w:hint="eastAsia" w:ascii="新宋体" w:eastAsia="新宋体"/>
                <w:color w:val="auto"/>
                <w:sz w:val="21"/>
                <w:szCs w:val="21"/>
                <w:highlight w:val="none"/>
                <w:lang w:eastAsia="zh-CN"/>
              </w:rPr>
              <w:t>；</w:t>
            </w:r>
          </w:p>
        </w:tc>
      </w:tr>
      <w:tr w14:paraId="127F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14:paraId="4E34CDED">
            <w:pPr>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227" w:type="dxa"/>
            <w:tcBorders>
              <w:top w:val="single" w:color="auto" w:sz="4" w:space="0"/>
              <w:left w:val="single" w:color="auto" w:sz="4" w:space="0"/>
              <w:bottom w:val="single" w:color="auto" w:sz="4" w:space="0"/>
              <w:right w:val="single" w:color="auto" w:sz="4" w:space="0"/>
            </w:tcBorders>
            <w:vAlign w:val="center"/>
          </w:tcPr>
          <w:p w14:paraId="071AD5E1">
            <w:pPr>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供货或交付时间</w:t>
            </w:r>
          </w:p>
        </w:tc>
        <w:tc>
          <w:tcPr>
            <w:tcW w:w="888" w:type="dxa"/>
            <w:tcBorders>
              <w:top w:val="single" w:color="auto" w:sz="4" w:space="0"/>
              <w:left w:val="single" w:color="auto" w:sz="4" w:space="0"/>
              <w:bottom w:val="single" w:color="auto" w:sz="4" w:space="0"/>
              <w:right w:val="single" w:color="auto" w:sz="4" w:space="0"/>
            </w:tcBorders>
            <w:vAlign w:val="center"/>
          </w:tcPr>
          <w:p w14:paraId="1EA9E279">
            <w:pPr>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0-9分</w:t>
            </w:r>
          </w:p>
        </w:tc>
        <w:tc>
          <w:tcPr>
            <w:tcW w:w="7140" w:type="dxa"/>
            <w:tcBorders>
              <w:top w:val="single" w:color="auto" w:sz="4" w:space="0"/>
              <w:left w:val="single" w:color="auto" w:sz="4" w:space="0"/>
              <w:bottom w:val="single" w:color="auto" w:sz="4" w:space="0"/>
              <w:right w:val="single" w:color="auto" w:sz="4" w:space="0"/>
            </w:tcBorders>
            <w:vAlign w:val="center"/>
          </w:tcPr>
          <w:p w14:paraId="2A8409E0">
            <w:pPr>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根据投标人承诺的供货或交付时间的服务方案、承诺以及对</w:t>
            </w:r>
            <w:r>
              <w:rPr>
                <w:rFonts w:hint="eastAsia" w:ascii="宋体" w:hAnsi="宋体" w:cs="宋体"/>
                <w:b w:val="0"/>
                <w:bCs w:val="0"/>
                <w:color w:val="auto"/>
                <w:kern w:val="2"/>
                <w:sz w:val="21"/>
                <w:szCs w:val="21"/>
                <w:highlight w:val="none"/>
                <w:lang w:val="en-US" w:eastAsia="zh-CN" w:bidi="ar-SA"/>
              </w:rPr>
              <w:t>采购文件</w:t>
            </w:r>
            <w:r>
              <w:rPr>
                <w:rFonts w:hint="eastAsia" w:ascii="宋体" w:hAnsi="宋体" w:eastAsia="宋体" w:cs="宋体"/>
                <w:b w:val="0"/>
                <w:bCs w:val="0"/>
                <w:color w:val="auto"/>
                <w:kern w:val="2"/>
                <w:sz w:val="21"/>
                <w:szCs w:val="21"/>
                <w:highlight w:val="none"/>
                <w:lang w:val="en-US" w:eastAsia="zh-CN" w:bidi="ar-SA"/>
              </w:rPr>
              <w:t>的满足等</w:t>
            </w:r>
            <w:r>
              <w:rPr>
                <w:rFonts w:hint="eastAsia" w:ascii="宋体" w:hAnsi="宋体" w:eastAsia="宋体" w:cs="宋体"/>
                <w:color w:val="auto"/>
                <w:sz w:val="21"/>
                <w:szCs w:val="21"/>
                <w:highlight w:val="none"/>
                <w:lang w:val="en-US" w:eastAsia="zh-CN"/>
              </w:rPr>
              <w:t>，由评标委员会核定，横向比较打分。</w:t>
            </w:r>
          </w:p>
        </w:tc>
      </w:tr>
      <w:tr w14:paraId="5128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99" w:type="dxa"/>
            <w:tcBorders>
              <w:top w:val="single" w:color="auto" w:sz="4" w:space="0"/>
              <w:left w:val="single" w:color="auto" w:sz="4" w:space="0"/>
              <w:bottom w:val="single" w:color="auto" w:sz="4" w:space="0"/>
              <w:right w:val="single" w:color="auto" w:sz="4" w:space="0"/>
            </w:tcBorders>
            <w:vAlign w:val="center"/>
          </w:tcPr>
          <w:p w14:paraId="2C9E10AE">
            <w:pPr>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227" w:type="dxa"/>
            <w:tcBorders>
              <w:top w:val="single" w:color="auto" w:sz="4" w:space="0"/>
              <w:left w:val="single" w:color="auto" w:sz="4" w:space="0"/>
              <w:bottom w:val="single" w:color="auto" w:sz="4" w:space="0"/>
              <w:right w:val="single" w:color="auto" w:sz="4" w:space="0"/>
            </w:tcBorders>
            <w:vAlign w:val="center"/>
          </w:tcPr>
          <w:p w14:paraId="3CE81BEA">
            <w:pPr>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售后服务</w:t>
            </w:r>
          </w:p>
        </w:tc>
        <w:tc>
          <w:tcPr>
            <w:tcW w:w="888" w:type="dxa"/>
            <w:tcBorders>
              <w:top w:val="single" w:color="auto" w:sz="4" w:space="0"/>
              <w:left w:val="single" w:color="auto" w:sz="4" w:space="0"/>
              <w:bottom w:val="single" w:color="auto" w:sz="4" w:space="0"/>
              <w:right w:val="single" w:color="auto" w:sz="4" w:space="0"/>
            </w:tcBorders>
            <w:vAlign w:val="center"/>
          </w:tcPr>
          <w:p w14:paraId="51D89637">
            <w:pPr>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0-9分</w:t>
            </w:r>
          </w:p>
        </w:tc>
        <w:tc>
          <w:tcPr>
            <w:tcW w:w="7140" w:type="dxa"/>
            <w:tcBorders>
              <w:top w:val="single" w:color="auto" w:sz="4" w:space="0"/>
              <w:left w:val="single" w:color="auto" w:sz="4" w:space="0"/>
              <w:bottom w:val="single" w:color="auto" w:sz="4" w:space="0"/>
              <w:right w:val="single" w:color="auto" w:sz="4" w:space="0"/>
            </w:tcBorders>
            <w:vAlign w:val="center"/>
          </w:tcPr>
          <w:p w14:paraId="4F37794B">
            <w:pPr>
              <w:pStyle w:val="4"/>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根据投标人承诺的售后服务方式、人员配备，质量问题作出的响应时间等，由评标委员会核定，横向比较打分。</w:t>
            </w:r>
          </w:p>
        </w:tc>
      </w:tr>
    </w:tbl>
    <w:p w14:paraId="12F6549B">
      <w:pPr>
        <w:numPr>
          <w:ilvl w:val="0"/>
          <w:numId w:val="0"/>
        </w:numPr>
        <w:adjustRightInd w:val="0"/>
        <w:snapToGrid w:val="0"/>
        <w:spacing w:line="440" w:lineRule="exact"/>
        <w:ind w:leftChars="0"/>
        <w:rPr>
          <w:rFonts w:hint="eastAsia" w:asciiTheme="minorEastAsia" w:hAnsiTheme="minorEastAsia" w:eastAsiaTheme="minorEastAsia" w:cstheme="minorEastAsia"/>
          <w:b/>
          <w:color w:val="auto"/>
          <w:sz w:val="22"/>
          <w:szCs w:val="22"/>
          <w:highlight w:val="none"/>
        </w:rPr>
      </w:pPr>
      <w:r>
        <w:rPr>
          <w:rFonts w:hint="eastAsia" w:ascii="宋体" w:hAnsi="宋体" w:cs="宋体"/>
          <w:b/>
          <w:color w:val="auto"/>
          <w:sz w:val="21"/>
          <w:szCs w:val="21"/>
          <w:highlight w:val="none"/>
          <w:lang w:val="en-US" w:eastAsia="zh-CN"/>
        </w:rPr>
        <w:t xml:space="preserve">   2、</w:t>
      </w:r>
      <w:r>
        <w:rPr>
          <w:rFonts w:hint="eastAsia" w:ascii="宋体" w:hAnsi="宋体" w:cs="宋体"/>
          <w:b/>
          <w:color w:val="auto"/>
          <w:sz w:val="21"/>
          <w:szCs w:val="21"/>
          <w:highlight w:val="none"/>
          <w:lang w:eastAsia="zh-CN"/>
        </w:rPr>
        <w:t>商务</w:t>
      </w:r>
      <w:r>
        <w:rPr>
          <w:rFonts w:hint="eastAsia" w:ascii="宋体" w:hAnsi="宋体" w:cs="宋体"/>
          <w:b/>
          <w:color w:val="auto"/>
          <w:sz w:val="21"/>
          <w:szCs w:val="21"/>
          <w:highlight w:val="none"/>
          <w:lang w:val="en-US" w:eastAsia="zh-CN"/>
        </w:rPr>
        <w:t>分</w:t>
      </w:r>
      <w:r>
        <w:rPr>
          <w:rFonts w:hint="eastAsia" w:ascii="宋体" w:hAnsi="宋体" w:cs="宋体"/>
          <w:b/>
          <w:color w:val="auto"/>
          <w:sz w:val="21"/>
          <w:szCs w:val="21"/>
          <w:highlight w:val="none"/>
        </w:rPr>
        <w:t>的评定</w:t>
      </w:r>
      <w:r>
        <w:rPr>
          <w:rFonts w:hint="eastAsia" w:asciiTheme="minorEastAsia" w:hAnsiTheme="minorEastAsia" w:eastAsiaTheme="minorEastAsia" w:cstheme="minorEastAsia"/>
          <w:b/>
          <w:color w:val="auto"/>
          <w:sz w:val="22"/>
          <w:szCs w:val="22"/>
          <w:highlight w:val="none"/>
        </w:rPr>
        <w:t>（</w:t>
      </w:r>
      <w:r>
        <w:rPr>
          <w:rFonts w:hint="eastAsia" w:asciiTheme="minorEastAsia" w:hAnsiTheme="minorEastAsia" w:eastAsiaTheme="minorEastAsia" w:cstheme="minorEastAsia"/>
          <w:b/>
          <w:color w:val="auto"/>
          <w:sz w:val="22"/>
          <w:szCs w:val="22"/>
          <w:highlight w:val="none"/>
          <w:lang w:val="en-US" w:eastAsia="zh-CN"/>
        </w:rPr>
        <w:t>5</w:t>
      </w:r>
      <w:r>
        <w:rPr>
          <w:rFonts w:hint="eastAsia" w:asciiTheme="minorEastAsia" w:hAnsiTheme="minorEastAsia" w:eastAsiaTheme="minorEastAsia" w:cstheme="minorEastAsia"/>
          <w:b/>
          <w:color w:val="auto"/>
          <w:sz w:val="22"/>
          <w:szCs w:val="22"/>
          <w:highlight w:val="none"/>
        </w:rPr>
        <w:t>0分）</w:t>
      </w:r>
    </w:p>
    <w:p w14:paraId="4ACD25D2">
      <w:pPr>
        <w:keepNext w:val="0"/>
        <w:keepLines w:val="0"/>
        <w:pageBreakBefore w:val="0"/>
        <w:kinsoku/>
        <w:wordWrap/>
        <w:overflowPunct/>
        <w:topLinePunct w:val="0"/>
        <w:bidi w:val="0"/>
        <w:spacing w:line="400" w:lineRule="exact"/>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满足采购文件实质性要求且投标价格最低的投标报价为评标基准价;</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总价最低）为</w:t>
      </w:r>
      <w:r>
        <w:rPr>
          <w:rFonts w:hint="eastAsia" w:asciiTheme="minorEastAsia" w:hAnsiTheme="minorEastAsia" w:eastAsiaTheme="minorEastAsia" w:cstheme="minorEastAsia"/>
          <w:color w:val="auto"/>
          <w:sz w:val="22"/>
          <w:szCs w:val="22"/>
          <w:highlight w:val="none"/>
        </w:rPr>
        <w:t>评标基准价，其余投标人投标报价与该基准价对比，计算出商务报价评分值（保留小数2位）：</w:t>
      </w:r>
    </w:p>
    <w:p w14:paraId="3F8D1867">
      <w:pPr>
        <w:keepNext w:val="0"/>
        <w:keepLines w:val="0"/>
        <w:pageBreakBefore w:val="0"/>
        <w:kinsoku/>
        <w:wordWrap/>
        <w:overflowPunct/>
        <w:topLinePunct w:val="0"/>
        <w:bidi w:val="0"/>
        <w:spacing w:line="400" w:lineRule="exact"/>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1）有效投标人的投标报价等于评标基准价时其报价分为满分</w:t>
      </w:r>
      <w:r>
        <w:rPr>
          <w:rFonts w:hint="eastAsia" w:asciiTheme="minorEastAsia" w:hAnsiTheme="minorEastAsia" w:eastAsiaTheme="minorEastAsia" w:cstheme="minorEastAsia"/>
          <w:color w:val="auto"/>
          <w:sz w:val="22"/>
          <w:szCs w:val="22"/>
          <w:highlight w:val="none"/>
          <w:lang w:val="en-US" w:eastAsia="zh-CN"/>
        </w:rPr>
        <w:t>50</w:t>
      </w:r>
      <w:r>
        <w:rPr>
          <w:rFonts w:hint="eastAsia" w:asciiTheme="minorEastAsia" w:hAnsiTheme="minorEastAsia" w:eastAsiaTheme="minorEastAsia" w:cstheme="minorEastAsia"/>
          <w:color w:val="auto"/>
          <w:sz w:val="22"/>
          <w:szCs w:val="22"/>
          <w:highlight w:val="none"/>
        </w:rPr>
        <w:t>分；</w:t>
      </w:r>
    </w:p>
    <w:p w14:paraId="084F11D0">
      <w:pPr>
        <w:keepNext w:val="0"/>
        <w:keepLines w:val="0"/>
        <w:pageBreakBefore w:val="0"/>
        <w:kinsoku/>
        <w:wordWrap/>
        <w:overflowPunct/>
        <w:topLinePunct w:val="0"/>
        <w:bidi w:val="0"/>
        <w:spacing w:line="400" w:lineRule="exact"/>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2）其他投标人的价格分按以下公式计算：</w:t>
      </w:r>
    </w:p>
    <w:p w14:paraId="705D2681">
      <w:pPr>
        <w:keepNext w:val="0"/>
        <w:keepLines w:val="0"/>
        <w:pageBreakBefore w:val="0"/>
        <w:kinsoku/>
        <w:wordWrap/>
        <w:overflowPunct/>
        <w:topLinePunct w:val="0"/>
        <w:bidi w:val="0"/>
        <w:spacing w:line="400" w:lineRule="exact"/>
        <w:ind w:firstLine="440" w:firstLineChars="200"/>
        <w:textAlignment w:val="auto"/>
        <w:rPr>
          <w:color w:val="auto"/>
          <w:highlight w:val="none"/>
        </w:rPr>
      </w:pPr>
      <w:r>
        <w:rPr>
          <w:rFonts w:hint="eastAsia" w:asciiTheme="minorEastAsia" w:hAnsiTheme="minorEastAsia" w:eastAsiaTheme="minorEastAsia" w:cstheme="minorEastAsia"/>
          <w:color w:val="auto"/>
          <w:sz w:val="22"/>
          <w:szCs w:val="22"/>
          <w:highlight w:val="none"/>
        </w:rPr>
        <w:t>投标报价得分=（投标人投标报价</w:t>
      </w:r>
      <w:r>
        <w:rPr>
          <w:rFonts w:hint="eastAsia" w:asciiTheme="minorEastAsia" w:hAnsiTheme="minorEastAsia" w:eastAsiaTheme="minorEastAsia" w:cstheme="minorEastAsia"/>
          <w:color w:val="auto"/>
          <w:sz w:val="22"/>
          <w:szCs w:val="22"/>
          <w:highlight w:val="none"/>
          <w:lang w:val="en-US" w:eastAsia="zh-CN"/>
        </w:rPr>
        <w:t>/</w:t>
      </w:r>
      <w:r>
        <w:rPr>
          <w:rFonts w:hint="eastAsia" w:asciiTheme="minorEastAsia" w:hAnsiTheme="minorEastAsia" w:eastAsiaTheme="minorEastAsia" w:cstheme="minorEastAsia"/>
          <w:color w:val="auto"/>
          <w:sz w:val="22"/>
          <w:szCs w:val="22"/>
          <w:highlight w:val="none"/>
        </w:rPr>
        <w:t>评分基准价）× 价格权值 ×100（保留小数2位）</w:t>
      </w:r>
    </w:p>
    <w:p w14:paraId="2B9CA39B">
      <w:pPr>
        <w:numPr>
          <w:ilvl w:val="0"/>
          <w:numId w:val="0"/>
        </w:numPr>
        <w:adjustRightInd w:val="0"/>
        <w:spacing w:line="400" w:lineRule="exact"/>
        <w:ind w:leftChars="0" w:firstLine="442" w:firstLineChars="200"/>
        <w:textAlignment w:val="baseline"/>
        <w:rPr>
          <w:rFonts w:hint="eastAsia" w:asciiTheme="minorEastAsia" w:hAnsiTheme="minorEastAsia" w:eastAsiaTheme="minorEastAsia" w:cstheme="minorEastAsia"/>
          <w:b/>
          <w:bCs/>
          <w:color w:val="auto"/>
          <w:sz w:val="22"/>
          <w:szCs w:val="22"/>
          <w:highlight w:val="none"/>
          <w:lang w:eastAsia="zh-CN"/>
        </w:rPr>
      </w:pPr>
      <w:r>
        <w:rPr>
          <w:rFonts w:hint="eastAsia" w:asciiTheme="minorEastAsia" w:hAnsiTheme="minorEastAsia" w:eastAsiaTheme="minorEastAsia" w:cstheme="minorEastAsia"/>
          <w:b/>
          <w:bCs/>
          <w:color w:val="auto"/>
          <w:sz w:val="22"/>
          <w:szCs w:val="22"/>
          <w:highlight w:val="none"/>
          <w:lang w:val="en-US" w:eastAsia="zh-CN"/>
        </w:rPr>
        <w:t>3、</w:t>
      </w:r>
      <w:r>
        <w:rPr>
          <w:rFonts w:hint="eastAsia" w:asciiTheme="minorEastAsia" w:hAnsiTheme="minorEastAsia" w:eastAsiaTheme="minorEastAsia" w:cstheme="minorEastAsia"/>
          <w:b/>
          <w:bCs/>
          <w:color w:val="auto"/>
          <w:sz w:val="22"/>
          <w:szCs w:val="22"/>
          <w:highlight w:val="none"/>
        </w:rPr>
        <w:t>有效投标人的综合得分为</w:t>
      </w:r>
      <w:r>
        <w:rPr>
          <w:rFonts w:hint="eastAsia" w:ascii="宋体" w:hAnsi="宋体" w:cs="宋体"/>
          <w:b/>
          <w:color w:val="auto"/>
          <w:sz w:val="21"/>
          <w:szCs w:val="21"/>
          <w:highlight w:val="none"/>
          <w:lang w:eastAsia="zh-CN"/>
        </w:rPr>
        <w:t>资信技术</w:t>
      </w:r>
      <w:r>
        <w:rPr>
          <w:rFonts w:hint="eastAsia" w:ascii="宋体" w:hAnsi="宋体" w:cs="宋体"/>
          <w:b/>
          <w:color w:val="auto"/>
          <w:sz w:val="21"/>
          <w:szCs w:val="21"/>
          <w:highlight w:val="none"/>
        </w:rPr>
        <w:t>分</w:t>
      </w:r>
      <w:r>
        <w:rPr>
          <w:rFonts w:hint="eastAsia" w:asciiTheme="minorEastAsia" w:hAnsiTheme="minorEastAsia" w:eastAsiaTheme="minorEastAsia" w:cstheme="minorEastAsia"/>
          <w:b/>
          <w:bCs/>
          <w:color w:val="auto"/>
          <w:sz w:val="22"/>
          <w:szCs w:val="22"/>
          <w:highlight w:val="none"/>
        </w:rPr>
        <w:t>和商务（报价）分的总和</w:t>
      </w:r>
      <w:r>
        <w:rPr>
          <w:rFonts w:hint="eastAsia" w:asciiTheme="minorEastAsia" w:hAnsiTheme="minorEastAsia" w:eastAsiaTheme="minorEastAsia" w:cstheme="minorEastAsia"/>
          <w:b/>
          <w:bCs/>
          <w:color w:val="auto"/>
          <w:sz w:val="22"/>
          <w:szCs w:val="22"/>
          <w:highlight w:val="none"/>
          <w:lang w:eastAsia="zh-CN"/>
        </w:rPr>
        <w:t>。</w:t>
      </w:r>
    </w:p>
    <w:p w14:paraId="5EE9643A">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2"/>
          <w:szCs w:val="22"/>
          <w:highlight w:val="none"/>
          <w:u w:val="single"/>
        </w:rPr>
      </w:pPr>
      <w:r>
        <w:rPr>
          <w:rFonts w:hint="eastAsia"/>
          <w:color w:val="auto"/>
          <w:highlight w:val="none"/>
          <w:lang w:val="en-US" w:eastAsia="zh-CN"/>
        </w:rPr>
        <w:t xml:space="preserve">   4、</w:t>
      </w:r>
      <w:r>
        <w:rPr>
          <w:rFonts w:hint="eastAsia" w:asciiTheme="minorEastAsia" w:hAnsiTheme="minorEastAsia" w:eastAsiaTheme="minorEastAsia" w:cstheme="minorEastAsia"/>
          <w:b/>
          <w:bCs/>
          <w:color w:val="auto"/>
          <w:sz w:val="22"/>
          <w:szCs w:val="22"/>
          <w:highlight w:val="none"/>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966A8E3">
      <w:pPr>
        <w:pStyle w:val="3"/>
        <w:spacing w:line="400" w:lineRule="exact"/>
        <w:ind w:firstLine="442" w:firstLineChars="200"/>
        <w:rPr>
          <w:rFonts w:hint="default" w:asciiTheme="minorEastAsia" w:hAnsiTheme="minorEastAsia" w:eastAsiaTheme="minorEastAsia" w:cstheme="minorEastAsia"/>
          <w:b/>
          <w:bCs/>
          <w:color w:val="auto"/>
          <w:kern w:val="2"/>
          <w:sz w:val="22"/>
          <w:szCs w:val="22"/>
          <w:highlight w:val="none"/>
          <w:u w:val="single"/>
          <w:lang w:val="en-US" w:eastAsia="zh-CN" w:bidi="ar-SA"/>
        </w:rPr>
      </w:pPr>
      <w:r>
        <w:rPr>
          <w:rFonts w:hint="eastAsia" w:asciiTheme="minorEastAsia" w:hAnsiTheme="minorEastAsia" w:eastAsiaTheme="minorEastAsia" w:cstheme="minorEastAsia"/>
          <w:b/>
          <w:bCs/>
          <w:color w:val="auto"/>
          <w:sz w:val="22"/>
          <w:szCs w:val="22"/>
          <w:highlight w:val="none"/>
          <w:u w:val="single"/>
        </w:rPr>
        <w:t>标总得分最高的投标人和次高的投标人作为</w:t>
      </w:r>
      <w:r>
        <w:rPr>
          <w:rFonts w:hint="eastAsia" w:asciiTheme="minorEastAsia" w:hAnsiTheme="minorEastAsia" w:eastAsiaTheme="minorEastAsia" w:cstheme="minorEastAsia"/>
          <w:b/>
          <w:bCs/>
          <w:color w:val="auto"/>
          <w:sz w:val="22"/>
          <w:szCs w:val="22"/>
          <w:highlight w:val="none"/>
          <w:u w:val="single"/>
          <w:lang w:val="en-US" w:eastAsia="zh-CN"/>
        </w:rPr>
        <w:t>本项目</w:t>
      </w:r>
      <w:r>
        <w:rPr>
          <w:rFonts w:hint="eastAsia" w:asciiTheme="minorEastAsia" w:hAnsiTheme="minorEastAsia" w:eastAsiaTheme="minorEastAsia" w:cstheme="minorEastAsia"/>
          <w:b/>
          <w:bCs/>
          <w:color w:val="auto"/>
          <w:sz w:val="22"/>
          <w:szCs w:val="22"/>
          <w:highlight w:val="none"/>
          <w:u w:val="single"/>
        </w:rPr>
        <w:t>的中标候选人</w:t>
      </w:r>
      <w:r>
        <w:rPr>
          <w:rFonts w:hint="eastAsia" w:asciiTheme="minorEastAsia" w:hAnsiTheme="minorEastAsia" w:eastAsiaTheme="minorEastAsia" w:cstheme="minorEastAsia"/>
          <w:b/>
          <w:bCs/>
          <w:color w:val="auto"/>
          <w:kern w:val="2"/>
          <w:sz w:val="22"/>
          <w:szCs w:val="22"/>
          <w:highlight w:val="none"/>
          <w:u w:val="single"/>
          <w:lang w:val="en-US" w:eastAsia="zh-CN" w:bidi="ar-SA"/>
        </w:rPr>
        <w:t>。</w:t>
      </w:r>
    </w:p>
    <w:p w14:paraId="2784757B">
      <w:pPr>
        <w:adjustRightInd w:val="0"/>
        <w:snapToGrid w:val="0"/>
        <w:spacing w:line="440" w:lineRule="exact"/>
        <w:rPr>
          <w:rFonts w:ascii="宋体" w:hAnsi="宋体" w:cs="宋体"/>
          <w:color w:val="auto"/>
          <w:sz w:val="21"/>
          <w:szCs w:val="21"/>
          <w:highlight w:val="none"/>
        </w:rPr>
      </w:pPr>
      <w:r>
        <w:rPr>
          <w:rFonts w:hint="eastAsia" w:ascii="宋体" w:hAnsi="宋体" w:cs="宋体"/>
          <w:b/>
          <w:color w:val="auto"/>
          <w:sz w:val="21"/>
          <w:szCs w:val="21"/>
          <w:highlight w:val="none"/>
        </w:rPr>
        <w:t>六、定标办法</w:t>
      </w:r>
    </w:p>
    <w:p w14:paraId="31ADF6D7">
      <w:pPr>
        <w:spacing w:line="400" w:lineRule="exact"/>
        <w:ind w:firstLine="448"/>
        <w:rPr>
          <w:rFonts w:ascii="宋体" w:hAnsi="宋体" w:cs="宋体"/>
          <w:color w:val="auto"/>
          <w:sz w:val="21"/>
          <w:szCs w:val="21"/>
          <w:highlight w:val="none"/>
        </w:rPr>
      </w:pPr>
      <w:r>
        <w:rPr>
          <w:rFonts w:hint="eastAsia" w:ascii="宋体" w:hAnsi="宋体" w:cs="宋体"/>
          <w:color w:val="auto"/>
          <w:sz w:val="21"/>
          <w:szCs w:val="21"/>
          <w:highlight w:val="none"/>
        </w:rPr>
        <w:t>本次</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由评标委员会推荐中标候选人，</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根据评标委员会的推荐结果进行最终确认。若中标候选人放弃中标资格；因不可抗力提出不能履行合同；或者</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规定应当提交履约保证金而在规定的期限内未能提交的；或未能在规定时间内与</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签订合同的；或者经质疑，</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审查后，确因中标候选人在本次采</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活动中存在违法违规行为或其他原因使质疑成立的，</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可以视具体情况确定是否由排名</w:t>
      </w:r>
      <w:r>
        <w:rPr>
          <w:rFonts w:hint="eastAsia" w:ascii="宋体" w:hAnsi="宋体" w:cs="宋体"/>
          <w:color w:val="auto"/>
          <w:sz w:val="21"/>
          <w:szCs w:val="21"/>
          <w:highlight w:val="none"/>
          <w:lang w:val="en-US" w:eastAsia="zh-CN"/>
        </w:rPr>
        <w:t>靠后投标供应商依次替补</w:t>
      </w:r>
      <w:r>
        <w:rPr>
          <w:rFonts w:hint="eastAsia" w:ascii="宋体" w:hAnsi="宋体" w:cs="宋体"/>
          <w:color w:val="auto"/>
          <w:sz w:val="21"/>
          <w:szCs w:val="21"/>
          <w:highlight w:val="none"/>
        </w:rPr>
        <w:t>为中</w:t>
      </w:r>
      <w:r>
        <w:rPr>
          <w:rFonts w:hint="eastAsia" w:ascii="宋体" w:hAnsi="宋体" w:cs="宋体"/>
          <w:color w:val="auto"/>
          <w:sz w:val="21"/>
          <w:szCs w:val="21"/>
          <w:highlight w:val="none"/>
          <w:lang w:val="en-US" w:eastAsia="zh-CN"/>
        </w:rPr>
        <w:t>候选人</w:t>
      </w:r>
      <w:r>
        <w:rPr>
          <w:rFonts w:hint="eastAsia" w:ascii="宋体" w:hAnsi="宋体" w:cs="宋体"/>
          <w:color w:val="auto"/>
          <w:sz w:val="21"/>
          <w:szCs w:val="21"/>
          <w:highlight w:val="none"/>
        </w:rPr>
        <w:t>。</w:t>
      </w:r>
    </w:p>
    <w:p w14:paraId="40A68CFF">
      <w:pPr>
        <w:adjustRightInd w:val="0"/>
        <w:snapToGrid w:val="0"/>
        <w:spacing w:line="440" w:lineRule="exact"/>
        <w:rPr>
          <w:rFonts w:ascii="宋体" w:hAnsi="宋体" w:cs="宋体"/>
          <w:b/>
          <w:color w:val="auto"/>
          <w:sz w:val="21"/>
          <w:szCs w:val="21"/>
          <w:highlight w:val="none"/>
        </w:rPr>
      </w:pPr>
      <w:r>
        <w:rPr>
          <w:rFonts w:hint="eastAsia" w:ascii="宋体" w:hAnsi="宋体" w:cs="宋体"/>
          <w:b/>
          <w:color w:val="auto"/>
          <w:sz w:val="21"/>
          <w:szCs w:val="21"/>
          <w:highlight w:val="none"/>
        </w:rPr>
        <w:t>七、确定中标人</w:t>
      </w:r>
    </w:p>
    <w:p w14:paraId="72640724">
      <w:pPr>
        <w:adjustRightInd w:val="0"/>
        <w:snapToGrid w:val="0"/>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 xml:space="preserve">    </w:t>
      </w:r>
      <w:r>
        <w:rPr>
          <w:rFonts w:hint="eastAsia" w:ascii="宋体" w:hAnsi="宋体" w:cs="宋体"/>
          <w:color w:val="auto"/>
          <w:sz w:val="21"/>
          <w:szCs w:val="21"/>
          <w:highlight w:val="none"/>
        </w:rPr>
        <w:t>评标结束后，</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将在温州市交通运输集团有限公司网站上公示中标结果。公示期结束，且在规定期限内</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将向中标人发出中标通知书。</w:t>
      </w:r>
    </w:p>
    <w:p w14:paraId="59525DA5">
      <w:pPr>
        <w:adjustRightInd w:val="0"/>
        <w:snapToGrid w:val="0"/>
        <w:spacing w:line="440" w:lineRule="exact"/>
        <w:rPr>
          <w:rFonts w:ascii="宋体" w:hAnsi="宋体" w:cs="宋体"/>
          <w:b/>
          <w:color w:val="auto"/>
          <w:sz w:val="21"/>
          <w:szCs w:val="21"/>
          <w:highlight w:val="none"/>
        </w:rPr>
      </w:pPr>
      <w:r>
        <w:rPr>
          <w:rFonts w:hint="eastAsia" w:ascii="宋体" w:hAnsi="宋体" w:cs="宋体"/>
          <w:b/>
          <w:color w:val="auto"/>
          <w:sz w:val="21"/>
          <w:szCs w:val="21"/>
          <w:highlight w:val="none"/>
        </w:rPr>
        <w:t>八、投标供应商义务</w:t>
      </w:r>
    </w:p>
    <w:p w14:paraId="640B0BE1">
      <w:pPr>
        <w:adjustRightInd w:val="0"/>
        <w:snapToGrid w:val="0"/>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投标供应商应随时接受评标委员会的询标，解答包括有关的商务、技术问题等。评标结束，所有评标资料存</w:t>
      </w:r>
      <w:r>
        <w:rPr>
          <w:rFonts w:hint="eastAsia" w:ascii="宋体" w:hAnsi="宋体" w:cs="宋体"/>
          <w:color w:val="auto"/>
          <w:sz w:val="21"/>
          <w:szCs w:val="21"/>
          <w:highlight w:val="none"/>
          <w:lang w:val="en-US" w:eastAsia="zh-CN"/>
        </w:rPr>
        <w:t>采购代理</w:t>
      </w:r>
      <w:r>
        <w:rPr>
          <w:rFonts w:hint="eastAsia" w:ascii="宋体" w:hAnsi="宋体" w:cs="宋体"/>
          <w:color w:val="auto"/>
          <w:sz w:val="21"/>
          <w:szCs w:val="21"/>
          <w:highlight w:val="none"/>
        </w:rPr>
        <w:t>机构备查。</w:t>
      </w:r>
    </w:p>
    <w:sectPr>
      <w:footerReference r:id="rId13" w:type="first"/>
      <w:footerReference r:id="rId12" w:type="default"/>
      <w:pgSz w:w="11906" w:h="16838"/>
      <w:pgMar w:top="1400" w:right="992" w:bottom="1134" w:left="1134" w:header="851" w:footer="992" w:gutter="0"/>
      <w:pgNumType w:fmt="decimal"/>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Verdana,Arial">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58326">
    <w:pPr>
      <w:pStyle w:val="2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81979">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7F81979">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A9D16">
    <w:pPr>
      <w:pStyle w:val="21"/>
      <w:tabs>
        <w:tab w:val="clear" w:pos="4153"/>
      </w:tabs>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C63B7">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02C63B7">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6E10E">
    <w:pPr>
      <w:pStyle w:val="2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15555">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C515555">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C576A">
    <w:pPr>
      <w:pStyle w:val="21"/>
      <w:tabs>
        <w:tab w:val="clear" w:pos="4153"/>
      </w:tabs>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17D6A">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C817D6A">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8D2F4">
    <w:pPr>
      <w:pStyle w:val="2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5BA45">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5B5BA45">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31E4B">
    <w:pPr>
      <w:pStyle w:val="21"/>
      <w:tabs>
        <w:tab w:val="center" w:pos="4890"/>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A0C23">
                          <w:pPr>
                            <w:pStyle w:val="2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88A0C23">
                    <w:pPr>
                      <w:pStyle w:val="2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5E0AB">
    <w:pPr>
      <w:pStyle w:val="21"/>
      <w:ind w:firstLine="4500" w:firstLineChars="2500"/>
      <w:rPr>
        <w:rFonts w:hint="default" w:eastAsia="宋体"/>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C6A7C">
                          <w:pPr>
                            <w:pStyle w:val="2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07C6A7C">
                    <w:pPr>
                      <w:pStyle w:val="21"/>
                    </w:pPr>
                    <w:r>
                      <w:fldChar w:fldCharType="begin"/>
                    </w:r>
                    <w:r>
                      <w:instrText xml:space="preserve"> PAGE  \* MERGEFORMAT </w:instrText>
                    </w:r>
                    <w:r>
                      <w:fldChar w:fldCharType="separate"/>
                    </w:r>
                    <w:r>
                      <w:t>26</w:t>
                    </w:r>
                    <w:r>
                      <w:fldChar w:fldCharType="end"/>
                    </w:r>
                  </w:p>
                </w:txbxContent>
              </v:textbox>
            </v:shape>
          </w:pict>
        </mc:Fallback>
      </mc:AlternateContent>
    </w:r>
    <w:r>
      <w:rPr>
        <w:rFonts w:hint="eastAsia"/>
        <w:lang w:val="en-US" w:eastAsia="zh-CN"/>
      </w:rPr>
      <w:t>24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781D0">
    <w:pPr>
      <w:pStyle w:val="21"/>
      <w:tabs>
        <w:tab w:val="center" w:pos="4890"/>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C31E8">
                          <w:pPr>
                            <w:pStyle w:val="2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08C31E8">
                    <w:pPr>
                      <w:pStyle w:val="2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05B18">
    <w:pPr>
      <w:pStyle w:val="21"/>
      <w:ind w:firstLine="4500" w:firstLineChars="2500"/>
      <w:rPr>
        <w:rFonts w:hint="default" w:eastAsia="宋体"/>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F3690">
                          <w:pPr>
                            <w:pStyle w:val="2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B6F3690">
                    <w:pPr>
                      <w:pStyle w:val="21"/>
                    </w:pPr>
                    <w:r>
                      <w:fldChar w:fldCharType="begin"/>
                    </w:r>
                    <w:r>
                      <w:instrText xml:space="preserve"> PAGE  \* MERGEFORMAT </w:instrText>
                    </w:r>
                    <w:r>
                      <w:fldChar w:fldCharType="separate"/>
                    </w:r>
                    <w:r>
                      <w:t>27</w:t>
                    </w:r>
                    <w:r>
                      <w:fldChar w:fldCharType="end"/>
                    </w:r>
                  </w:p>
                </w:txbxContent>
              </v:textbox>
            </v:shape>
          </w:pict>
        </mc:Fallback>
      </mc:AlternateContent>
    </w:r>
    <w:r>
      <w:rPr>
        <w:rFonts w:hint="eastAsia"/>
        <w:lang w:val="en-US" w:eastAsia="zh-CN"/>
      </w:rPr>
      <w:t>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D1ED7">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C7998">
    <w:pPr>
      <w:pStyle w:val="22"/>
      <w:jc w:val="both"/>
      <w:rPr>
        <w:rFonts w:hint="eastAsia" w:ascii="宋体" w:hAnsi="宋体" w:eastAsia="宋体"/>
        <w:lang w:eastAsia="zh-CN"/>
      </w:rPr>
    </w:pPr>
    <w:r>
      <w:rPr>
        <w:rFonts w:hint="eastAsia" w:ascii="宋体" w:hAnsi="宋体"/>
      </w:rPr>
      <w:t>温州市国有企业</w:t>
    </w:r>
    <w:r>
      <w:rPr>
        <w:rFonts w:hint="eastAsia" w:ascii="宋体" w:hAnsi="宋体"/>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6FCF1"/>
    <w:multiLevelType w:val="multilevel"/>
    <w:tmpl w:val="8596FCF1"/>
    <w:lvl w:ilvl="0" w:tentative="0">
      <w:start w:val="1"/>
      <w:numFmt w:val="none"/>
      <w:lvlText w:val=""/>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8993D2F6"/>
    <w:multiLevelType w:val="multilevel"/>
    <w:tmpl w:val="8993D2F6"/>
    <w:lvl w:ilvl="0" w:tentative="0">
      <w:start w:val="1"/>
      <w:numFmt w:val="none"/>
      <w:lvlText w:val=""/>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8D59BD8E"/>
    <w:multiLevelType w:val="multilevel"/>
    <w:tmpl w:val="8D59BD8E"/>
    <w:lvl w:ilvl="0" w:tentative="0">
      <w:start w:val="1"/>
      <w:numFmt w:val="decimal"/>
      <w:lvlText w:val="%1."/>
      <w:lvlJc w:val="left"/>
      <w:pPr>
        <w:tabs>
          <w:tab w:val="left" w:pos="420"/>
        </w:tabs>
        <w:ind w:left="420" w:hanging="420"/>
      </w:pPr>
      <w:rPr>
        <w:rFonts w:hint="default" w:ascii="宋体" w:hAnsi="宋体" w:eastAsia="宋体" w:cs="宋体"/>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
    <w:nsid w:val="A148D25D"/>
    <w:multiLevelType w:val="multilevel"/>
    <w:tmpl w:val="A148D25D"/>
    <w:lvl w:ilvl="0" w:tentative="0">
      <w:start w:val="1"/>
      <w:numFmt w:val="decimal"/>
      <w:lvlText w:val="%1."/>
      <w:lvlJc w:val="left"/>
      <w:pPr>
        <w:tabs>
          <w:tab w:val="left" w:pos="420"/>
        </w:tabs>
        <w:ind w:left="420" w:hanging="420"/>
      </w:pPr>
      <w:rPr>
        <w:rFonts w:hint="default" w:ascii="宋体" w:hAnsi="宋体" w:eastAsia="宋体" w:cs="宋体"/>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4">
    <w:nsid w:val="AC959AAA"/>
    <w:multiLevelType w:val="multilevel"/>
    <w:tmpl w:val="AC959AAA"/>
    <w:lvl w:ilvl="0" w:tentative="0">
      <w:start w:val="1"/>
      <w:numFmt w:val="none"/>
      <w:lvlText w:val=""/>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C65753FA"/>
    <w:multiLevelType w:val="multilevel"/>
    <w:tmpl w:val="C65753FA"/>
    <w:lvl w:ilvl="0" w:tentative="0">
      <w:start w:val="1"/>
      <w:numFmt w:val="decimal"/>
      <w:lvlText w:val="%1."/>
      <w:lvlJc w:val="left"/>
      <w:pPr>
        <w:tabs>
          <w:tab w:val="left" w:pos="420"/>
        </w:tabs>
        <w:ind w:left="420" w:hanging="420"/>
      </w:pPr>
      <w:rPr>
        <w:rFonts w:hint="default" w:ascii="宋体" w:hAnsi="宋体" w:eastAsia="宋体" w:cs="宋体"/>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6">
    <w:nsid w:val="E27D8351"/>
    <w:multiLevelType w:val="singleLevel"/>
    <w:tmpl w:val="E27D8351"/>
    <w:lvl w:ilvl="0" w:tentative="0">
      <w:start w:val="4"/>
      <w:numFmt w:val="decimal"/>
      <w:suff w:val="nothing"/>
      <w:lvlText w:val="%1、"/>
      <w:lvlJc w:val="left"/>
    </w:lvl>
  </w:abstractNum>
  <w:abstractNum w:abstractNumId="7">
    <w:nsid w:val="F234F17B"/>
    <w:multiLevelType w:val="singleLevel"/>
    <w:tmpl w:val="F234F17B"/>
    <w:lvl w:ilvl="0" w:tentative="0">
      <w:start w:val="2"/>
      <w:numFmt w:val="decimal"/>
      <w:suff w:val="nothing"/>
      <w:lvlText w:val="（%1）"/>
      <w:lvlJc w:val="left"/>
    </w:lvl>
  </w:abstractNum>
  <w:abstractNum w:abstractNumId="8">
    <w:nsid w:val="F31A8C40"/>
    <w:multiLevelType w:val="singleLevel"/>
    <w:tmpl w:val="F31A8C40"/>
    <w:lvl w:ilvl="0" w:tentative="0">
      <w:start w:val="1"/>
      <w:numFmt w:val="decimal"/>
      <w:suff w:val="nothing"/>
      <w:lvlText w:val="（%1）"/>
      <w:lvlJc w:val="left"/>
    </w:lvl>
  </w:abstractNum>
  <w:abstractNum w:abstractNumId="9">
    <w:nsid w:val="FEFC1F48"/>
    <w:multiLevelType w:val="multilevel"/>
    <w:tmpl w:val="FEFC1F48"/>
    <w:lvl w:ilvl="0" w:tentative="0">
      <w:start w:val="1"/>
      <w:numFmt w:val="decimal"/>
      <w:lvlText w:val="%1."/>
      <w:lvlJc w:val="left"/>
      <w:pPr>
        <w:tabs>
          <w:tab w:val="left" w:pos="420"/>
        </w:tabs>
        <w:ind w:left="420" w:hanging="420"/>
      </w:pPr>
      <w:rPr>
        <w:rFonts w:hint="default" w:ascii="宋体" w:hAnsi="宋体" w:eastAsia="宋体" w:cs="宋体"/>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0">
    <w:nsid w:val="00000006"/>
    <w:multiLevelType w:val="multilevel"/>
    <w:tmpl w:val="00000006"/>
    <w:lvl w:ilvl="0" w:tentative="0">
      <w:start w:val="1"/>
      <w:numFmt w:val="none"/>
      <w:lvlText w:val=""/>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00000009"/>
    <w:multiLevelType w:val="multilevel"/>
    <w:tmpl w:val="00000009"/>
    <w:lvl w:ilvl="0" w:tentative="0">
      <w:start w:val="1"/>
      <w:numFmt w:val="none"/>
      <w:lvlText w:val=""/>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0000000A"/>
    <w:multiLevelType w:val="multilevel"/>
    <w:tmpl w:val="0000000A"/>
    <w:lvl w:ilvl="0" w:tentative="0">
      <w:start w:val="1"/>
      <w:numFmt w:val="bullet"/>
      <w:pStyle w:val="57"/>
      <w:lvlText w:val=""/>
      <w:lvlJc w:val="left"/>
      <w:pPr>
        <w:tabs>
          <w:tab w:val="left" w:pos="0"/>
        </w:tabs>
        <w:ind w:left="839" w:hanging="419"/>
      </w:pPr>
      <w:rPr>
        <w:rFonts w:hint="default" w:ascii="Wingdings" w:hAnsi="Wingdings"/>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00000017"/>
    <w:multiLevelType w:val="multilevel"/>
    <w:tmpl w:val="00000017"/>
    <w:lvl w:ilvl="0" w:tentative="0">
      <w:start w:val="1"/>
      <w:numFmt w:val="none"/>
      <w:lvlText w:val=""/>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00000019"/>
    <w:multiLevelType w:val="singleLevel"/>
    <w:tmpl w:val="00000019"/>
    <w:lvl w:ilvl="0" w:tentative="0">
      <w:start w:val="5"/>
      <w:numFmt w:val="decimal"/>
      <w:suff w:val="nothing"/>
      <w:lvlText w:val="（%1）"/>
      <w:lvlJc w:val="left"/>
    </w:lvl>
  </w:abstractNum>
  <w:abstractNum w:abstractNumId="15">
    <w:nsid w:val="0000001E"/>
    <w:multiLevelType w:val="multilevel"/>
    <w:tmpl w:val="0000001E"/>
    <w:lvl w:ilvl="0" w:tentative="0">
      <w:start w:val="1"/>
      <w:numFmt w:val="lowerLetter"/>
      <w:lvlText w:val="%1)"/>
      <w:lvlJc w:val="left"/>
      <w:pPr>
        <w:tabs>
          <w:tab w:val="left" w:pos="780"/>
        </w:tabs>
        <w:ind w:left="780" w:hanging="420"/>
      </w:pPr>
      <w:rPr>
        <w:b w:val="0"/>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6">
    <w:nsid w:val="00000028"/>
    <w:multiLevelType w:val="multilevel"/>
    <w:tmpl w:val="00000028"/>
    <w:lvl w:ilvl="0" w:tentative="0">
      <w:start w:val="1"/>
      <w:numFmt w:val="none"/>
      <w:lvlText w:val=""/>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0863DF54"/>
    <w:multiLevelType w:val="singleLevel"/>
    <w:tmpl w:val="0863DF54"/>
    <w:lvl w:ilvl="0" w:tentative="0">
      <w:start w:val="8"/>
      <w:numFmt w:val="chineseCounting"/>
      <w:suff w:val="nothing"/>
      <w:lvlText w:val="%1、"/>
      <w:lvlJc w:val="left"/>
      <w:rPr>
        <w:rFonts w:hint="eastAsia"/>
      </w:rPr>
    </w:lvl>
  </w:abstractNum>
  <w:abstractNum w:abstractNumId="18">
    <w:nsid w:val="2D4099BA"/>
    <w:multiLevelType w:val="singleLevel"/>
    <w:tmpl w:val="2D4099BA"/>
    <w:lvl w:ilvl="0" w:tentative="0">
      <w:start w:val="2"/>
      <w:numFmt w:val="decimal"/>
      <w:suff w:val="space"/>
      <w:lvlText w:val="%1."/>
      <w:lvlJc w:val="left"/>
    </w:lvl>
  </w:abstractNum>
  <w:abstractNum w:abstractNumId="19">
    <w:nsid w:val="46E0ECC0"/>
    <w:multiLevelType w:val="multilevel"/>
    <w:tmpl w:val="46E0ECC0"/>
    <w:lvl w:ilvl="0" w:tentative="0">
      <w:start w:val="1"/>
      <w:numFmt w:val="decimal"/>
      <w:lvlText w:val="%1."/>
      <w:lvlJc w:val="left"/>
      <w:pPr>
        <w:tabs>
          <w:tab w:val="left" w:pos="420"/>
        </w:tabs>
        <w:ind w:left="420" w:hanging="420"/>
      </w:pPr>
      <w:rPr>
        <w:rFonts w:hint="default" w:ascii="宋体" w:hAnsi="宋体" w:eastAsia="宋体" w:cs="宋体"/>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0">
    <w:nsid w:val="5266E138"/>
    <w:multiLevelType w:val="multilevel"/>
    <w:tmpl w:val="5266E138"/>
    <w:lvl w:ilvl="0" w:tentative="0">
      <w:start w:val="1"/>
      <w:numFmt w:val="none"/>
      <w:lvlText w:val=""/>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1">
    <w:nsid w:val="5EA354A5"/>
    <w:multiLevelType w:val="multilevel"/>
    <w:tmpl w:val="5EA354A5"/>
    <w:lvl w:ilvl="0" w:tentative="0">
      <w:start w:val="1"/>
      <w:numFmt w:val="none"/>
      <w:lvlText w:val=""/>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2">
    <w:nsid w:val="68F825C6"/>
    <w:multiLevelType w:val="multilevel"/>
    <w:tmpl w:val="68F825C6"/>
    <w:lvl w:ilvl="0" w:tentative="0">
      <w:start w:val="1"/>
      <w:numFmt w:val="none"/>
      <w:lvlText w:val=""/>
      <w:lvlJc w:val="left"/>
      <w:pPr>
        <w:tabs>
          <w:tab w:val="left" w:pos="425"/>
        </w:tabs>
        <w:ind w:left="425" w:hanging="425"/>
      </w:pPr>
      <w:rPr>
        <w:rFonts w:hint="eastAsia"/>
      </w:rPr>
    </w:lvl>
    <w:lvl w:ilvl="1" w:tentative="0">
      <w:start w:val="1"/>
      <w:numFmt w:val="decimal"/>
      <w:lvlText w:val="%13.%2"/>
      <w:lvlJc w:val="left"/>
      <w:pPr>
        <w:tabs>
          <w:tab w:val="left" w:pos="1277"/>
        </w:tabs>
        <w:ind w:left="1277" w:hanging="567"/>
      </w:pPr>
      <w:rPr>
        <w:rFonts w:hint="default" w:ascii="宋体" w:hAnsi="宋体" w:eastAsia="宋体" w:cs="宋体"/>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3">
    <w:nsid w:val="6D4E88F0"/>
    <w:multiLevelType w:val="singleLevel"/>
    <w:tmpl w:val="6D4E88F0"/>
    <w:lvl w:ilvl="0" w:tentative="0">
      <w:start w:val="1"/>
      <w:numFmt w:val="decimal"/>
      <w:suff w:val="nothing"/>
      <w:lvlText w:val="%1）"/>
      <w:lvlJc w:val="left"/>
    </w:lvl>
  </w:abstractNum>
  <w:abstractNum w:abstractNumId="24">
    <w:nsid w:val="78478E5E"/>
    <w:multiLevelType w:val="multilevel"/>
    <w:tmpl w:val="78478E5E"/>
    <w:lvl w:ilvl="0" w:tentative="0">
      <w:start w:val="1"/>
      <w:numFmt w:val="none"/>
      <w:lvlText w:val=""/>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5">
    <w:nsid w:val="7F47AF02"/>
    <w:multiLevelType w:val="multilevel"/>
    <w:tmpl w:val="7F47AF02"/>
    <w:lvl w:ilvl="0" w:tentative="0">
      <w:start w:val="1"/>
      <w:numFmt w:val="none"/>
      <w:lvlText w:val=""/>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19"/>
  </w:num>
  <w:num w:numId="5">
    <w:abstractNumId w:val="2"/>
  </w:num>
  <w:num w:numId="6">
    <w:abstractNumId w:val="5"/>
  </w:num>
  <w:num w:numId="7">
    <w:abstractNumId w:val="11"/>
  </w:num>
  <w:num w:numId="8">
    <w:abstractNumId w:val="16"/>
  </w:num>
  <w:num w:numId="9">
    <w:abstractNumId w:val="15"/>
  </w:num>
  <w:num w:numId="10">
    <w:abstractNumId w:val="20"/>
  </w:num>
  <w:num w:numId="11">
    <w:abstractNumId w:val="1"/>
  </w:num>
  <w:num w:numId="12">
    <w:abstractNumId w:val="0"/>
  </w:num>
  <w:num w:numId="13">
    <w:abstractNumId w:val="4"/>
  </w:num>
  <w:num w:numId="14">
    <w:abstractNumId w:val="9"/>
  </w:num>
  <w:num w:numId="15">
    <w:abstractNumId w:val="24"/>
  </w:num>
  <w:num w:numId="16">
    <w:abstractNumId w:val="21"/>
  </w:num>
  <w:num w:numId="17">
    <w:abstractNumId w:val="13"/>
  </w:num>
  <w:num w:numId="18">
    <w:abstractNumId w:val="3"/>
  </w:num>
  <w:num w:numId="19">
    <w:abstractNumId w:val="22"/>
  </w:num>
  <w:num w:numId="20">
    <w:abstractNumId w:val="8"/>
  </w:num>
  <w:num w:numId="21">
    <w:abstractNumId w:val="25"/>
  </w:num>
  <w:num w:numId="22">
    <w:abstractNumId w:val="10"/>
  </w:num>
  <w:num w:numId="23">
    <w:abstractNumId w:val="23"/>
  </w:num>
  <w:num w:numId="24">
    <w:abstractNumId w:val="18"/>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8"/>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MWI0MTllYjRhMWZjZTQ4ODA5MjAxMjlmZWQ1YWIifQ=="/>
    <w:docVar w:name="KSO_WPS_MARK_KEY" w:val="757dc1de-c75a-47b9-bba6-60206109a8ac"/>
  </w:docVars>
  <w:rsids>
    <w:rsidRoot w:val="00172A27"/>
    <w:rsid w:val="000009F5"/>
    <w:rsid w:val="00001380"/>
    <w:rsid w:val="00002CB1"/>
    <w:rsid w:val="0000340D"/>
    <w:rsid w:val="00003A66"/>
    <w:rsid w:val="00005043"/>
    <w:rsid w:val="000053C0"/>
    <w:rsid w:val="00005E2A"/>
    <w:rsid w:val="000066EF"/>
    <w:rsid w:val="00006E3C"/>
    <w:rsid w:val="000071A2"/>
    <w:rsid w:val="00010F67"/>
    <w:rsid w:val="00011067"/>
    <w:rsid w:val="0001120F"/>
    <w:rsid w:val="0001322E"/>
    <w:rsid w:val="00013761"/>
    <w:rsid w:val="00014C8E"/>
    <w:rsid w:val="00015251"/>
    <w:rsid w:val="00015432"/>
    <w:rsid w:val="000157E0"/>
    <w:rsid w:val="00016969"/>
    <w:rsid w:val="000221D6"/>
    <w:rsid w:val="000237A7"/>
    <w:rsid w:val="000238E0"/>
    <w:rsid w:val="00023A93"/>
    <w:rsid w:val="00024929"/>
    <w:rsid w:val="00025CDD"/>
    <w:rsid w:val="00025D57"/>
    <w:rsid w:val="00026538"/>
    <w:rsid w:val="00026C3B"/>
    <w:rsid w:val="00030937"/>
    <w:rsid w:val="000345EB"/>
    <w:rsid w:val="00034BF8"/>
    <w:rsid w:val="00035490"/>
    <w:rsid w:val="00035750"/>
    <w:rsid w:val="00035BA0"/>
    <w:rsid w:val="00035BB6"/>
    <w:rsid w:val="00035CCB"/>
    <w:rsid w:val="00035E87"/>
    <w:rsid w:val="00040402"/>
    <w:rsid w:val="00041329"/>
    <w:rsid w:val="00042CDD"/>
    <w:rsid w:val="00042E2F"/>
    <w:rsid w:val="00043F27"/>
    <w:rsid w:val="0005052D"/>
    <w:rsid w:val="000506B4"/>
    <w:rsid w:val="00050A66"/>
    <w:rsid w:val="00051166"/>
    <w:rsid w:val="000515F3"/>
    <w:rsid w:val="00052EC4"/>
    <w:rsid w:val="00053B42"/>
    <w:rsid w:val="000548DE"/>
    <w:rsid w:val="00054D5C"/>
    <w:rsid w:val="00054FC6"/>
    <w:rsid w:val="000560AE"/>
    <w:rsid w:val="00060505"/>
    <w:rsid w:val="000611E3"/>
    <w:rsid w:val="000622C1"/>
    <w:rsid w:val="0006249E"/>
    <w:rsid w:val="0006286C"/>
    <w:rsid w:val="0006334B"/>
    <w:rsid w:val="00063E50"/>
    <w:rsid w:val="0006448F"/>
    <w:rsid w:val="00066DA0"/>
    <w:rsid w:val="000722C5"/>
    <w:rsid w:val="00072310"/>
    <w:rsid w:val="0007247B"/>
    <w:rsid w:val="00073304"/>
    <w:rsid w:val="00074B78"/>
    <w:rsid w:val="00075836"/>
    <w:rsid w:val="0008019F"/>
    <w:rsid w:val="000803DE"/>
    <w:rsid w:val="00081E28"/>
    <w:rsid w:val="0008207A"/>
    <w:rsid w:val="00082463"/>
    <w:rsid w:val="000832C8"/>
    <w:rsid w:val="000836FA"/>
    <w:rsid w:val="000861D1"/>
    <w:rsid w:val="00087F08"/>
    <w:rsid w:val="000930EA"/>
    <w:rsid w:val="00094254"/>
    <w:rsid w:val="0009425F"/>
    <w:rsid w:val="00095314"/>
    <w:rsid w:val="000968BD"/>
    <w:rsid w:val="00096ABD"/>
    <w:rsid w:val="000A1983"/>
    <w:rsid w:val="000A20B7"/>
    <w:rsid w:val="000A328D"/>
    <w:rsid w:val="000A4DF8"/>
    <w:rsid w:val="000A5466"/>
    <w:rsid w:val="000A5ADF"/>
    <w:rsid w:val="000A63F5"/>
    <w:rsid w:val="000A7715"/>
    <w:rsid w:val="000A7842"/>
    <w:rsid w:val="000B09D6"/>
    <w:rsid w:val="000B1182"/>
    <w:rsid w:val="000B1199"/>
    <w:rsid w:val="000B2DBA"/>
    <w:rsid w:val="000B329E"/>
    <w:rsid w:val="000B36A7"/>
    <w:rsid w:val="000B3735"/>
    <w:rsid w:val="000B3D28"/>
    <w:rsid w:val="000B5341"/>
    <w:rsid w:val="000B5A18"/>
    <w:rsid w:val="000B5DD6"/>
    <w:rsid w:val="000B5E7A"/>
    <w:rsid w:val="000B5FCA"/>
    <w:rsid w:val="000B6DFD"/>
    <w:rsid w:val="000B7EB0"/>
    <w:rsid w:val="000C362B"/>
    <w:rsid w:val="000C6761"/>
    <w:rsid w:val="000C6EB6"/>
    <w:rsid w:val="000C7809"/>
    <w:rsid w:val="000C7CBF"/>
    <w:rsid w:val="000D0E22"/>
    <w:rsid w:val="000D4A4C"/>
    <w:rsid w:val="000D73D9"/>
    <w:rsid w:val="000E10DB"/>
    <w:rsid w:val="000E2A62"/>
    <w:rsid w:val="000E3530"/>
    <w:rsid w:val="000E39D6"/>
    <w:rsid w:val="000E55D0"/>
    <w:rsid w:val="000E6B70"/>
    <w:rsid w:val="000E75FB"/>
    <w:rsid w:val="000F0294"/>
    <w:rsid w:val="000F05DD"/>
    <w:rsid w:val="000F1FBE"/>
    <w:rsid w:val="000F2728"/>
    <w:rsid w:val="000F3619"/>
    <w:rsid w:val="000F45D0"/>
    <w:rsid w:val="000F6410"/>
    <w:rsid w:val="000F79A4"/>
    <w:rsid w:val="000F7AE5"/>
    <w:rsid w:val="000F7C73"/>
    <w:rsid w:val="00101644"/>
    <w:rsid w:val="00101AC0"/>
    <w:rsid w:val="001020F4"/>
    <w:rsid w:val="001030C6"/>
    <w:rsid w:val="00103AD8"/>
    <w:rsid w:val="0010568D"/>
    <w:rsid w:val="001064A6"/>
    <w:rsid w:val="0010684A"/>
    <w:rsid w:val="00112030"/>
    <w:rsid w:val="0011478A"/>
    <w:rsid w:val="001156FE"/>
    <w:rsid w:val="00115E23"/>
    <w:rsid w:val="00123BAD"/>
    <w:rsid w:val="00123E7C"/>
    <w:rsid w:val="001263CA"/>
    <w:rsid w:val="001265A0"/>
    <w:rsid w:val="001266BF"/>
    <w:rsid w:val="00127F4D"/>
    <w:rsid w:val="00130AF0"/>
    <w:rsid w:val="00131E83"/>
    <w:rsid w:val="0013221F"/>
    <w:rsid w:val="001325EF"/>
    <w:rsid w:val="00132C17"/>
    <w:rsid w:val="00133211"/>
    <w:rsid w:val="00134351"/>
    <w:rsid w:val="001367AF"/>
    <w:rsid w:val="0013760C"/>
    <w:rsid w:val="00137753"/>
    <w:rsid w:val="001377FC"/>
    <w:rsid w:val="00137F40"/>
    <w:rsid w:val="00140223"/>
    <w:rsid w:val="001402F5"/>
    <w:rsid w:val="00143117"/>
    <w:rsid w:val="001435C0"/>
    <w:rsid w:val="00143A6A"/>
    <w:rsid w:val="0014546D"/>
    <w:rsid w:val="00146114"/>
    <w:rsid w:val="00146406"/>
    <w:rsid w:val="00147822"/>
    <w:rsid w:val="0014791A"/>
    <w:rsid w:val="00150861"/>
    <w:rsid w:val="00150AA7"/>
    <w:rsid w:val="001528EB"/>
    <w:rsid w:val="00155310"/>
    <w:rsid w:val="00156F66"/>
    <w:rsid w:val="001601F3"/>
    <w:rsid w:val="0016030B"/>
    <w:rsid w:val="00160F60"/>
    <w:rsid w:val="00161AF3"/>
    <w:rsid w:val="00161CFC"/>
    <w:rsid w:val="00161EA2"/>
    <w:rsid w:val="00162A58"/>
    <w:rsid w:val="00162E8F"/>
    <w:rsid w:val="001632E9"/>
    <w:rsid w:val="00163C20"/>
    <w:rsid w:val="001671DC"/>
    <w:rsid w:val="0016795B"/>
    <w:rsid w:val="0017045C"/>
    <w:rsid w:val="0017187B"/>
    <w:rsid w:val="00172A27"/>
    <w:rsid w:val="00174EB3"/>
    <w:rsid w:val="00175520"/>
    <w:rsid w:val="00180634"/>
    <w:rsid w:val="001831C1"/>
    <w:rsid w:val="00183F0E"/>
    <w:rsid w:val="00184846"/>
    <w:rsid w:val="00186674"/>
    <w:rsid w:val="001866ED"/>
    <w:rsid w:val="00186B4B"/>
    <w:rsid w:val="00186E54"/>
    <w:rsid w:val="00187CAD"/>
    <w:rsid w:val="00191D9B"/>
    <w:rsid w:val="00192E60"/>
    <w:rsid w:val="00193B17"/>
    <w:rsid w:val="0019491C"/>
    <w:rsid w:val="0019588E"/>
    <w:rsid w:val="00195B99"/>
    <w:rsid w:val="00195C4F"/>
    <w:rsid w:val="00196551"/>
    <w:rsid w:val="00197748"/>
    <w:rsid w:val="00197786"/>
    <w:rsid w:val="00197E7B"/>
    <w:rsid w:val="001A08BE"/>
    <w:rsid w:val="001A08CC"/>
    <w:rsid w:val="001A0B61"/>
    <w:rsid w:val="001A300A"/>
    <w:rsid w:val="001A30EE"/>
    <w:rsid w:val="001A370B"/>
    <w:rsid w:val="001A57FA"/>
    <w:rsid w:val="001A6C5A"/>
    <w:rsid w:val="001A74D4"/>
    <w:rsid w:val="001A7B4F"/>
    <w:rsid w:val="001B1B9B"/>
    <w:rsid w:val="001B2696"/>
    <w:rsid w:val="001B28CB"/>
    <w:rsid w:val="001B335C"/>
    <w:rsid w:val="001B45D2"/>
    <w:rsid w:val="001B4606"/>
    <w:rsid w:val="001B5257"/>
    <w:rsid w:val="001B5B34"/>
    <w:rsid w:val="001C0431"/>
    <w:rsid w:val="001C239E"/>
    <w:rsid w:val="001C2E53"/>
    <w:rsid w:val="001C5EFC"/>
    <w:rsid w:val="001C6F26"/>
    <w:rsid w:val="001D11DE"/>
    <w:rsid w:val="001D2CF5"/>
    <w:rsid w:val="001D3384"/>
    <w:rsid w:val="001D3FC7"/>
    <w:rsid w:val="001D63C0"/>
    <w:rsid w:val="001D6B9A"/>
    <w:rsid w:val="001D711C"/>
    <w:rsid w:val="001D76AB"/>
    <w:rsid w:val="001E013B"/>
    <w:rsid w:val="001E0520"/>
    <w:rsid w:val="001E376F"/>
    <w:rsid w:val="001E726C"/>
    <w:rsid w:val="001E7C71"/>
    <w:rsid w:val="001F169F"/>
    <w:rsid w:val="001F24A5"/>
    <w:rsid w:val="001F362D"/>
    <w:rsid w:val="001F3B6E"/>
    <w:rsid w:val="001F430D"/>
    <w:rsid w:val="001F5985"/>
    <w:rsid w:val="001F69BE"/>
    <w:rsid w:val="00200121"/>
    <w:rsid w:val="00201E84"/>
    <w:rsid w:val="00201FC4"/>
    <w:rsid w:val="00205213"/>
    <w:rsid w:val="00210979"/>
    <w:rsid w:val="00211497"/>
    <w:rsid w:val="00212117"/>
    <w:rsid w:val="002136D4"/>
    <w:rsid w:val="00213866"/>
    <w:rsid w:val="00214475"/>
    <w:rsid w:val="00216E04"/>
    <w:rsid w:val="00217D2B"/>
    <w:rsid w:val="00217E22"/>
    <w:rsid w:val="00220A8C"/>
    <w:rsid w:val="00220B37"/>
    <w:rsid w:val="00221867"/>
    <w:rsid w:val="00221D63"/>
    <w:rsid w:val="002225DC"/>
    <w:rsid w:val="002229B6"/>
    <w:rsid w:val="002241B4"/>
    <w:rsid w:val="00224B8F"/>
    <w:rsid w:val="00225F76"/>
    <w:rsid w:val="00226492"/>
    <w:rsid w:val="00227916"/>
    <w:rsid w:val="00231563"/>
    <w:rsid w:val="00231733"/>
    <w:rsid w:val="002352A0"/>
    <w:rsid w:val="002357FB"/>
    <w:rsid w:val="002358F4"/>
    <w:rsid w:val="002376C6"/>
    <w:rsid w:val="00240C65"/>
    <w:rsid w:val="00241194"/>
    <w:rsid w:val="00241F03"/>
    <w:rsid w:val="00242271"/>
    <w:rsid w:val="00242A63"/>
    <w:rsid w:val="00242B3E"/>
    <w:rsid w:val="00243AC5"/>
    <w:rsid w:val="00243B0E"/>
    <w:rsid w:val="00244F16"/>
    <w:rsid w:val="002461EE"/>
    <w:rsid w:val="00246422"/>
    <w:rsid w:val="0024766D"/>
    <w:rsid w:val="0024772A"/>
    <w:rsid w:val="00250036"/>
    <w:rsid w:val="00251A22"/>
    <w:rsid w:val="0025244C"/>
    <w:rsid w:val="00254330"/>
    <w:rsid w:val="00254697"/>
    <w:rsid w:val="00254A99"/>
    <w:rsid w:val="00256997"/>
    <w:rsid w:val="00256D8D"/>
    <w:rsid w:val="00260378"/>
    <w:rsid w:val="00262E17"/>
    <w:rsid w:val="00263C46"/>
    <w:rsid w:val="002652D9"/>
    <w:rsid w:val="002659A6"/>
    <w:rsid w:val="00265A5E"/>
    <w:rsid w:val="0026651F"/>
    <w:rsid w:val="00266CE8"/>
    <w:rsid w:val="0026723C"/>
    <w:rsid w:val="0027041E"/>
    <w:rsid w:val="00271CD0"/>
    <w:rsid w:val="00272CB0"/>
    <w:rsid w:val="002730B7"/>
    <w:rsid w:val="00273BA2"/>
    <w:rsid w:val="002740B9"/>
    <w:rsid w:val="00275332"/>
    <w:rsid w:val="00275C95"/>
    <w:rsid w:val="002770B7"/>
    <w:rsid w:val="00277460"/>
    <w:rsid w:val="002804CE"/>
    <w:rsid w:val="00280A65"/>
    <w:rsid w:val="00280FEF"/>
    <w:rsid w:val="0028109A"/>
    <w:rsid w:val="0028126F"/>
    <w:rsid w:val="00281DDC"/>
    <w:rsid w:val="00281FBE"/>
    <w:rsid w:val="00282FD5"/>
    <w:rsid w:val="00283114"/>
    <w:rsid w:val="002835DD"/>
    <w:rsid w:val="00286DD8"/>
    <w:rsid w:val="0029043C"/>
    <w:rsid w:val="00291B72"/>
    <w:rsid w:val="00291D32"/>
    <w:rsid w:val="00292455"/>
    <w:rsid w:val="00292814"/>
    <w:rsid w:val="00293606"/>
    <w:rsid w:val="00294454"/>
    <w:rsid w:val="00295F60"/>
    <w:rsid w:val="0029658E"/>
    <w:rsid w:val="00297173"/>
    <w:rsid w:val="00297E08"/>
    <w:rsid w:val="002A051B"/>
    <w:rsid w:val="002A4A0D"/>
    <w:rsid w:val="002A6BD5"/>
    <w:rsid w:val="002B038E"/>
    <w:rsid w:val="002B136C"/>
    <w:rsid w:val="002B1C31"/>
    <w:rsid w:val="002B2154"/>
    <w:rsid w:val="002B41F4"/>
    <w:rsid w:val="002B4A6A"/>
    <w:rsid w:val="002B4D23"/>
    <w:rsid w:val="002B5B35"/>
    <w:rsid w:val="002C26CC"/>
    <w:rsid w:val="002C3295"/>
    <w:rsid w:val="002C3CF6"/>
    <w:rsid w:val="002C4012"/>
    <w:rsid w:val="002C6AE5"/>
    <w:rsid w:val="002D1214"/>
    <w:rsid w:val="002D2535"/>
    <w:rsid w:val="002D3563"/>
    <w:rsid w:val="002D3D89"/>
    <w:rsid w:val="002D41C7"/>
    <w:rsid w:val="002D6CCA"/>
    <w:rsid w:val="002D7D4C"/>
    <w:rsid w:val="002E09BA"/>
    <w:rsid w:val="002E12E1"/>
    <w:rsid w:val="002E1F1D"/>
    <w:rsid w:val="002E215E"/>
    <w:rsid w:val="002E21EC"/>
    <w:rsid w:val="002E3588"/>
    <w:rsid w:val="002E414F"/>
    <w:rsid w:val="002E4D98"/>
    <w:rsid w:val="002E4FC2"/>
    <w:rsid w:val="002E621E"/>
    <w:rsid w:val="002E6890"/>
    <w:rsid w:val="002E7FC6"/>
    <w:rsid w:val="002F2128"/>
    <w:rsid w:val="002F2CC3"/>
    <w:rsid w:val="002F2D4B"/>
    <w:rsid w:val="002F31D8"/>
    <w:rsid w:val="002F4CE2"/>
    <w:rsid w:val="002F4EE5"/>
    <w:rsid w:val="002F6F42"/>
    <w:rsid w:val="0030021B"/>
    <w:rsid w:val="003005E8"/>
    <w:rsid w:val="00300D84"/>
    <w:rsid w:val="003051A4"/>
    <w:rsid w:val="00306661"/>
    <w:rsid w:val="00306C91"/>
    <w:rsid w:val="00307EEB"/>
    <w:rsid w:val="00307F4F"/>
    <w:rsid w:val="00310B99"/>
    <w:rsid w:val="00311CAC"/>
    <w:rsid w:val="003125C4"/>
    <w:rsid w:val="00313693"/>
    <w:rsid w:val="00314DC2"/>
    <w:rsid w:val="0031541C"/>
    <w:rsid w:val="00315C51"/>
    <w:rsid w:val="00316675"/>
    <w:rsid w:val="00316A41"/>
    <w:rsid w:val="003202BA"/>
    <w:rsid w:val="003205E8"/>
    <w:rsid w:val="0032241D"/>
    <w:rsid w:val="003227D9"/>
    <w:rsid w:val="00325299"/>
    <w:rsid w:val="00325D8E"/>
    <w:rsid w:val="003261E6"/>
    <w:rsid w:val="0032712D"/>
    <w:rsid w:val="00327527"/>
    <w:rsid w:val="003276D1"/>
    <w:rsid w:val="003316FD"/>
    <w:rsid w:val="00331756"/>
    <w:rsid w:val="00333B48"/>
    <w:rsid w:val="00334E84"/>
    <w:rsid w:val="00335FD1"/>
    <w:rsid w:val="0033603E"/>
    <w:rsid w:val="003409C2"/>
    <w:rsid w:val="00341BF5"/>
    <w:rsid w:val="00342FBD"/>
    <w:rsid w:val="0034506F"/>
    <w:rsid w:val="00346D10"/>
    <w:rsid w:val="00347593"/>
    <w:rsid w:val="003475ED"/>
    <w:rsid w:val="00347A0A"/>
    <w:rsid w:val="00350B66"/>
    <w:rsid w:val="00350E2E"/>
    <w:rsid w:val="00351799"/>
    <w:rsid w:val="00351EC5"/>
    <w:rsid w:val="003527E3"/>
    <w:rsid w:val="003564E1"/>
    <w:rsid w:val="00356C77"/>
    <w:rsid w:val="00356D20"/>
    <w:rsid w:val="00360BC0"/>
    <w:rsid w:val="00361E7B"/>
    <w:rsid w:val="00362A3D"/>
    <w:rsid w:val="00363482"/>
    <w:rsid w:val="00364206"/>
    <w:rsid w:val="003676A9"/>
    <w:rsid w:val="003706F7"/>
    <w:rsid w:val="00371787"/>
    <w:rsid w:val="00371850"/>
    <w:rsid w:val="00371F2C"/>
    <w:rsid w:val="00372732"/>
    <w:rsid w:val="00372A07"/>
    <w:rsid w:val="00372CDC"/>
    <w:rsid w:val="00372D8B"/>
    <w:rsid w:val="0037534C"/>
    <w:rsid w:val="00375AEB"/>
    <w:rsid w:val="0037609C"/>
    <w:rsid w:val="003802B8"/>
    <w:rsid w:val="0038103F"/>
    <w:rsid w:val="00381DB0"/>
    <w:rsid w:val="00383814"/>
    <w:rsid w:val="00383844"/>
    <w:rsid w:val="00384395"/>
    <w:rsid w:val="00384768"/>
    <w:rsid w:val="0038509B"/>
    <w:rsid w:val="00385288"/>
    <w:rsid w:val="00385F49"/>
    <w:rsid w:val="00385FF4"/>
    <w:rsid w:val="00390522"/>
    <w:rsid w:val="00391BB8"/>
    <w:rsid w:val="00391F5D"/>
    <w:rsid w:val="00393724"/>
    <w:rsid w:val="003945D9"/>
    <w:rsid w:val="00395497"/>
    <w:rsid w:val="003A0DB0"/>
    <w:rsid w:val="003A10E2"/>
    <w:rsid w:val="003A1B28"/>
    <w:rsid w:val="003A445D"/>
    <w:rsid w:val="003A4479"/>
    <w:rsid w:val="003A5399"/>
    <w:rsid w:val="003A59F7"/>
    <w:rsid w:val="003A5B10"/>
    <w:rsid w:val="003A5FE4"/>
    <w:rsid w:val="003A6AC6"/>
    <w:rsid w:val="003A6F84"/>
    <w:rsid w:val="003A7329"/>
    <w:rsid w:val="003B0436"/>
    <w:rsid w:val="003B0B28"/>
    <w:rsid w:val="003B0BF0"/>
    <w:rsid w:val="003B134F"/>
    <w:rsid w:val="003B2058"/>
    <w:rsid w:val="003B316A"/>
    <w:rsid w:val="003B352A"/>
    <w:rsid w:val="003B4F56"/>
    <w:rsid w:val="003B5792"/>
    <w:rsid w:val="003B5C88"/>
    <w:rsid w:val="003B6132"/>
    <w:rsid w:val="003B69CA"/>
    <w:rsid w:val="003B7911"/>
    <w:rsid w:val="003C1C86"/>
    <w:rsid w:val="003C22CE"/>
    <w:rsid w:val="003C2511"/>
    <w:rsid w:val="003C527B"/>
    <w:rsid w:val="003C5441"/>
    <w:rsid w:val="003C5F9D"/>
    <w:rsid w:val="003C66ED"/>
    <w:rsid w:val="003C6940"/>
    <w:rsid w:val="003C7017"/>
    <w:rsid w:val="003C7F0C"/>
    <w:rsid w:val="003D06B1"/>
    <w:rsid w:val="003D0900"/>
    <w:rsid w:val="003D1EC8"/>
    <w:rsid w:val="003D49ED"/>
    <w:rsid w:val="003D7CE8"/>
    <w:rsid w:val="003E1388"/>
    <w:rsid w:val="003E1FB3"/>
    <w:rsid w:val="003E25BE"/>
    <w:rsid w:val="003E31BF"/>
    <w:rsid w:val="003E31FB"/>
    <w:rsid w:val="003E3905"/>
    <w:rsid w:val="003E3CFF"/>
    <w:rsid w:val="003E50DF"/>
    <w:rsid w:val="003E73A5"/>
    <w:rsid w:val="003E7E19"/>
    <w:rsid w:val="003F1618"/>
    <w:rsid w:val="003F1BD5"/>
    <w:rsid w:val="003F1DEC"/>
    <w:rsid w:val="003F21CF"/>
    <w:rsid w:val="003F279A"/>
    <w:rsid w:val="003F2D05"/>
    <w:rsid w:val="003F3104"/>
    <w:rsid w:val="003F3134"/>
    <w:rsid w:val="003F46CF"/>
    <w:rsid w:val="003F5868"/>
    <w:rsid w:val="003F6C73"/>
    <w:rsid w:val="00400383"/>
    <w:rsid w:val="00401278"/>
    <w:rsid w:val="0040168C"/>
    <w:rsid w:val="00401AFB"/>
    <w:rsid w:val="00403D22"/>
    <w:rsid w:val="00404353"/>
    <w:rsid w:val="00406893"/>
    <w:rsid w:val="00407A5F"/>
    <w:rsid w:val="004107BC"/>
    <w:rsid w:val="00410D1B"/>
    <w:rsid w:val="00412274"/>
    <w:rsid w:val="00412C8D"/>
    <w:rsid w:val="00412D71"/>
    <w:rsid w:val="0041342C"/>
    <w:rsid w:val="00413B2D"/>
    <w:rsid w:val="00415935"/>
    <w:rsid w:val="00415D57"/>
    <w:rsid w:val="004179AC"/>
    <w:rsid w:val="00420438"/>
    <w:rsid w:val="00420A03"/>
    <w:rsid w:val="0042103B"/>
    <w:rsid w:val="00421DA6"/>
    <w:rsid w:val="00422035"/>
    <w:rsid w:val="004230D7"/>
    <w:rsid w:val="00424BCF"/>
    <w:rsid w:val="00425EA7"/>
    <w:rsid w:val="00426C0F"/>
    <w:rsid w:val="00426CD8"/>
    <w:rsid w:val="00426F87"/>
    <w:rsid w:val="0042780F"/>
    <w:rsid w:val="004336E3"/>
    <w:rsid w:val="0043374D"/>
    <w:rsid w:val="00434D28"/>
    <w:rsid w:val="004366E2"/>
    <w:rsid w:val="00437627"/>
    <w:rsid w:val="00437BEA"/>
    <w:rsid w:val="00440CB1"/>
    <w:rsid w:val="004415FD"/>
    <w:rsid w:val="0044172D"/>
    <w:rsid w:val="00442574"/>
    <w:rsid w:val="00443264"/>
    <w:rsid w:val="004434C2"/>
    <w:rsid w:val="00444956"/>
    <w:rsid w:val="00446780"/>
    <w:rsid w:val="00446A8C"/>
    <w:rsid w:val="00447DCA"/>
    <w:rsid w:val="00450D2A"/>
    <w:rsid w:val="0045127F"/>
    <w:rsid w:val="00451453"/>
    <w:rsid w:val="00451F48"/>
    <w:rsid w:val="00453521"/>
    <w:rsid w:val="004537A8"/>
    <w:rsid w:val="00454B9D"/>
    <w:rsid w:val="004552D9"/>
    <w:rsid w:val="00461D6B"/>
    <w:rsid w:val="004626AB"/>
    <w:rsid w:val="004630D7"/>
    <w:rsid w:val="004652EE"/>
    <w:rsid w:val="00465E8E"/>
    <w:rsid w:val="00467509"/>
    <w:rsid w:val="0046767D"/>
    <w:rsid w:val="004718DC"/>
    <w:rsid w:val="00472B05"/>
    <w:rsid w:val="00472C88"/>
    <w:rsid w:val="00474A33"/>
    <w:rsid w:val="00475851"/>
    <w:rsid w:val="004761D2"/>
    <w:rsid w:val="00476775"/>
    <w:rsid w:val="004819A1"/>
    <w:rsid w:val="00481A01"/>
    <w:rsid w:val="00481E41"/>
    <w:rsid w:val="00485076"/>
    <w:rsid w:val="00485B95"/>
    <w:rsid w:val="00486093"/>
    <w:rsid w:val="00486DDE"/>
    <w:rsid w:val="0048774A"/>
    <w:rsid w:val="00487C5F"/>
    <w:rsid w:val="00487FE2"/>
    <w:rsid w:val="00491AC1"/>
    <w:rsid w:val="00495D8E"/>
    <w:rsid w:val="00496FF4"/>
    <w:rsid w:val="00497CC4"/>
    <w:rsid w:val="00497DD5"/>
    <w:rsid w:val="004A0195"/>
    <w:rsid w:val="004A081D"/>
    <w:rsid w:val="004A1DBF"/>
    <w:rsid w:val="004A2722"/>
    <w:rsid w:val="004A5B46"/>
    <w:rsid w:val="004A622C"/>
    <w:rsid w:val="004A6644"/>
    <w:rsid w:val="004A7735"/>
    <w:rsid w:val="004A7E57"/>
    <w:rsid w:val="004B2188"/>
    <w:rsid w:val="004B2429"/>
    <w:rsid w:val="004B2461"/>
    <w:rsid w:val="004B2734"/>
    <w:rsid w:val="004B27CE"/>
    <w:rsid w:val="004B481A"/>
    <w:rsid w:val="004C1BB5"/>
    <w:rsid w:val="004C40CD"/>
    <w:rsid w:val="004C4CF2"/>
    <w:rsid w:val="004C4D80"/>
    <w:rsid w:val="004C4E12"/>
    <w:rsid w:val="004C6CB1"/>
    <w:rsid w:val="004C7112"/>
    <w:rsid w:val="004C74F6"/>
    <w:rsid w:val="004C7FAB"/>
    <w:rsid w:val="004D1BE7"/>
    <w:rsid w:val="004D27C2"/>
    <w:rsid w:val="004D2C24"/>
    <w:rsid w:val="004D462A"/>
    <w:rsid w:val="004D4717"/>
    <w:rsid w:val="004D58A7"/>
    <w:rsid w:val="004D61B2"/>
    <w:rsid w:val="004D6E68"/>
    <w:rsid w:val="004D7481"/>
    <w:rsid w:val="004D762F"/>
    <w:rsid w:val="004E2A89"/>
    <w:rsid w:val="004E33F4"/>
    <w:rsid w:val="004E5D92"/>
    <w:rsid w:val="004E662E"/>
    <w:rsid w:val="004E6927"/>
    <w:rsid w:val="004E7A7B"/>
    <w:rsid w:val="004E7DFD"/>
    <w:rsid w:val="004F0A29"/>
    <w:rsid w:val="004F266F"/>
    <w:rsid w:val="004F2956"/>
    <w:rsid w:val="004F2B35"/>
    <w:rsid w:val="004F31EF"/>
    <w:rsid w:val="004F413C"/>
    <w:rsid w:val="004F4CB1"/>
    <w:rsid w:val="004F4F3B"/>
    <w:rsid w:val="004F5B81"/>
    <w:rsid w:val="004F6930"/>
    <w:rsid w:val="004F6D20"/>
    <w:rsid w:val="004F70F5"/>
    <w:rsid w:val="004F7551"/>
    <w:rsid w:val="004F7C05"/>
    <w:rsid w:val="004F7DBE"/>
    <w:rsid w:val="00501542"/>
    <w:rsid w:val="00501E25"/>
    <w:rsid w:val="005022C1"/>
    <w:rsid w:val="00504C8A"/>
    <w:rsid w:val="00504FBD"/>
    <w:rsid w:val="00505F26"/>
    <w:rsid w:val="0050665B"/>
    <w:rsid w:val="00506844"/>
    <w:rsid w:val="00507C38"/>
    <w:rsid w:val="00507DE6"/>
    <w:rsid w:val="005120A7"/>
    <w:rsid w:val="0051280D"/>
    <w:rsid w:val="00513E50"/>
    <w:rsid w:val="0051489B"/>
    <w:rsid w:val="005155A9"/>
    <w:rsid w:val="00515962"/>
    <w:rsid w:val="00520DEB"/>
    <w:rsid w:val="00522657"/>
    <w:rsid w:val="00523418"/>
    <w:rsid w:val="005252AC"/>
    <w:rsid w:val="005257AA"/>
    <w:rsid w:val="00526AE5"/>
    <w:rsid w:val="00530372"/>
    <w:rsid w:val="00532116"/>
    <w:rsid w:val="00533354"/>
    <w:rsid w:val="0053581D"/>
    <w:rsid w:val="005361A6"/>
    <w:rsid w:val="005365A4"/>
    <w:rsid w:val="00541069"/>
    <w:rsid w:val="00541AD1"/>
    <w:rsid w:val="00541CCF"/>
    <w:rsid w:val="00541FA4"/>
    <w:rsid w:val="00542910"/>
    <w:rsid w:val="00542A9F"/>
    <w:rsid w:val="00542EC6"/>
    <w:rsid w:val="00544489"/>
    <w:rsid w:val="005449D0"/>
    <w:rsid w:val="00545D1F"/>
    <w:rsid w:val="005464D8"/>
    <w:rsid w:val="00547A63"/>
    <w:rsid w:val="00547D79"/>
    <w:rsid w:val="00550294"/>
    <w:rsid w:val="00550A9D"/>
    <w:rsid w:val="0055146E"/>
    <w:rsid w:val="00552790"/>
    <w:rsid w:val="00553808"/>
    <w:rsid w:val="00554FA5"/>
    <w:rsid w:val="00561A39"/>
    <w:rsid w:val="00562458"/>
    <w:rsid w:val="00563B3E"/>
    <w:rsid w:val="00563E31"/>
    <w:rsid w:val="005649F0"/>
    <w:rsid w:val="00564D7F"/>
    <w:rsid w:val="00567387"/>
    <w:rsid w:val="00572887"/>
    <w:rsid w:val="00572D35"/>
    <w:rsid w:val="00573929"/>
    <w:rsid w:val="0057403F"/>
    <w:rsid w:val="0057413F"/>
    <w:rsid w:val="00581B85"/>
    <w:rsid w:val="00581C75"/>
    <w:rsid w:val="0058232E"/>
    <w:rsid w:val="0058391D"/>
    <w:rsid w:val="00585AE0"/>
    <w:rsid w:val="00586470"/>
    <w:rsid w:val="00586812"/>
    <w:rsid w:val="00590404"/>
    <w:rsid w:val="005908A0"/>
    <w:rsid w:val="00591709"/>
    <w:rsid w:val="00592D16"/>
    <w:rsid w:val="00594266"/>
    <w:rsid w:val="0059433D"/>
    <w:rsid w:val="00594608"/>
    <w:rsid w:val="00594766"/>
    <w:rsid w:val="00595F68"/>
    <w:rsid w:val="0059698F"/>
    <w:rsid w:val="00597270"/>
    <w:rsid w:val="005977E7"/>
    <w:rsid w:val="005A0979"/>
    <w:rsid w:val="005A0C07"/>
    <w:rsid w:val="005A112D"/>
    <w:rsid w:val="005A226E"/>
    <w:rsid w:val="005A2579"/>
    <w:rsid w:val="005A26EF"/>
    <w:rsid w:val="005A43AE"/>
    <w:rsid w:val="005A5577"/>
    <w:rsid w:val="005A5BF6"/>
    <w:rsid w:val="005A6761"/>
    <w:rsid w:val="005B0109"/>
    <w:rsid w:val="005B060E"/>
    <w:rsid w:val="005B07A8"/>
    <w:rsid w:val="005B3421"/>
    <w:rsid w:val="005B56A2"/>
    <w:rsid w:val="005B645C"/>
    <w:rsid w:val="005C0E93"/>
    <w:rsid w:val="005C21FB"/>
    <w:rsid w:val="005C309B"/>
    <w:rsid w:val="005C38A1"/>
    <w:rsid w:val="005C3E22"/>
    <w:rsid w:val="005C4229"/>
    <w:rsid w:val="005D1AE8"/>
    <w:rsid w:val="005D2FE3"/>
    <w:rsid w:val="005D3C90"/>
    <w:rsid w:val="005D4120"/>
    <w:rsid w:val="005D4A06"/>
    <w:rsid w:val="005D4F28"/>
    <w:rsid w:val="005E052F"/>
    <w:rsid w:val="005E1083"/>
    <w:rsid w:val="005E2264"/>
    <w:rsid w:val="005E3BC2"/>
    <w:rsid w:val="005E3D2F"/>
    <w:rsid w:val="005E5AD2"/>
    <w:rsid w:val="005E5CB7"/>
    <w:rsid w:val="005E79EF"/>
    <w:rsid w:val="005E7B5F"/>
    <w:rsid w:val="005E7D8C"/>
    <w:rsid w:val="005F0684"/>
    <w:rsid w:val="005F11D1"/>
    <w:rsid w:val="005F2A2E"/>
    <w:rsid w:val="005F3416"/>
    <w:rsid w:val="005F3A7B"/>
    <w:rsid w:val="005F4425"/>
    <w:rsid w:val="005F67AF"/>
    <w:rsid w:val="005F6C3A"/>
    <w:rsid w:val="0060267E"/>
    <w:rsid w:val="006028B0"/>
    <w:rsid w:val="00603948"/>
    <w:rsid w:val="00603D90"/>
    <w:rsid w:val="0060449F"/>
    <w:rsid w:val="0060461B"/>
    <w:rsid w:val="0060545D"/>
    <w:rsid w:val="00605A96"/>
    <w:rsid w:val="00606128"/>
    <w:rsid w:val="00606BB7"/>
    <w:rsid w:val="00607804"/>
    <w:rsid w:val="006100AD"/>
    <w:rsid w:val="00611619"/>
    <w:rsid w:val="006151D7"/>
    <w:rsid w:val="00616EFD"/>
    <w:rsid w:val="00617B4C"/>
    <w:rsid w:val="00621A4A"/>
    <w:rsid w:val="00623496"/>
    <w:rsid w:val="00623903"/>
    <w:rsid w:val="00623F48"/>
    <w:rsid w:val="00624E26"/>
    <w:rsid w:val="00627540"/>
    <w:rsid w:val="006278C8"/>
    <w:rsid w:val="00631883"/>
    <w:rsid w:val="0063453C"/>
    <w:rsid w:val="006345CC"/>
    <w:rsid w:val="0063588F"/>
    <w:rsid w:val="00635983"/>
    <w:rsid w:val="006359A6"/>
    <w:rsid w:val="00636DB2"/>
    <w:rsid w:val="00637038"/>
    <w:rsid w:val="00637722"/>
    <w:rsid w:val="00640097"/>
    <w:rsid w:val="00643DDD"/>
    <w:rsid w:val="00643FEB"/>
    <w:rsid w:val="00645BF8"/>
    <w:rsid w:val="00645C8A"/>
    <w:rsid w:val="00650856"/>
    <w:rsid w:val="00651281"/>
    <w:rsid w:val="006512AE"/>
    <w:rsid w:val="0065258E"/>
    <w:rsid w:val="00654262"/>
    <w:rsid w:val="00655A9C"/>
    <w:rsid w:val="00655C5B"/>
    <w:rsid w:val="00655DC1"/>
    <w:rsid w:val="00657198"/>
    <w:rsid w:val="006571C6"/>
    <w:rsid w:val="0066150B"/>
    <w:rsid w:val="00662CB7"/>
    <w:rsid w:val="0066320E"/>
    <w:rsid w:val="0066357C"/>
    <w:rsid w:val="00663BF2"/>
    <w:rsid w:val="00664494"/>
    <w:rsid w:val="00665ED7"/>
    <w:rsid w:val="0066606C"/>
    <w:rsid w:val="006676C2"/>
    <w:rsid w:val="00667822"/>
    <w:rsid w:val="006705A8"/>
    <w:rsid w:val="00671D56"/>
    <w:rsid w:val="00671E40"/>
    <w:rsid w:val="00671EC6"/>
    <w:rsid w:val="0067294F"/>
    <w:rsid w:val="00672EC0"/>
    <w:rsid w:val="0067378A"/>
    <w:rsid w:val="00675441"/>
    <w:rsid w:val="0067733A"/>
    <w:rsid w:val="0068029B"/>
    <w:rsid w:val="0068535D"/>
    <w:rsid w:val="00685C75"/>
    <w:rsid w:val="006913FE"/>
    <w:rsid w:val="00694486"/>
    <w:rsid w:val="0069611F"/>
    <w:rsid w:val="006963B7"/>
    <w:rsid w:val="0069656B"/>
    <w:rsid w:val="00696B42"/>
    <w:rsid w:val="0069786B"/>
    <w:rsid w:val="006A2A5D"/>
    <w:rsid w:val="006A2F2D"/>
    <w:rsid w:val="006A4A7F"/>
    <w:rsid w:val="006A4E5B"/>
    <w:rsid w:val="006A4FEC"/>
    <w:rsid w:val="006A598E"/>
    <w:rsid w:val="006A6338"/>
    <w:rsid w:val="006A6CCF"/>
    <w:rsid w:val="006A74B4"/>
    <w:rsid w:val="006B0997"/>
    <w:rsid w:val="006B0EB7"/>
    <w:rsid w:val="006B21D3"/>
    <w:rsid w:val="006B5AF7"/>
    <w:rsid w:val="006B6194"/>
    <w:rsid w:val="006B6E97"/>
    <w:rsid w:val="006B7598"/>
    <w:rsid w:val="006C010E"/>
    <w:rsid w:val="006C0444"/>
    <w:rsid w:val="006C24B6"/>
    <w:rsid w:val="006C30A5"/>
    <w:rsid w:val="006C3B14"/>
    <w:rsid w:val="006C4503"/>
    <w:rsid w:val="006C4A22"/>
    <w:rsid w:val="006C4BD0"/>
    <w:rsid w:val="006C722E"/>
    <w:rsid w:val="006C7712"/>
    <w:rsid w:val="006D038C"/>
    <w:rsid w:val="006D2661"/>
    <w:rsid w:val="006D2C17"/>
    <w:rsid w:val="006D423E"/>
    <w:rsid w:val="006D51E6"/>
    <w:rsid w:val="006D5E5C"/>
    <w:rsid w:val="006D7923"/>
    <w:rsid w:val="006D7F79"/>
    <w:rsid w:val="006E0689"/>
    <w:rsid w:val="006E33B6"/>
    <w:rsid w:val="006E3FED"/>
    <w:rsid w:val="006E649A"/>
    <w:rsid w:val="006E6BF2"/>
    <w:rsid w:val="006E7AA4"/>
    <w:rsid w:val="006F005C"/>
    <w:rsid w:val="006F0AFD"/>
    <w:rsid w:val="006F18B0"/>
    <w:rsid w:val="006F4F33"/>
    <w:rsid w:val="006F6520"/>
    <w:rsid w:val="006F7670"/>
    <w:rsid w:val="00700BF9"/>
    <w:rsid w:val="00700ECB"/>
    <w:rsid w:val="007070FD"/>
    <w:rsid w:val="00707244"/>
    <w:rsid w:val="0070725E"/>
    <w:rsid w:val="007102F3"/>
    <w:rsid w:val="007103F1"/>
    <w:rsid w:val="00711044"/>
    <w:rsid w:val="007123DF"/>
    <w:rsid w:val="00714281"/>
    <w:rsid w:val="00714C48"/>
    <w:rsid w:val="00715178"/>
    <w:rsid w:val="007155F4"/>
    <w:rsid w:val="007160A3"/>
    <w:rsid w:val="00716A87"/>
    <w:rsid w:val="00716F9F"/>
    <w:rsid w:val="00720B17"/>
    <w:rsid w:val="007212F7"/>
    <w:rsid w:val="00721309"/>
    <w:rsid w:val="00721D46"/>
    <w:rsid w:val="00722261"/>
    <w:rsid w:val="0072467F"/>
    <w:rsid w:val="00724BAC"/>
    <w:rsid w:val="00725346"/>
    <w:rsid w:val="0072560B"/>
    <w:rsid w:val="00725DFA"/>
    <w:rsid w:val="0072721A"/>
    <w:rsid w:val="007313BA"/>
    <w:rsid w:val="007313DE"/>
    <w:rsid w:val="00731D53"/>
    <w:rsid w:val="00732ACE"/>
    <w:rsid w:val="007359AE"/>
    <w:rsid w:val="0073651E"/>
    <w:rsid w:val="007366B7"/>
    <w:rsid w:val="00736D97"/>
    <w:rsid w:val="007370D4"/>
    <w:rsid w:val="0073713F"/>
    <w:rsid w:val="0074037D"/>
    <w:rsid w:val="00740701"/>
    <w:rsid w:val="00742441"/>
    <w:rsid w:val="00742446"/>
    <w:rsid w:val="00742BF7"/>
    <w:rsid w:val="00743CA6"/>
    <w:rsid w:val="007448E7"/>
    <w:rsid w:val="00744D1F"/>
    <w:rsid w:val="007450B0"/>
    <w:rsid w:val="0074526C"/>
    <w:rsid w:val="0074610C"/>
    <w:rsid w:val="00747C42"/>
    <w:rsid w:val="00753FE1"/>
    <w:rsid w:val="0075515B"/>
    <w:rsid w:val="00755444"/>
    <w:rsid w:val="00756EA9"/>
    <w:rsid w:val="00757736"/>
    <w:rsid w:val="007605D6"/>
    <w:rsid w:val="00760AFF"/>
    <w:rsid w:val="0076155E"/>
    <w:rsid w:val="00761CBE"/>
    <w:rsid w:val="00766A77"/>
    <w:rsid w:val="00766E81"/>
    <w:rsid w:val="00767802"/>
    <w:rsid w:val="00767FA3"/>
    <w:rsid w:val="007703BB"/>
    <w:rsid w:val="007708C4"/>
    <w:rsid w:val="00770C0B"/>
    <w:rsid w:val="0077145F"/>
    <w:rsid w:val="00771FCA"/>
    <w:rsid w:val="00773166"/>
    <w:rsid w:val="00773570"/>
    <w:rsid w:val="00773EB9"/>
    <w:rsid w:val="0077433A"/>
    <w:rsid w:val="007770C9"/>
    <w:rsid w:val="00777B96"/>
    <w:rsid w:val="00777CCA"/>
    <w:rsid w:val="007838AB"/>
    <w:rsid w:val="00783A2C"/>
    <w:rsid w:val="00783B3A"/>
    <w:rsid w:val="00786543"/>
    <w:rsid w:val="00787D93"/>
    <w:rsid w:val="00787EB1"/>
    <w:rsid w:val="00787EF9"/>
    <w:rsid w:val="007901F5"/>
    <w:rsid w:val="00791213"/>
    <w:rsid w:val="00791F8A"/>
    <w:rsid w:val="007943F5"/>
    <w:rsid w:val="00795078"/>
    <w:rsid w:val="00795553"/>
    <w:rsid w:val="00796409"/>
    <w:rsid w:val="00796F92"/>
    <w:rsid w:val="00797610"/>
    <w:rsid w:val="00797EAC"/>
    <w:rsid w:val="007A03DF"/>
    <w:rsid w:val="007A0DB8"/>
    <w:rsid w:val="007A0E9D"/>
    <w:rsid w:val="007A17D9"/>
    <w:rsid w:val="007A3AD5"/>
    <w:rsid w:val="007A73AD"/>
    <w:rsid w:val="007A7FB1"/>
    <w:rsid w:val="007B015E"/>
    <w:rsid w:val="007B0FA6"/>
    <w:rsid w:val="007B14EC"/>
    <w:rsid w:val="007B30B2"/>
    <w:rsid w:val="007B377B"/>
    <w:rsid w:val="007B3E74"/>
    <w:rsid w:val="007B5D4E"/>
    <w:rsid w:val="007B61EB"/>
    <w:rsid w:val="007B723F"/>
    <w:rsid w:val="007C002A"/>
    <w:rsid w:val="007C3732"/>
    <w:rsid w:val="007C4C2D"/>
    <w:rsid w:val="007C5399"/>
    <w:rsid w:val="007C5F90"/>
    <w:rsid w:val="007C684B"/>
    <w:rsid w:val="007C6978"/>
    <w:rsid w:val="007C724A"/>
    <w:rsid w:val="007D0F36"/>
    <w:rsid w:val="007D101C"/>
    <w:rsid w:val="007D23C5"/>
    <w:rsid w:val="007D32E9"/>
    <w:rsid w:val="007D3C01"/>
    <w:rsid w:val="007D3C48"/>
    <w:rsid w:val="007D3F67"/>
    <w:rsid w:val="007D5615"/>
    <w:rsid w:val="007D5ADA"/>
    <w:rsid w:val="007D63E7"/>
    <w:rsid w:val="007D6543"/>
    <w:rsid w:val="007E005D"/>
    <w:rsid w:val="007E02CB"/>
    <w:rsid w:val="007E0F83"/>
    <w:rsid w:val="007E2036"/>
    <w:rsid w:val="007E273B"/>
    <w:rsid w:val="007E38E0"/>
    <w:rsid w:val="007E40B1"/>
    <w:rsid w:val="007E4CB4"/>
    <w:rsid w:val="007F0893"/>
    <w:rsid w:val="007F2EC6"/>
    <w:rsid w:val="007F51D0"/>
    <w:rsid w:val="007F575E"/>
    <w:rsid w:val="007F65D1"/>
    <w:rsid w:val="007F6E1C"/>
    <w:rsid w:val="00801560"/>
    <w:rsid w:val="0080164C"/>
    <w:rsid w:val="008019F0"/>
    <w:rsid w:val="00803C83"/>
    <w:rsid w:val="00803D9B"/>
    <w:rsid w:val="00805A29"/>
    <w:rsid w:val="00805C56"/>
    <w:rsid w:val="00807A3F"/>
    <w:rsid w:val="00810520"/>
    <w:rsid w:val="00810639"/>
    <w:rsid w:val="00810BD8"/>
    <w:rsid w:val="00813781"/>
    <w:rsid w:val="008140F9"/>
    <w:rsid w:val="00814172"/>
    <w:rsid w:val="0081469C"/>
    <w:rsid w:val="008147FC"/>
    <w:rsid w:val="00817A45"/>
    <w:rsid w:val="0082014B"/>
    <w:rsid w:val="00821DFC"/>
    <w:rsid w:val="0082472C"/>
    <w:rsid w:val="00825417"/>
    <w:rsid w:val="00825C77"/>
    <w:rsid w:val="0082654B"/>
    <w:rsid w:val="00827FE3"/>
    <w:rsid w:val="00830014"/>
    <w:rsid w:val="00832591"/>
    <w:rsid w:val="008344A5"/>
    <w:rsid w:val="00835031"/>
    <w:rsid w:val="00836AA0"/>
    <w:rsid w:val="00836FF1"/>
    <w:rsid w:val="00837372"/>
    <w:rsid w:val="0084002A"/>
    <w:rsid w:val="00840092"/>
    <w:rsid w:val="008413BD"/>
    <w:rsid w:val="00843920"/>
    <w:rsid w:val="0084552A"/>
    <w:rsid w:val="00845A92"/>
    <w:rsid w:val="00845B6F"/>
    <w:rsid w:val="00847BF2"/>
    <w:rsid w:val="0085130C"/>
    <w:rsid w:val="00851920"/>
    <w:rsid w:val="00852D8E"/>
    <w:rsid w:val="00853024"/>
    <w:rsid w:val="00853834"/>
    <w:rsid w:val="008538CD"/>
    <w:rsid w:val="008539AD"/>
    <w:rsid w:val="00853B8F"/>
    <w:rsid w:val="00854726"/>
    <w:rsid w:val="0085482F"/>
    <w:rsid w:val="00854CFC"/>
    <w:rsid w:val="00855C37"/>
    <w:rsid w:val="00860805"/>
    <w:rsid w:val="00860D58"/>
    <w:rsid w:val="00860E99"/>
    <w:rsid w:val="00861E96"/>
    <w:rsid w:val="00862243"/>
    <w:rsid w:val="00862F7F"/>
    <w:rsid w:val="00863657"/>
    <w:rsid w:val="0086556D"/>
    <w:rsid w:val="008656B7"/>
    <w:rsid w:val="008678B0"/>
    <w:rsid w:val="00870C2D"/>
    <w:rsid w:val="008718F2"/>
    <w:rsid w:val="00872459"/>
    <w:rsid w:val="00872CB4"/>
    <w:rsid w:val="00874C5B"/>
    <w:rsid w:val="0087616A"/>
    <w:rsid w:val="00876196"/>
    <w:rsid w:val="00876DAA"/>
    <w:rsid w:val="00877E17"/>
    <w:rsid w:val="00877EC3"/>
    <w:rsid w:val="00877F9C"/>
    <w:rsid w:val="00880D9F"/>
    <w:rsid w:val="00882982"/>
    <w:rsid w:val="00882AB9"/>
    <w:rsid w:val="00883BE3"/>
    <w:rsid w:val="0088474C"/>
    <w:rsid w:val="008847B7"/>
    <w:rsid w:val="00884F9D"/>
    <w:rsid w:val="008858FC"/>
    <w:rsid w:val="00885F35"/>
    <w:rsid w:val="00890915"/>
    <w:rsid w:val="00892038"/>
    <w:rsid w:val="00892236"/>
    <w:rsid w:val="0089361D"/>
    <w:rsid w:val="008947DF"/>
    <w:rsid w:val="00896C82"/>
    <w:rsid w:val="008A14E9"/>
    <w:rsid w:val="008A211B"/>
    <w:rsid w:val="008A3480"/>
    <w:rsid w:val="008A3CC2"/>
    <w:rsid w:val="008A4AB3"/>
    <w:rsid w:val="008A7C91"/>
    <w:rsid w:val="008B01D1"/>
    <w:rsid w:val="008B65EB"/>
    <w:rsid w:val="008B7DD0"/>
    <w:rsid w:val="008C0F76"/>
    <w:rsid w:val="008C4722"/>
    <w:rsid w:val="008C483C"/>
    <w:rsid w:val="008C48C6"/>
    <w:rsid w:val="008C6BD6"/>
    <w:rsid w:val="008C7B9E"/>
    <w:rsid w:val="008D1625"/>
    <w:rsid w:val="008D1E81"/>
    <w:rsid w:val="008D5C12"/>
    <w:rsid w:val="008D5EEC"/>
    <w:rsid w:val="008D6273"/>
    <w:rsid w:val="008D7E34"/>
    <w:rsid w:val="008E1EB8"/>
    <w:rsid w:val="008E1FDA"/>
    <w:rsid w:val="008E2F28"/>
    <w:rsid w:val="008E42F8"/>
    <w:rsid w:val="008E555E"/>
    <w:rsid w:val="008E636B"/>
    <w:rsid w:val="008E63D3"/>
    <w:rsid w:val="008E66A3"/>
    <w:rsid w:val="008E737B"/>
    <w:rsid w:val="008E7684"/>
    <w:rsid w:val="008F0300"/>
    <w:rsid w:val="008F12BA"/>
    <w:rsid w:val="008F1683"/>
    <w:rsid w:val="008F19D4"/>
    <w:rsid w:val="008F1B66"/>
    <w:rsid w:val="008F25A3"/>
    <w:rsid w:val="008F2DE5"/>
    <w:rsid w:val="008F3755"/>
    <w:rsid w:val="008F38BD"/>
    <w:rsid w:val="008F3953"/>
    <w:rsid w:val="008F4252"/>
    <w:rsid w:val="008F4EB5"/>
    <w:rsid w:val="008F5026"/>
    <w:rsid w:val="008F6989"/>
    <w:rsid w:val="009020B1"/>
    <w:rsid w:val="00902478"/>
    <w:rsid w:val="0090263B"/>
    <w:rsid w:val="0090617D"/>
    <w:rsid w:val="009061CE"/>
    <w:rsid w:val="00907E0A"/>
    <w:rsid w:val="009136FE"/>
    <w:rsid w:val="0091478E"/>
    <w:rsid w:val="00914C69"/>
    <w:rsid w:val="009162B7"/>
    <w:rsid w:val="009214D4"/>
    <w:rsid w:val="00921B73"/>
    <w:rsid w:val="00927588"/>
    <w:rsid w:val="00930957"/>
    <w:rsid w:val="009320E7"/>
    <w:rsid w:val="009330C9"/>
    <w:rsid w:val="00933833"/>
    <w:rsid w:val="00933ACA"/>
    <w:rsid w:val="009349B1"/>
    <w:rsid w:val="009351E0"/>
    <w:rsid w:val="0093681E"/>
    <w:rsid w:val="00936952"/>
    <w:rsid w:val="00937ED0"/>
    <w:rsid w:val="0094019C"/>
    <w:rsid w:val="00940C6E"/>
    <w:rsid w:val="00940C9D"/>
    <w:rsid w:val="00940F9C"/>
    <w:rsid w:val="00941943"/>
    <w:rsid w:val="00942021"/>
    <w:rsid w:val="00942873"/>
    <w:rsid w:val="00943357"/>
    <w:rsid w:val="00944762"/>
    <w:rsid w:val="00944F45"/>
    <w:rsid w:val="00945553"/>
    <w:rsid w:val="00946D2B"/>
    <w:rsid w:val="00947A5E"/>
    <w:rsid w:val="009509AA"/>
    <w:rsid w:val="009509BC"/>
    <w:rsid w:val="009524A9"/>
    <w:rsid w:val="00952741"/>
    <w:rsid w:val="00952A98"/>
    <w:rsid w:val="00952C9E"/>
    <w:rsid w:val="009540B8"/>
    <w:rsid w:val="00954811"/>
    <w:rsid w:val="00954998"/>
    <w:rsid w:val="00954AAA"/>
    <w:rsid w:val="00954B0A"/>
    <w:rsid w:val="009569A1"/>
    <w:rsid w:val="009607AC"/>
    <w:rsid w:val="00960E62"/>
    <w:rsid w:val="009617D5"/>
    <w:rsid w:val="00961CD0"/>
    <w:rsid w:val="00962B3D"/>
    <w:rsid w:val="00963239"/>
    <w:rsid w:val="009639E5"/>
    <w:rsid w:val="009645F2"/>
    <w:rsid w:val="009648A2"/>
    <w:rsid w:val="0096536F"/>
    <w:rsid w:val="00965B57"/>
    <w:rsid w:val="009675D5"/>
    <w:rsid w:val="00970F49"/>
    <w:rsid w:val="0097238F"/>
    <w:rsid w:val="00972A9A"/>
    <w:rsid w:val="0097333F"/>
    <w:rsid w:val="009733AC"/>
    <w:rsid w:val="00974871"/>
    <w:rsid w:val="00974CC1"/>
    <w:rsid w:val="00975F36"/>
    <w:rsid w:val="009763E3"/>
    <w:rsid w:val="0097791B"/>
    <w:rsid w:val="00977DB5"/>
    <w:rsid w:val="00977E9B"/>
    <w:rsid w:val="009803A4"/>
    <w:rsid w:val="00980494"/>
    <w:rsid w:val="0098137D"/>
    <w:rsid w:val="00983AE2"/>
    <w:rsid w:val="0098426F"/>
    <w:rsid w:val="00984906"/>
    <w:rsid w:val="00985B1E"/>
    <w:rsid w:val="00985BC5"/>
    <w:rsid w:val="00985D6A"/>
    <w:rsid w:val="00986A07"/>
    <w:rsid w:val="00986E24"/>
    <w:rsid w:val="00986F5E"/>
    <w:rsid w:val="00987BAA"/>
    <w:rsid w:val="00990093"/>
    <w:rsid w:val="0099275F"/>
    <w:rsid w:val="00993A66"/>
    <w:rsid w:val="00994327"/>
    <w:rsid w:val="00995274"/>
    <w:rsid w:val="00995E8A"/>
    <w:rsid w:val="009A1055"/>
    <w:rsid w:val="009A4B97"/>
    <w:rsid w:val="009A4C1C"/>
    <w:rsid w:val="009A4E6D"/>
    <w:rsid w:val="009A5200"/>
    <w:rsid w:val="009A52D2"/>
    <w:rsid w:val="009A544A"/>
    <w:rsid w:val="009A7092"/>
    <w:rsid w:val="009A712B"/>
    <w:rsid w:val="009B0F8E"/>
    <w:rsid w:val="009B173C"/>
    <w:rsid w:val="009B1AF1"/>
    <w:rsid w:val="009B2BAF"/>
    <w:rsid w:val="009B383C"/>
    <w:rsid w:val="009B4596"/>
    <w:rsid w:val="009B5A58"/>
    <w:rsid w:val="009B5DB8"/>
    <w:rsid w:val="009B6327"/>
    <w:rsid w:val="009B6A1C"/>
    <w:rsid w:val="009C029F"/>
    <w:rsid w:val="009C43BB"/>
    <w:rsid w:val="009C55EC"/>
    <w:rsid w:val="009C5BEB"/>
    <w:rsid w:val="009C770F"/>
    <w:rsid w:val="009C7BFA"/>
    <w:rsid w:val="009D0946"/>
    <w:rsid w:val="009D0DC3"/>
    <w:rsid w:val="009D3AF4"/>
    <w:rsid w:val="009D4017"/>
    <w:rsid w:val="009D433B"/>
    <w:rsid w:val="009D5595"/>
    <w:rsid w:val="009D60A6"/>
    <w:rsid w:val="009D62F3"/>
    <w:rsid w:val="009D6D69"/>
    <w:rsid w:val="009D6E9A"/>
    <w:rsid w:val="009E07FD"/>
    <w:rsid w:val="009E350A"/>
    <w:rsid w:val="009E576D"/>
    <w:rsid w:val="009E5B1F"/>
    <w:rsid w:val="009E6CDF"/>
    <w:rsid w:val="009E7E8F"/>
    <w:rsid w:val="009F2023"/>
    <w:rsid w:val="009F5342"/>
    <w:rsid w:val="009F6926"/>
    <w:rsid w:val="009F6BD5"/>
    <w:rsid w:val="009F6CED"/>
    <w:rsid w:val="009F70FB"/>
    <w:rsid w:val="009F7510"/>
    <w:rsid w:val="009F76A2"/>
    <w:rsid w:val="00A01A68"/>
    <w:rsid w:val="00A02A63"/>
    <w:rsid w:val="00A03C7E"/>
    <w:rsid w:val="00A052FA"/>
    <w:rsid w:val="00A05634"/>
    <w:rsid w:val="00A059DC"/>
    <w:rsid w:val="00A05FF7"/>
    <w:rsid w:val="00A126EB"/>
    <w:rsid w:val="00A12965"/>
    <w:rsid w:val="00A13D8E"/>
    <w:rsid w:val="00A143C7"/>
    <w:rsid w:val="00A15490"/>
    <w:rsid w:val="00A17099"/>
    <w:rsid w:val="00A175C6"/>
    <w:rsid w:val="00A1791B"/>
    <w:rsid w:val="00A2142E"/>
    <w:rsid w:val="00A2192D"/>
    <w:rsid w:val="00A23039"/>
    <w:rsid w:val="00A230B4"/>
    <w:rsid w:val="00A23EDF"/>
    <w:rsid w:val="00A242AD"/>
    <w:rsid w:val="00A24399"/>
    <w:rsid w:val="00A2490C"/>
    <w:rsid w:val="00A2602D"/>
    <w:rsid w:val="00A26786"/>
    <w:rsid w:val="00A26940"/>
    <w:rsid w:val="00A26A6F"/>
    <w:rsid w:val="00A323E7"/>
    <w:rsid w:val="00A3594A"/>
    <w:rsid w:val="00A36B15"/>
    <w:rsid w:val="00A36BAE"/>
    <w:rsid w:val="00A4026A"/>
    <w:rsid w:val="00A41AC2"/>
    <w:rsid w:val="00A421B3"/>
    <w:rsid w:val="00A431B9"/>
    <w:rsid w:val="00A44AEC"/>
    <w:rsid w:val="00A459A9"/>
    <w:rsid w:val="00A46E78"/>
    <w:rsid w:val="00A50A02"/>
    <w:rsid w:val="00A51660"/>
    <w:rsid w:val="00A53A52"/>
    <w:rsid w:val="00A54F72"/>
    <w:rsid w:val="00A56352"/>
    <w:rsid w:val="00A57655"/>
    <w:rsid w:val="00A5770C"/>
    <w:rsid w:val="00A657F1"/>
    <w:rsid w:val="00A6646F"/>
    <w:rsid w:val="00A70250"/>
    <w:rsid w:val="00A70AFC"/>
    <w:rsid w:val="00A7146A"/>
    <w:rsid w:val="00A725BB"/>
    <w:rsid w:val="00A7390B"/>
    <w:rsid w:val="00A740A8"/>
    <w:rsid w:val="00A75479"/>
    <w:rsid w:val="00A75705"/>
    <w:rsid w:val="00A75A21"/>
    <w:rsid w:val="00A761B6"/>
    <w:rsid w:val="00A76E14"/>
    <w:rsid w:val="00A77460"/>
    <w:rsid w:val="00A81C15"/>
    <w:rsid w:val="00A820A6"/>
    <w:rsid w:val="00A82FC8"/>
    <w:rsid w:val="00A85730"/>
    <w:rsid w:val="00A86473"/>
    <w:rsid w:val="00A865F1"/>
    <w:rsid w:val="00A86DAC"/>
    <w:rsid w:val="00A8723D"/>
    <w:rsid w:val="00A87703"/>
    <w:rsid w:val="00A87FE0"/>
    <w:rsid w:val="00A90341"/>
    <w:rsid w:val="00A91A73"/>
    <w:rsid w:val="00A91C32"/>
    <w:rsid w:val="00A9307B"/>
    <w:rsid w:val="00A9749E"/>
    <w:rsid w:val="00A977F2"/>
    <w:rsid w:val="00A97BB5"/>
    <w:rsid w:val="00A97E6E"/>
    <w:rsid w:val="00AA6170"/>
    <w:rsid w:val="00AB199F"/>
    <w:rsid w:val="00AB25E7"/>
    <w:rsid w:val="00AB3C32"/>
    <w:rsid w:val="00AB45EF"/>
    <w:rsid w:val="00AB4EC0"/>
    <w:rsid w:val="00AB5692"/>
    <w:rsid w:val="00AB5E5F"/>
    <w:rsid w:val="00AB6279"/>
    <w:rsid w:val="00AB7A32"/>
    <w:rsid w:val="00AB7CF8"/>
    <w:rsid w:val="00AC2A50"/>
    <w:rsid w:val="00AC2DBE"/>
    <w:rsid w:val="00AC44C3"/>
    <w:rsid w:val="00AC549B"/>
    <w:rsid w:val="00AC607A"/>
    <w:rsid w:val="00AC6E8B"/>
    <w:rsid w:val="00AC7614"/>
    <w:rsid w:val="00AD0000"/>
    <w:rsid w:val="00AD0D40"/>
    <w:rsid w:val="00AD3682"/>
    <w:rsid w:val="00AD4212"/>
    <w:rsid w:val="00AD4A17"/>
    <w:rsid w:val="00AD5570"/>
    <w:rsid w:val="00AD70E0"/>
    <w:rsid w:val="00AD740E"/>
    <w:rsid w:val="00AD7B5F"/>
    <w:rsid w:val="00AE2456"/>
    <w:rsid w:val="00AE2E69"/>
    <w:rsid w:val="00AE59FD"/>
    <w:rsid w:val="00AE5D3D"/>
    <w:rsid w:val="00AE613A"/>
    <w:rsid w:val="00AE6BC6"/>
    <w:rsid w:val="00AE7DA4"/>
    <w:rsid w:val="00AF0B65"/>
    <w:rsid w:val="00AF1159"/>
    <w:rsid w:val="00AF1CD0"/>
    <w:rsid w:val="00AF250C"/>
    <w:rsid w:val="00AF3374"/>
    <w:rsid w:val="00AF464E"/>
    <w:rsid w:val="00AF601E"/>
    <w:rsid w:val="00AF694A"/>
    <w:rsid w:val="00AF78AA"/>
    <w:rsid w:val="00AF795E"/>
    <w:rsid w:val="00B010E2"/>
    <w:rsid w:val="00B01C39"/>
    <w:rsid w:val="00B02C88"/>
    <w:rsid w:val="00B033CC"/>
    <w:rsid w:val="00B065D5"/>
    <w:rsid w:val="00B104C6"/>
    <w:rsid w:val="00B11BDE"/>
    <w:rsid w:val="00B125BF"/>
    <w:rsid w:val="00B12781"/>
    <w:rsid w:val="00B12D57"/>
    <w:rsid w:val="00B13024"/>
    <w:rsid w:val="00B132E9"/>
    <w:rsid w:val="00B13390"/>
    <w:rsid w:val="00B13C6A"/>
    <w:rsid w:val="00B15A3F"/>
    <w:rsid w:val="00B168B6"/>
    <w:rsid w:val="00B217B4"/>
    <w:rsid w:val="00B2265E"/>
    <w:rsid w:val="00B23224"/>
    <w:rsid w:val="00B243BB"/>
    <w:rsid w:val="00B24E79"/>
    <w:rsid w:val="00B25394"/>
    <w:rsid w:val="00B27A07"/>
    <w:rsid w:val="00B31690"/>
    <w:rsid w:val="00B32BCE"/>
    <w:rsid w:val="00B3337D"/>
    <w:rsid w:val="00B3467E"/>
    <w:rsid w:val="00B3691B"/>
    <w:rsid w:val="00B36A21"/>
    <w:rsid w:val="00B3726C"/>
    <w:rsid w:val="00B374A8"/>
    <w:rsid w:val="00B37BEF"/>
    <w:rsid w:val="00B41873"/>
    <w:rsid w:val="00B418BA"/>
    <w:rsid w:val="00B41A47"/>
    <w:rsid w:val="00B41CB8"/>
    <w:rsid w:val="00B42517"/>
    <w:rsid w:val="00B42E32"/>
    <w:rsid w:val="00B43061"/>
    <w:rsid w:val="00B4332F"/>
    <w:rsid w:val="00B4353E"/>
    <w:rsid w:val="00B43BA2"/>
    <w:rsid w:val="00B44FA5"/>
    <w:rsid w:val="00B454F7"/>
    <w:rsid w:val="00B46F56"/>
    <w:rsid w:val="00B50773"/>
    <w:rsid w:val="00B509EF"/>
    <w:rsid w:val="00B52E6D"/>
    <w:rsid w:val="00B52ED0"/>
    <w:rsid w:val="00B53A73"/>
    <w:rsid w:val="00B54603"/>
    <w:rsid w:val="00B552DA"/>
    <w:rsid w:val="00B562E2"/>
    <w:rsid w:val="00B56A11"/>
    <w:rsid w:val="00B56DF8"/>
    <w:rsid w:val="00B56ECB"/>
    <w:rsid w:val="00B57429"/>
    <w:rsid w:val="00B6095E"/>
    <w:rsid w:val="00B60D2B"/>
    <w:rsid w:val="00B62B84"/>
    <w:rsid w:val="00B62D66"/>
    <w:rsid w:val="00B63193"/>
    <w:rsid w:val="00B63813"/>
    <w:rsid w:val="00B65049"/>
    <w:rsid w:val="00B6573E"/>
    <w:rsid w:val="00B658D9"/>
    <w:rsid w:val="00B66398"/>
    <w:rsid w:val="00B71A12"/>
    <w:rsid w:val="00B726D6"/>
    <w:rsid w:val="00B72911"/>
    <w:rsid w:val="00B735C1"/>
    <w:rsid w:val="00B7381C"/>
    <w:rsid w:val="00B73EDF"/>
    <w:rsid w:val="00B76D9A"/>
    <w:rsid w:val="00B80857"/>
    <w:rsid w:val="00B83041"/>
    <w:rsid w:val="00B832B1"/>
    <w:rsid w:val="00B83D78"/>
    <w:rsid w:val="00B85A40"/>
    <w:rsid w:val="00B86B51"/>
    <w:rsid w:val="00B90617"/>
    <w:rsid w:val="00B9205C"/>
    <w:rsid w:val="00B920E4"/>
    <w:rsid w:val="00B92FBB"/>
    <w:rsid w:val="00B94187"/>
    <w:rsid w:val="00B96A2B"/>
    <w:rsid w:val="00B97073"/>
    <w:rsid w:val="00B97620"/>
    <w:rsid w:val="00BA0F4C"/>
    <w:rsid w:val="00BA3052"/>
    <w:rsid w:val="00BA47A8"/>
    <w:rsid w:val="00BA4DDB"/>
    <w:rsid w:val="00BA57D7"/>
    <w:rsid w:val="00BA6CBE"/>
    <w:rsid w:val="00BA7ECA"/>
    <w:rsid w:val="00BB07B8"/>
    <w:rsid w:val="00BB07E1"/>
    <w:rsid w:val="00BB145E"/>
    <w:rsid w:val="00BB1A2E"/>
    <w:rsid w:val="00BB4CF4"/>
    <w:rsid w:val="00BB54CD"/>
    <w:rsid w:val="00BB54DE"/>
    <w:rsid w:val="00BB5D91"/>
    <w:rsid w:val="00BB7ADA"/>
    <w:rsid w:val="00BB7AFC"/>
    <w:rsid w:val="00BC1E07"/>
    <w:rsid w:val="00BC29C3"/>
    <w:rsid w:val="00BC2B1A"/>
    <w:rsid w:val="00BC3C09"/>
    <w:rsid w:val="00BC51B8"/>
    <w:rsid w:val="00BC5675"/>
    <w:rsid w:val="00BC5A9B"/>
    <w:rsid w:val="00BC60F1"/>
    <w:rsid w:val="00BC673F"/>
    <w:rsid w:val="00BC769F"/>
    <w:rsid w:val="00BC7A4C"/>
    <w:rsid w:val="00BC7FF9"/>
    <w:rsid w:val="00BD11C2"/>
    <w:rsid w:val="00BD13CB"/>
    <w:rsid w:val="00BD2A4A"/>
    <w:rsid w:val="00BD3043"/>
    <w:rsid w:val="00BD3855"/>
    <w:rsid w:val="00BD3C3A"/>
    <w:rsid w:val="00BD3DCE"/>
    <w:rsid w:val="00BD5628"/>
    <w:rsid w:val="00BD5AF3"/>
    <w:rsid w:val="00BD6C21"/>
    <w:rsid w:val="00BD7681"/>
    <w:rsid w:val="00BD7EF8"/>
    <w:rsid w:val="00BE0514"/>
    <w:rsid w:val="00BE190E"/>
    <w:rsid w:val="00BE1EC4"/>
    <w:rsid w:val="00BE2377"/>
    <w:rsid w:val="00BE3345"/>
    <w:rsid w:val="00BE4BC7"/>
    <w:rsid w:val="00BE5A4D"/>
    <w:rsid w:val="00BE61C8"/>
    <w:rsid w:val="00BE64F5"/>
    <w:rsid w:val="00BE79A6"/>
    <w:rsid w:val="00BE7C03"/>
    <w:rsid w:val="00BF01C1"/>
    <w:rsid w:val="00BF0371"/>
    <w:rsid w:val="00BF086C"/>
    <w:rsid w:val="00BF0DB9"/>
    <w:rsid w:val="00BF1A73"/>
    <w:rsid w:val="00BF2508"/>
    <w:rsid w:val="00BF33D2"/>
    <w:rsid w:val="00BF37C2"/>
    <w:rsid w:val="00BF3935"/>
    <w:rsid w:val="00BF39BB"/>
    <w:rsid w:val="00BF46BB"/>
    <w:rsid w:val="00BF6C72"/>
    <w:rsid w:val="00C00466"/>
    <w:rsid w:val="00C00A00"/>
    <w:rsid w:val="00C01001"/>
    <w:rsid w:val="00C01112"/>
    <w:rsid w:val="00C01494"/>
    <w:rsid w:val="00C025E7"/>
    <w:rsid w:val="00C0263E"/>
    <w:rsid w:val="00C051C2"/>
    <w:rsid w:val="00C05D4A"/>
    <w:rsid w:val="00C069A8"/>
    <w:rsid w:val="00C07CF0"/>
    <w:rsid w:val="00C10625"/>
    <w:rsid w:val="00C108ED"/>
    <w:rsid w:val="00C110A2"/>
    <w:rsid w:val="00C1184C"/>
    <w:rsid w:val="00C12BBE"/>
    <w:rsid w:val="00C12C0D"/>
    <w:rsid w:val="00C134D8"/>
    <w:rsid w:val="00C13FCD"/>
    <w:rsid w:val="00C14282"/>
    <w:rsid w:val="00C20CDF"/>
    <w:rsid w:val="00C23456"/>
    <w:rsid w:val="00C2390A"/>
    <w:rsid w:val="00C24553"/>
    <w:rsid w:val="00C2498B"/>
    <w:rsid w:val="00C24E8B"/>
    <w:rsid w:val="00C25CDF"/>
    <w:rsid w:val="00C263A8"/>
    <w:rsid w:val="00C26807"/>
    <w:rsid w:val="00C27618"/>
    <w:rsid w:val="00C30A10"/>
    <w:rsid w:val="00C332DC"/>
    <w:rsid w:val="00C333CA"/>
    <w:rsid w:val="00C33D18"/>
    <w:rsid w:val="00C3696D"/>
    <w:rsid w:val="00C400BA"/>
    <w:rsid w:val="00C4140E"/>
    <w:rsid w:val="00C414D7"/>
    <w:rsid w:val="00C420DF"/>
    <w:rsid w:val="00C43040"/>
    <w:rsid w:val="00C43E3A"/>
    <w:rsid w:val="00C44D2D"/>
    <w:rsid w:val="00C50110"/>
    <w:rsid w:val="00C52C4B"/>
    <w:rsid w:val="00C5351B"/>
    <w:rsid w:val="00C53DDA"/>
    <w:rsid w:val="00C54C15"/>
    <w:rsid w:val="00C551B6"/>
    <w:rsid w:val="00C56DF6"/>
    <w:rsid w:val="00C5737B"/>
    <w:rsid w:val="00C6038C"/>
    <w:rsid w:val="00C60584"/>
    <w:rsid w:val="00C6060A"/>
    <w:rsid w:val="00C60B28"/>
    <w:rsid w:val="00C62091"/>
    <w:rsid w:val="00C6258D"/>
    <w:rsid w:val="00C62A66"/>
    <w:rsid w:val="00C63628"/>
    <w:rsid w:val="00C64FD4"/>
    <w:rsid w:val="00C67663"/>
    <w:rsid w:val="00C679EE"/>
    <w:rsid w:val="00C67A29"/>
    <w:rsid w:val="00C70053"/>
    <w:rsid w:val="00C705A5"/>
    <w:rsid w:val="00C729D3"/>
    <w:rsid w:val="00C729E7"/>
    <w:rsid w:val="00C72B5E"/>
    <w:rsid w:val="00C73FA9"/>
    <w:rsid w:val="00C746A4"/>
    <w:rsid w:val="00C76B12"/>
    <w:rsid w:val="00C77E0D"/>
    <w:rsid w:val="00C801DC"/>
    <w:rsid w:val="00C8146A"/>
    <w:rsid w:val="00C81AD4"/>
    <w:rsid w:val="00C832A5"/>
    <w:rsid w:val="00C847BE"/>
    <w:rsid w:val="00C84EB8"/>
    <w:rsid w:val="00C853DA"/>
    <w:rsid w:val="00C85492"/>
    <w:rsid w:val="00C874D6"/>
    <w:rsid w:val="00C87B91"/>
    <w:rsid w:val="00C904F1"/>
    <w:rsid w:val="00C93076"/>
    <w:rsid w:val="00C9363B"/>
    <w:rsid w:val="00C9407F"/>
    <w:rsid w:val="00C9418E"/>
    <w:rsid w:val="00C94270"/>
    <w:rsid w:val="00C9510D"/>
    <w:rsid w:val="00C9524A"/>
    <w:rsid w:val="00C9531E"/>
    <w:rsid w:val="00C96A49"/>
    <w:rsid w:val="00C96D02"/>
    <w:rsid w:val="00C96F79"/>
    <w:rsid w:val="00C97053"/>
    <w:rsid w:val="00CA0E8F"/>
    <w:rsid w:val="00CA1042"/>
    <w:rsid w:val="00CA19D6"/>
    <w:rsid w:val="00CA227B"/>
    <w:rsid w:val="00CA2681"/>
    <w:rsid w:val="00CA3243"/>
    <w:rsid w:val="00CA33BB"/>
    <w:rsid w:val="00CA3F81"/>
    <w:rsid w:val="00CA6AA0"/>
    <w:rsid w:val="00CA6FBA"/>
    <w:rsid w:val="00CA7D86"/>
    <w:rsid w:val="00CB049B"/>
    <w:rsid w:val="00CB06F9"/>
    <w:rsid w:val="00CB17AB"/>
    <w:rsid w:val="00CB2AB7"/>
    <w:rsid w:val="00CB2C14"/>
    <w:rsid w:val="00CB319C"/>
    <w:rsid w:val="00CB40E0"/>
    <w:rsid w:val="00CB4268"/>
    <w:rsid w:val="00CB43E5"/>
    <w:rsid w:val="00CB4887"/>
    <w:rsid w:val="00CB5E55"/>
    <w:rsid w:val="00CB7E17"/>
    <w:rsid w:val="00CC0560"/>
    <w:rsid w:val="00CC1DFB"/>
    <w:rsid w:val="00CC2104"/>
    <w:rsid w:val="00CC22C1"/>
    <w:rsid w:val="00CC22F9"/>
    <w:rsid w:val="00CC475F"/>
    <w:rsid w:val="00CC4EB8"/>
    <w:rsid w:val="00CC6A51"/>
    <w:rsid w:val="00CD32E1"/>
    <w:rsid w:val="00CD4064"/>
    <w:rsid w:val="00CD4BB8"/>
    <w:rsid w:val="00CD58EF"/>
    <w:rsid w:val="00CD6873"/>
    <w:rsid w:val="00CD6D47"/>
    <w:rsid w:val="00CD7675"/>
    <w:rsid w:val="00CE1854"/>
    <w:rsid w:val="00CE1881"/>
    <w:rsid w:val="00CE2F00"/>
    <w:rsid w:val="00CE3A87"/>
    <w:rsid w:val="00CE444A"/>
    <w:rsid w:val="00CE4555"/>
    <w:rsid w:val="00CE554B"/>
    <w:rsid w:val="00CE5B83"/>
    <w:rsid w:val="00CE6B4D"/>
    <w:rsid w:val="00CE6BE7"/>
    <w:rsid w:val="00CE6D9B"/>
    <w:rsid w:val="00CE71E3"/>
    <w:rsid w:val="00CE755F"/>
    <w:rsid w:val="00CF13B5"/>
    <w:rsid w:val="00CF2191"/>
    <w:rsid w:val="00CF2F3E"/>
    <w:rsid w:val="00CF60A1"/>
    <w:rsid w:val="00CF697C"/>
    <w:rsid w:val="00CF6ED6"/>
    <w:rsid w:val="00CF755D"/>
    <w:rsid w:val="00CF7737"/>
    <w:rsid w:val="00CF7C08"/>
    <w:rsid w:val="00D00C78"/>
    <w:rsid w:val="00D011ED"/>
    <w:rsid w:val="00D01C0A"/>
    <w:rsid w:val="00D0207C"/>
    <w:rsid w:val="00D02C9E"/>
    <w:rsid w:val="00D03193"/>
    <w:rsid w:val="00D046FC"/>
    <w:rsid w:val="00D0549B"/>
    <w:rsid w:val="00D068BA"/>
    <w:rsid w:val="00D06DFF"/>
    <w:rsid w:val="00D06F2E"/>
    <w:rsid w:val="00D07F70"/>
    <w:rsid w:val="00D11242"/>
    <w:rsid w:val="00D11CD6"/>
    <w:rsid w:val="00D13802"/>
    <w:rsid w:val="00D143D3"/>
    <w:rsid w:val="00D15DE1"/>
    <w:rsid w:val="00D15FA4"/>
    <w:rsid w:val="00D163D0"/>
    <w:rsid w:val="00D17D8C"/>
    <w:rsid w:val="00D2041F"/>
    <w:rsid w:val="00D20F72"/>
    <w:rsid w:val="00D21F92"/>
    <w:rsid w:val="00D22A45"/>
    <w:rsid w:val="00D23A07"/>
    <w:rsid w:val="00D249D9"/>
    <w:rsid w:val="00D24EC1"/>
    <w:rsid w:val="00D25053"/>
    <w:rsid w:val="00D251A1"/>
    <w:rsid w:val="00D27CF7"/>
    <w:rsid w:val="00D33E71"/>
    <w:rsid w:val="00D35C26"/>
    <w:rsid w:val="00D40CBF"/>
    <w:rsid w:val="00D41B70"/>
    <w:rsid w:val="00D4316D"/>
    <w:rsid w:val="00D451A1"/>
    <w:rsid w:val="00D455F3"/>
    <w:rsid w:val="00D45AE4"/>
    <w:rsid w:val="00D46195"/>
    <w:rsid w:val="00D52EE2"/>
    <w:rsid w:val="00D53501"/>
    <w:rsid w:val="00D5386C"/>
    <w:rsid w:val="00D540A6"/>
    <w:rsid w:val="00D5473A"/>
    <w:rsid w:val="00D54D0A"/>
    <w:rsid w:val="00D55EF3"/>
    <w:rsid w:val="00D57218"/>
    <w:rsid w:val="00D57BE2"/>
    <w:rsid w:val="00D60B2A"/>
    <w:rsid w:val="00D616A7"/>
    <w:rsid w:val="00D61BE0"/>
    <w:rsid w:val="00D6282C"/>
    <w:rsid w:val="00D62908"/>
    <w:rsid w:val="00D62B56"/>
    <w:rsid w:val="00D6320B"/>
    <w:rsid w:val="00D64599"/>
    <w:rsid w:val="00D64B55"/>
    <w:rsid w:val="00D66151"/>
    <w:rsid w:val="00D664E5"/>
    <w:rsid w:val="00D6767C"/>
    <w:rsid w:val="00D67827"/>
    <w:rsid w:val="00D700A4"/>
    <w:rsid w:val="00D7051B"/>
    <w:rsid w:val="00D7113F"/>
    <w:rsid w:val="00D72FA5"/>
    <w:rsid w:val="00D733E8"/>
    <w:rsid w:val="00D733EC"/>
    <w:rsid w:val="00D73686"/>
    <w:rsid w:val="00D7461D"/>
    <w:rsid w:val="00D74D0B"/>
    <w:rsid w:val="00D774B0"/>
    <w:rsid w:val="00D775D2"/>
    <w:rsid w:val="00D77738"/>
    <w:rsid w:val="00D802B7"/>
    <w:rsid w:val="00D81187"/>
    <w:rsid w:val="00D8135F"/>
    <w:rsid w:val="00D81716"/>
    <w:rsid w:val="00D81877"/>
    <w:rsid w:val="00D81C55"/>
    <w:rsid w:val="00D83D79"/>
    <w:rsid w:val="00D859B5"/>
    <w:rsid w:val="00D85AB5"/>
    <w:rsid w:val="00D86295"/>
    <w:rsid w:val="00D862F8"/>
    <w:rsid w:val="00D8649C"/>
    <w:rsid w:val="00D878DA"/>
    <w:rsid w:val="00D8793B"/>
    <w:rsid w:val="00D879D1"/>
    <w:rsid w:val="00D91066"/>
    <w:rsid w:val="00D91A7B"/>
    <w:rsid w:val="00D91D14"/>
    <w:rsid w:val="00D93CAC"/>
    <w:rsid w:val="00D96558"/>
    <w:rsid w:val="00D967FA"/>
    <w:rsid w:val="00D97AD0"/>
    <w:rsid w:val="00D97F9D"/>
    <w:rsid w:val="00DA0A3E"/>
    <w:rsid w:val="00DA1330"/>
    <w:rsid w:val="00DA1A7E"/>
    <w:rsid w:val="00DA1ADC"/>
    <w:rsid w:val="00DA1BF0"/>
    <w:rsid w:val="00DA2CDD"/>
    <w:rsid w:val="00DA3486"/>
    <w:rsid w:val="00DA406A"/>
    <w:rsid w:val="00DB06C0"/>
    <w:rsid w:val="00DB09D2"/>
    <w:rsid w:val="00DB2D36"/>
    <w:rsid w:val="00DB30B2"/>
    <w:rsid w:val="00DB423A"/>
    <w:rsid w:val="00DB548B"/>
    <w:rsid w:val="00DB5765"/>
    <w:rsid w:val="00DB713F"/>
    <w:rsid w:val="00DC106C"/>
    <w:rsid w:val="00DC2259"/>
    <w:rsid w:val="00DC2C99"/>
    <w:rsid w:val="00DC2D12"/>
    <w:rsid w:val="00DC3718"/>
    <w:rsid w:val="00DC46C9"/>
    <w:rsid w:val="00DC47A4"/>
    <w:rsid w:val="00DC5248"/>
    <w:rsid w:val="00DC5C85"/>
    <w:rsid w:val="00DC67A1"/>
    <w:rsid w:val="00DC6A4D"/>
    <w:rsid w:val="00DD00D8"/>
    <w:rsid w:val="00DD058B"/>
    <w:rsid w:val="00DD08A7"/>
    <w:rsid w:val="00DD2029"/>
    <w:rsid w:val="00DD30B2"/>
    <w:rsid w:val="00DD34EF"/>
    <w:rsid w:val="00DD5825"/>
    <w:rsid w:val="00DD785C"/>
    <w:rsid w:val="00DD7874"/>
    <w:rsid w:val="00DE042F"/>
    <w:rsid w:val="00DE0604"/>
    <w:rsid w:val="00DE12D7"/>
    <w:rsid w:val="00DE196C"/>
    <w:rsid w:val="00DE2EF3"/>
    <w:rsid w:val="00DE617C"/>
    <w:rsid w:val="00DE6C7D"/>
    <w:rsid w:val="00DF033C"/>
    <w:rsid w:val="00DF2382"/>
    <w:rsid w:val="00DF4349"/>
    <w:rsid w:val="00DF47F2"/>
    <w:rsid w:val="00DF62FA"/>
    <w:rsid w:val="00E0062D"/>
    <w:rsid w:val="00E016DB"/>
    <w:rsid w:val="00E0197C"/>
    <w:rsid w:val="00E0237A"/>
    <w:rsid w:val="00E0254F"/>
    <w:rsid w:val="00E02B10"/>
    <w:rsid w:val="00E037AA"/>
    <w:rsid w:val="00E04084"/>
    <w:rsid w:val="00E04B3B"/>
    <w:rsid w:val="00E07445"/>
    <w:rsid w:val="00E10087"/>
    <w:rsid w:val="00E10DED"/>
    <w:rsid w:val="00E111E4"/>
    <w:rsid w:val="00E11F09"/>
    <w:rsid w:val="00E140BB"/>
    <w:rsid w:val="00E142C1"/>
    <w:rsid w:val="00E14BB9"/>
    <w:rsid w:val="00E14F5A"/>
    <w:rsid w:val="00E15B74"/>
    <w:rsid w:val="00E15BF2"/>
    <w:rsid w:val="00E17157"/>
    <w:rsid w:val="00E17D8F"/>
    <w:rsid w:val="00E2032A"/>
    <w:rsid w:val="00E21DE9"/>
    <w:rsid w:val="00E21F15"/>
    <w:rsid w:val="00E2327B"/>
    <w:rsid w:val="00E24AF7"/>
    <w:rsid w:val="00E2632E"/>
    <w:rsid w:val="00E302D9"/>
    <w:rsid w:val="00E31502"/>
    <w:rsid w:val="00E32462"/>
    <w:rsid w:val="00E33189"/>
    <w:rsid w:val="00E3463F"/>
    <w:rsid w:val="00E34B6C"/>
    <w:rsid w:val="00E361F5"/>
    <w:rsid w:val="00E40FE6"/>
    <w:rsid w:val="00E40FE8"/>
    <w:rsid w:val="00E41446"/>
    <w:rsid w:val="00E4193F"/>
    <w:rsid w:val="00E41B0C"/>
    <w:rsid w:val="00E42341"/>
    <w:rsid w:val="00E42867"/>
    <w:rsid w:val="00E42BD0"/>
    <w:rsid w:val="00E42CBB"/>
    <w:rsid w:val="00E43520"/>
    <w:rsid w:val="00E43D61"/>
    <w:rsid w:val="00E44B8A"/>
    <w:rsid w:val="00E46295"/>
    <w:rsid w:val="00E47AC6"/>
    <w:rsid w:val="00E47D62"/>
    <w:rsid w:val="00E513FC"/>
    <w:rsid w:val="00E5158C"/>
    <w:rsid w:val="00E516D9"/>
    <w:rsid w:val="00E524E6"/>
    <w:rsid w:val="00E533B7"/>
    <w:rsid w:val="00E54E2C"/>
    <w:rsid w:val="00E55458"/>
    <w:rsid w:val="00E5716A"/>
    <w:rsid w:val="00E6166A"/>
    <w:rsid w:val="00E64356"/>
    <w:rsid w:val="00E65BE5"/>
    <w:rsid w:val="00E6682E"/>
    <w:rsid w:val="00E67A22"/>
    <w:rsid w:val="00E7044D"/>
    <w:rsid w:val="00E704EA"/>
    <w:rsid w:val="00E70611"/>
    <w:rsid w:val="00E70D37"/>
    <w:rsid w:val="00E713CD"/>
    <w:rsid w:val="00E736FF"/>
    <w:rsid w:val="00E75324"/>
    <w:rsid w:val="00E764C3"/>
    <w:rsid w:val="00E765EF"/>
    <w:rsid w:val="00E82D9D"/>
    <w:rsid w:val="00E83C85"/>
    <w:rsid w:val="00E84623"/>
    <w:rsid w:val="00E85902"/>
    <w:rsid w:val="00E85A40"/>
    <w:rsid w:val="00E85CDF"/>
    <w:rsid w:val="00E86896"/>
    <w:rsid w:val="00E872C7"/>
    <w:rsid w:val="00E87808"/>
    <w:rsid w:val="00E8790A"/>
    <w:rsid w:val="00E87CD3"/>
    <w:rsid w:val="00E9064F"/>
    <w:rsid w:val="00E910A9"/>
    <w:rsid w:val="00E91247"/>
    <w:rsid w:val="00E91C68"/>
    <w:rsid w:val="00E92C64"/>
    <w:rsid w:val="00E936CA"/>
    <w:rsid w:val="00E95222"/>
    <w:rsid w:val="00E958E8"/>
    <w:rsid w:val="00E96623"/>
    <w:rsid w:val="00E96668"/>
    <w:rsid w:val="00EA0652"/>
    <w:rsid w:val="00EA2DB8"/>
    <w:rsid w:val="00EA5DFA"/>
    <w:rsid w:val="00EB1681"/>
    <w:rsid w:val="00EB2CB4"/>
    <w:rsid w:val="00EB3E97"/>
    <w:rsid w:val="00EC26FE"/>
    <w:rsid w:val="00EC3B54"/>
    <w:rsid w:val="00EC412F"/>
    <w:rsid w:val="00EC4979"/>
    <w:rsid w:val="00EC7005"/>
    <w:rsid w:val="00EC7331"/>
    <w:rsid w:val="00EC78FA"/>
    <w:rsid w:val="00ED01AD"/>
    <w:rsid w:val="00ED101D"/>
    <w:rsid w:val="00ED1760"/>
    <w:rsid w:val="00ED2146"/>
    <w:rsid w:val="00ED302F"/>
    <w:rsid w:val="00ED3A4A"/>
    <w:rsid w:val="00ED43BB"/>
    <w:rsid w:val="00ED5710"/>
    <w:rsid w:val="00ED762C"/>
    <w:rsid w:val="00EE5946"/>
    <w:rsid w:val="00EE63FC"/>
    <w:rsid w:val="00EE6849"/>
    <w:rsid w:val="00EF0613"/>
    <w:rsid w:val="00EF26C6"/>
    <w:rsid w:val="00EF2A94"/>
    <w:rsid w:val="00EF52A4"/>
    <w:rsid w:val="00EF5B92"/>
    <w:rsid w:val="00EF7B1F"/>
    <w:rsid w:val="00F0078D"/>
    <w:rsid w:val="00F023EE"/>
    <w:rsid w:val="00F039A3"/>
    <w:rsid w:val="00F04E5C"/>
    <w:rsid w:val="00F0582D"/>
    <w:rsid w:val="00F06F74"/>
    <w:rsid w:val="00F07A2D"/>
    <w:rsid w:val="00F11249"/>
    <w:rsid w:val="00F11F0B"/>
    <w:rsid w:val="00F1265E"/>
    <w:rsid w:val="00F129BB"/>
    <w:rsid w:val="00F13F50"/>
    <w:rsid w:val="00F14A5A"/>
    <w:rsid w:val="00F14C44"/>
    <w:rsid w:val="00F16B52"/>
    <w:rsid w:val="00F16C1A"/>
    <w:rsid w:val="00F17658"/>
    <w:rsid w:val="00F17C0E"/>
    <w:rsid w:val="00F210AC"/>
    <w:rsid w:val="00F212D8"/>
    <w:rsid w:val="00F21403"/>
    <w:rsid w:val="00F249C2"/>
    <w:rsid w:val="00F253C7"/>
    <w:rsid w:val="00F2733C"/>
    <w:rsid w:val="00F279A4"/>
    <w:rsid w:val="00F3097D"/>
    <w:rsid w:val="00F30C0A"/>
    <w:rsid w:val="00F310D6"/>
    <w:rsid w:val="00F311C7"/>
    <w:rsid w:val="00F3259B"/>
    <w:rsid w:val="00F35481"/>
    <w:rsid w:val="00F3562D"/>
    <w:rsid w:val="00F3664A"/>
    <w:rsid w:val="00F36B6C"/>
    <w:rsid w:val="00F4209F"/>
    <w:rsid w:val="00F42383"/>
    <w:rsid w:val="00F438B4"/>
    <w:rsid w:val="00F43CC8"/>
    <w:rsid w:val="00F4428C"/>
    <w:rsid w:val="00F4468D"/>
    <w:rsid w:val="00F44B88"/>
    <w:rsid w:val="00F44CB4"/>
    <w:rsid w:val="00F469A1"/>
    <w:rsid w:val="00F47BA8"/>
    <w:rsid w:val="00F50150"/>
    <w:rsid w:val="00F5048C"/>
    <w:rsid w:val="00F5191F"/>
    <w:rsid w:val="00F52791"/>
    <w:rsid w:val="00F52A18"/>
    <w:rsid w:val="00F54043"/>
    <w:rsid w:val="00F557C1"/>
    <w:rsid w:val="00F574E8"/>
    <w:rsid w:val="00F577C0"/>
    <w:rsid w:val="00F57A69"/>
    <w:rsid w:val="00F613BC"/>
    <w:rsid w:val="00F62E56"/>
    <w:rsid w:val="00F63FFE"/>
    <w:rsid w:val="00F64C25"/>
    <w:rsid w:val="00F6525F"/>
    <w:rsid w:val="00F6533F"/>
    <w:rsid w:val="00F6669A"/>
    <w:rsid w:val="00F67366"/>
    <w:rsid w:val="00F67D49"/>
    <w:rsid w:val="00F70567"/>
    <w:rsid w:val="00F70E3F"/>
    <w:rsid w:val="00F70FC0"/>
    <w:rsid w:val="00F7161F"/>
    <w:rsid w:val="00F718F5"/>
    <w:rsid w:val="00F71B14"/>
    <w:rsid w:val="00F73075"/>
    <w:rsid w:val="00F731E5"/>
    <w:rsid w:val="00F7330B"/>
    <w:rsid w:val="00F73509"/>
    <w:rsid w:val="00F73D5D"/>
    <w:rsid w:val="00F763B1"/>
    <w:rsid w:val="00F765D2"/>
    <w:rsid w:val="00F81319"/>
    <w:rsid w:val="00F8194F"/>
    <w:rsid w:val="00F819C2"/>
    <w:rsid w:val="00F84CD7"/>
    <w:rsid w:val="00F85411"/>
    <w:rsid w:val="00F8574E"/>
    <w:rsid w:val="00F86FF1"/>
    <w:rsid w:val="00F92BB1"/>
    <w:rsid w:val="00F9443B"/>
    <w:rsid w:val="00F95905"/>
    <w:rsid w:val="00F95B64"/>
    <w:rsid w:val="00F967F6"/>
    <w:rsid w:val="00FA2A9F"/>
    <w:rsid w:val="00FA2F55"/>
    <w:rsid w:val="00FA4DDD"/>
    <w:rsid w:val="00FA51E7"/>
    <w:rsid w:val="00FB01B5"/>
    <w:rsid w:val="00FB0DA0"/>
    <w:rsid w:val="00FB2D8A"/>
    <w:rsid w:val="00FB3F04"/>
    <w:rsid w:val="00FB3FF4"/>
    <w:rsid w:val="00FB4BBC"/>
    <w:rsid w:val="00FB6B9B"/>
    <w:rsid w:val="00FC1F1B"/>
    <w:rsid w:val="00FC3036"/>
    <w:rsid w:val="00FC359B"/>
    <w:rsid w:val="00FC3A86"/>
    <w:rsid w:val="00FC4760"/>
    <w:rsid w:val="00FD1FC0"/>
    <w:rsid w:val="00FD2D9B"/>
    <w:rsid w:val="00FD4696"/>
    <w:rsid w:val="00FD5188"/>
    <w:rsid w:val="00FD52DD"/>
    <w:rsid w:val="00FD740F"/>
    <w:rsid w:val="00FE011D"/>
    <w:rsid w:val="00FE0561"/>
    <w:rsid w:val="00FE0974"/>
    <w:rsid w:val="00FE2FAF"/>
    <w:rsid w:val="00FE504D"/>
    <w:rsid w:val="00FE68A6"/>
    <w:rsid w:val="00FE76FD"/>
    <w:rsid w:val="00FE7B2E"/>
    <w:rsid w:val="00FF0C6B"/>
    <w:rsid w:val="00FF266E"/>
    <w:rsid w:val="00FF36D3"/>
    <w:rsid w:val="00FF3D8E"/>
    <w:rsid w:val="00FF4F02"/>
    <w:rsid w:val="0118086F"/>
    <w:rsid w:val="013627B1"/>
    <w:rsid w:val="013E2E82"/>
    <w:rsid w:val="017B3CDE"/>
    <w:rsid w:val="01830181"/>
    <w:rsid w:val="020967F0"/>
    <w:rsid w:val="021843FC"/>
    <w:rsid w:val="024141DC"/>
    <w:rsid w:val="02582F4E"/>
    <w:rsid w:val="025A01FA"/>
    <w:rsid w:val="02693733"/>
    <w:rsid w:val="02F05C02"/>
    <w:rsid w:val="02F72AEC"/>
    <w:rsid w:val="0303388A"/>
    <w:rsid w:val="03B517B6"/>
    <w:rsid w:val="03C07382"/>
    <w:rsid w:val="041B280B"/>
    <w:rsid w:val="043D09D3"/>
    <w:rsid w:val="044B7594"/>
    <w:rsid w:val="04536448"/>
    <w:rsid w:val="04911503"/>
    <w:rsid w:val="050E236F"/>
    <w:rsid w:val="05126FD0"/>
    <w:rsid w:val="05154F1A"/>
    <w:rsid w:val="05215B93"/>
    <w:rsid w:val="052E59A1"/>
    <w:rsid w:val="054A5E37"/>
    <w:rsid w:val="057A5163"/>
    <w:rsid w:val="057C377D"/>
    <w:rsid w:val="05952E34"/>
    <w:rsid w:val="05B40FF7"/>
    <w:rsid w:val="06055520"/>
    <w:rsid w:val="060F2843"/>
    <w:rsid w:val="06257970"/>
    <w:rsid w:val="06273C19"/>
    <w:rsid w:val="06450013"/>
    <w:rsid w:val="06533545"/>
    <w:rsid w:val="06FD08ED"/>
    <w:rsid w:val="073C1416"/>
    <w:rsid w:val="07A56FBB"/>
    <w:rsid w:val="07B436A2"/>
    <w:rsid w:val="07C967BD"/>
    <w:rsid w:val="07E60B4D"/>
    <w:rsid w:val="07F40CB4"/>
    <w:rsid w:val="08070C55"/>
    <w:rsid w:val="08441D7D"/>
    <w:rsid w:val="088E5061"/>
    <w:rsid w:val="08962DA7"/>
    <w:rsid w:val="08A13C26"/>
    <w:rsid w:val="08C85B91"/>
    <w:rsid w:val="08F615B0"/>
    <w:rsid w:val="090356AD"/>
    <w:rsid w:val="09DE4A06"/>
    <w:rsid w:val="0A166B77"/>
    <w:rsid w:val="0A9B28F7"/>
    <w:rsid w:val="0AA73020"/>
    <w:rsid w:val="0AEC05C8"/>
    <w:rsid w:val="0AFD710E"/>
    <w:rsid w:val="0B462A5B"/>
    <w:rsid w:val="0C1C223F"/>
    <w:rsid w:val="0C6D69E2"/>
    <w:rsid w:val="0C9B273A"/>
    <w:rsid w:val="0C9C52A0"/>
    <w:rsid w:val="0D1F511A"/>
    <w:rsid w:val="0D2E1801"/>
    <w:rsid w:val="0D605732"/>
    <w:rsid w:val="0D9E2CAE"/>
    <w:rsid w:val="0DA7724E"/>
    <w:rsid w:val="0DF53AD9"/>
    <w:rsid w:val="0E1A1D85"/>
    <w:rsid w:val="0E4368C0"/>
    <w:rsid w:val="0E52151F"/>
    <w:rsid w:val="0E6574A4"/>
    <w:rsid w:val="0E6C0832"/>
    <w:rsid w:val="0E7D3B9C"/>
    <w:rsid w:val="0EE066F8"/>
    <w:rsid w:val="0EE303C9"/>
    <w:rsid w:val="0EEA0E38"/>
    <w:rsid w:val="0F0274E4"/>
    <w:rsid w:val="0F1B7B63"/>
    <w:rsid w:val="0F3B3D47"/>
    <w:rsid w:val="0F4256CA"/>
    <w:rsid w:val="0F9536AD"/>
    <w:rsid w:val="0FFC0A86"/>
    <w:rsid w:val="103B574F"/>
    <w:rsid w:val="107660C2"/>
    <w:rsid w:val="114B2168"/>
    <w:rsid w:val="1150258C"/>
    <w:rsid w:val="11814B51"/>
    <w:rsid w:val="1193257A"/>
    <w:rsid w:val="11A16A45"/>
    <w:rsid w:val="11B36778"/>
    <w:rsid w:val="11C65862"/>
    <w:rsid w:val="11D706B9"/>
    <w:rsid w:val="12304909"/>
    <w:rsid w:val="1240073C"/>
    <w:rsid w:val="12591297"/>
    <w:rsid w:val="12806CB0"/>
    <w:rsid w:val="129653B7"/>
    <w:rsid w:val="12A240FF"/>
    <w:rsid w:val="12F62DC0"/>
    <w:rsid w:val="133C02DF"/>
    <w:rsid w:val="13876F6E"/>
    <w:rsid w:val="13980BB8"/>
    <w:rsid w:val="139E7124"/>
    <w:rsid w:val="13D8690E"/>
    <w:rsid w:val="143A46E4"/>
    <w:rsid w:val="146A4F52"/>
    <w:rsid w:val="14845405"/>
    <w:rsid w:val="148B578A"/>
    <w:rsid w:val="14B940A6"/>
    <w:rsid w:val="14BA5FFE"/>
    <w:rsid w:val="15B6376A"/>
    <w:rsid w:val="15E65382"/>
    <w:rsid w:val="16247054"/>
    <w:rsid w:val="167E4FF6"/>
    <w:rsid w:val="169528F0"/>
    <w:rsid w:val="171750B3"/>
    <w:rsid w:val="17271D22"/>
    <w:rsid w:val="1763479D"/>
    <w:rsid w:val="17793FC0"/>
    <w:rsid w:val="17981D0B"/>
    <w:rsid w:val="17D05B26"/>
    <w:rsid w:val="17D3547E"/>
    <w:rsid w:val="182A0F2C"/>
    <w:rsid w:val="183614EF"/>
    <w:rsid w:val="187E59FA"/>
    <w:rsid w:val="189440AA"/>
    <w:rsid w:val="190E0CF7"/>
    <w:rsid w:val="19801636"/>
    <w:rsid w:val="19A431A2"/>
    <w:rsid w:val="19DB4ABE"/>
    <w:rsid w:val="19E303A6"/>
    <w:rsid w:val="1A3B37AF"/>
    <w:rsid w:val="1A3D11BB"/>
    <w:rsid w:val="1A6225E1"/>
    <w:rsid w:val="1AAA6F26"/>
    <w:rsid w:val="1B0B13D3"/>
    <w:rsid w:val="1B0D514B"/>
    <w:rsid w:val="1B285735"/>
    <w:rsid w:val="1B31260D"/>
    <w:rsid w:val="1BAC6712"/>
    <w:rsid w:val="1BB366AF"/>
    <w:rsid w:val="1BF90F71"/>
    <w:rsid w:val="1C550B58"/>
    <w:rsid w:val="1C692855"/>
    <w:rsid w:val="1CB03812"/>
    <w:rsid w:val="1CD379A1"/>
    <w:rsid w:val="1CDC05AF"/>
    <w:rsid w:val="1D1509F8"/>
    <w:rsid w:val="1D540E0F"/>
    <w:rsid w:val="1D7416EB"/>
    <w:rsid w:val="1D792624"/>
    <w:rsid w:val="1D8E4141"/>
    <w:rsid w:val="1D9A1698"/>
    <w:rsid w:val="1DA859FE"/>
    <w:rsid w:val="1DAF7722"/>
    <w:rsid w:val="1DC1221D"/>
    <w:rsid w:val="1DEC5CEC"/>
    <w:rsid w:val="1E2A7DC2"/>
    <w:rsid w:val="1E342CBC"/>
    <w:rsid w:val="1E8700CD"/>
    <w:rsid w:val="1E9F430C"/>
    <w:rsid w:val="1EB8717C"/>
    <w:rsid w:val="1EBB4EBE"/>
    <w:rsid w:val="1EBC340F"/>
    <w:rsid w:val="1EC00764"/>
    <w:rsid w:val="1EEF06E6"/>
    <w:rsid w:val="1F13058A"/>
    <w:rsid w:val="1F59095F"/>
    <w:rsid w:val="1F5C21FD"/>
    <w:rsid w:val="1FB06AB7"/>
    <w:rsid w:val="1FB2492A"/>
    <w:rsid w:val="1FB435EE"/>
    <w:rsid w:val="1FD53D5E"/>
    <w:rsid w:val="20452C91"/>
    <w:rsid w:val="205C53A4"/>
    <w:rsid w:val="208A5ABF"/>
    <w:rsid w:val="2093173D"/>
    <w:rsid w:val="211E6391"/>
    <w:rsid w:val="213571AA"/>
    <w:rsid w:val="215533A8"/>
    <w:rsid w:val="21A17496"/>
    <w:rsid w:val="21DF2C72"/>
    <w:rsid w:val="21FB2B4C"/>
    <w:rsid w:val="221F6D6C"/>
    <w:rsid w:val="2237485C"/>
    <w:rsid w:val="224D407F"/>
    <w:rsid w:val="2253566C"/>
    <w:rsid w:val="2259047A"/>
    <w:rsid w:val="22AC0852"/>
    <w:rsid w:val="22E353C6"/>
    <w:rsid w:val="22E36792"/>
    <w:rsid w:val="231F5A1C"/>
    <w:rsid w:val="235B4DF6"/>
    <w:rsid w:val="239B0E1A"/>
    <w:rsid w:val="23A14CF8"/>
    <w:rsid w:val="23A327CE"/>
    <w:rsid w:val="23C10881"/>
    <w:rsid w:val="23C63194"/>
    <w:rsid w:val="23E710DB"/>
    <w:rsid w:val="24495671"/>
    <w:rsid w:val="24664DA0"/>
    <w:rsid w:val="24760603"/>
    <w:rsid w:val="2481324B"/>
    <w:rsid w:val="24B6105F"/>
    <w:rsid w:val="24D06897"/>
    <w:rsid w:val="24DE0990"/>
    <w:rsid w:val="24DE36B4"/>
    <w:rsid w:val="24DF1886"/>
    <w:rsid w:val="2514641A"/>
    <w:rsid w:val="2518479C"/>
    <w:rsid w:val="25630B59"/>
    <w:rsid w:val="25635E18"/>
    <w:rsid w:val="2570785F"/>
    <w:rsid w:val="2589388C"/>
    <w:rsid w:val="25A17903"/>
    <w:rsid w:val="25CA25A4"/>
    <w:rsid w:val="25F0544D"/>
    <w:rsid w:val="267778D8"/>
    <w:rsid w:val="26914E82"/>
    <w:rsid w:val="26B376B2"/>
    <w:rsid w:val="26C56085"/>
    <w:rsid w:val="26E33204"/>
    <w:rsid w:val="26E34FB2"/>
    <w:rsid w:val="272F6449"/>
    <w:rsid w:val="2733066F"/>
    <w:rsid w:val="27337CE7"/>
    <w:rsid w:val="27B75C48"/>
    <w:rsid w:val="27DA3DC5"/>
    <w:rsid w:val="27E90FA6"/>
    <w:rsid w:val="27EE00B2"/>
    <w:rsid w:val="280451E0"/>
    <w:rsid w:val="28294990"/>
    <w:rsid w:val="2895052E"/>
    <w:rsid w:val="291D0C4F"/>
    <w:rsid w:val="29346584"/>
    <w:rsid w:val="29451F54"/>
    <w:rsid w:val="29826D04"/>
    <w:rsid w:val="298C5372"/>
    <w:rsid w:val="29E45ED0"/>
    <w:rsid w:val="2A1748AA"/>
    <w:rsid w:val="2A2102CB"/>
    <w:rsid w:val="2A5C7555"/>
    <w:rsid w:val="2A662182"/>
    <w:rsid w:val="2A726D79"/>
    <w:rsid w:val="2A775DC1"/>
    <w:rsid w:val="2A890F26"/>
    <w:rsid w:val="2AD73080"/>
    <w:rsid w:val="2B0F45C8"/>
    <w:rsid w:val="2B2C0F7C"/>
    <w:rsid w:val="2B5E54DD"/>
    <w:rsid w:val="2C1D223A"/>
    <w:rsid w:val="2C21152F"/>
    <w:rsid w:val="2C536736"/>
    <w:rsid w:val="2C6D5A4A"/>
    <w:rsid w:val="2C7E5D9F"/>
    <w:rsid w:val="2CAC2710"/>
    <w:rsid w:val="2CDE24A4"/>
    <w:rsid w:val="2D2325AC"/>
    <w:rsid w:val="2D533513"/>
    <w:rsid w:val="2D6F1897"/>
    <w:rsid w:val="2D7E1439"/>
    <w:rsid w:val="2D956F2F"/>
    <w:rsid w:val="2DAC36D3"/>
    <w:rsid w:val="2DB214DC"/>
    <w:rsid w:val="2DC65177"/>
    <w:rsid w:val="2DF643AF"/>
    <w:rsid w:val="2E15549E"/>
    <w:rsid w:val="2E156399"/>
    <w:rsid w:val="2E3507E9"/>
    <w:rsid w:val="2E3D769E"/>
    <w:rsid w:val="2E507C19"/>
    <w:rsid w:val="2E542883"/>
    <w:rsid w:val="2E5746EA"/>
    <w:rsid w:val="2E5C248A"/>
    <w:rsid w:val="2E6354B1"/>
    <w:rsid w:val="2E76495E"/>
    <w:rsid w:val="2EB55486"/>
    <w:rsid w:val="2EE43FBD"/>
    <w:rsid w:val="2F0F6921"/>
    <w:rsid w:val="2F3A07FB"/>
    <w:rsid w:val="2F7D51D8"/>
    <w:rsid w:val="2FB67708"/>
    <w:rsid w:val="2FCA4F61"/>
    <w:rsid w:val="2FDA5A18"/>
    <w:rsid w:val="302B4204"/>
    <w:rsid w:val="30404B18"/>
    <w:rsid w:val="307A0735"/>
    <w:rsid w:val="30843362"/>
    <w:rsid w:val="30B12607"/>
    <w:rsid w:val="30D047F9"/>
    <w:rsid w:val="311F308B"/>
    <w:rsid w:val="31245357"/>
    <w:rsid w:val="31666F0B"/>
    <w:rsid w:val="32077F2A"/>
    <w:rsid w:val="32244DFC"/>
    <w:rsid w:val="32747C3A"/>
    <w:rsid w:val="3287184E"/>
    <w:rsid w:val="329D695D"/>
    <w:rsid w:val="32B36180"/>
    <w:rsid w:val="32B96A55"/>
    <w:rsid w:val="32BB547E"/>
    <w:rsid w:val="32F50CF1"/>
    <w:rsid w:val="33144268"/>
    <w:rsid w:val="332D1A72"/>
    <w:rsid w:val="337F19D0"/>
    <w:rsid w:val="33877790"/>
    <w:rsid w:val="33C543BD"/>
    <w:rsid w:val="33D76AEB"/>
    <w:rsid w:val="34291FA5"/>
    <w:rsid w:val="346534AA"/>
    <w:rsid w:val="346B1C12"/>
    <w:rsid w:val="347572F3"/>
    <w:rsid w:val="34C9169F"/>
    <w:rsid w:val="34D80AEA"/>
    <w:rsid w:val="34E972F9"/>
    <w:rsid w:val="35042CC3"/>
    <w:rsid w:val="350C7431"/>
    <w:rsid w:val="354A55EA"/>
    <w:rsid w:val="35510CBC"/>
    <w:rsid w:val="35634CC7"/>
    <w:rsid w:val="359F3EDA"/>
    <w:rsid w:val="35AF292B"/>
    <w:rsid w:val="35C7309B"/>
    <w:rsid w:val="361B6516"/>
    <w:rsid w:val="36422748"/>
    <w:rsid w:val="366E49C2"/>
    <w:rsid w:val="3676199F"/>
    <w:rsid w:val="36CA45F1"/>
    <w:rsid w:val="372238D5"/>
    <w:rsid w:val="37283408"/>
    <w:rsid w:val="374D20CC"/>
    <w:rsid w:val="374E474E"/>
    <w:rsid w:val="375F3C64"/>
    <w:rsid w:val="376C4AB6"/>
    <w:rsid w:val="37896006"/>
    <w:rsid w:val="378D5E13"/>
    <w:rsid w:val="37C76A44"/>
    <w:rsid w:val="37EA0AA2"/>
    <w:rsid w:val="37F25055"/>
    <w:rsid w:val="38282051"/>
    <w:rsid w:val="38294068"/>
    <w:rsid w:val="383218F5"/>
    <w:rsid w:val="384A6C3F"/>
    <w:rsid w:val="385925BD"/>
    <w:rsid w:val="387412C4"/>
    <w:rsid w:val="38745BA2"/>
    <w:rsid w:val="38832151"/>
    <w:rsid w:val="38D97C6A"/>
    <w:rsid w:val="393E553B"/>
    <w:rsid w:val="39415F1A"/>
    <w:rsid w:val="399C7A29"/>
    <w:rsid w:val="39D55BB2"/>
    <w:rsid w:val="3A1115E3"/>
    <w:rsid w:val="3A5E0B50"/>
    <w:rsid w:val="3A6A7942"/>
    <w:rsid w:val="3AB44F62"/>
    <w:rsid w:val="3AB659CB"/>
    <w:rsid w:val="3AD04447"/>
    <w:rsid w:val="3AD153F6"/>
    <w:rsid w:val="3AE126DC"/>
    <w:rsid w:val="3C237476"/>
    <w:rsid w:val="3C37572C"/>
    <w:rsid w:val="3C8446EA"/>
    <w:rsid w:val="3C8B3A8F"/>
    <w:rsid w:val="3C8F0DAC"/>
    <w:rsid w:val="3C952FA4"/>
    <w:rsid w:val="3CBD5453"/>
    <w:rsid w:val="3CED04E1"/>
    <w:rsid w:val="3DA74B34"/>
    <w:rsid w:val="3DC919F1"/>
    <w:rsid w:val="3E3D0FF4"/>
    <w:rsid w:val="3E4F466A"/>
    <w:rsid w:val="3E984F44"/>
    <w:rsid w:val="3E9879B2"/>
    <w:rsid w:val="3EA92738"/>
    <w:rsid w:val="3F3269C9"/>
    <w:rsid w:val="3F3D5B5E"/>
    <w:rsid w:val="3F4E08C2"/>
    <w:rsid w:val="3F9A579E"/>
    <w:rsid w:val="401A329F"/>
    <w:rsid w:val="40337C42"/>
    <w:rsid w:val="40797626"/>
    <w:rsid w:val="408D3950"/>
    <w:rsid w:val="409A272E"/>
    <w:rsid w:val="40CF06DE"/>
    <w:rsid w:val="40EB2F89"/>
    <w:rsid w:val="40F705CC"/>
    <w:rsid w:val="40F8153C"/>
    <w:rsid w:val="411E2A49"/>
    <w:rsid w:val="41297CFB"/>
    <w:rsid w:val="414032D5"/>
    <w:rsid w:val="41461D37"/>
    <w:rsid w:val="41493A1D"/>
    <w:rsid w:val="41A54A1B"/>
    <w:rsid w:val="41C71300"/>
    <w:rsid w:val="42100EF9"/>
    <w:rsid w:val="426923B8"/>
    <w:rsid w:val="42935686"/>
    <w:rsid w:val="42D75573"/>
    <w:rsid w:val="42E47C90"/>
    <w:rsid w:val="43362122"/>
    <w:rsid w:val="435170E3"/>
    <w:rsid w:val="437C1E1E"/>
    <w:rsid w:val="437E105D"/>
    <w:rsid w:val="4395467C"/>
    <w:rsid w:val="43F87E97"/>
    <w:rsid w:val="44663A5C"/>
    <w:rsid w:val="449A0F4E"/>
    <w:rsid w:val="44F67F0C"/>
    <w:rsid w:val="45270C6E"/>
    <w:rsid w:val="453A50DB"/>
    <w:rsid w:val="45B9336A"/>
    <w:rsid w:val="45E660C6"/>
    <w:rsid w:val="45EF0E26"/>
    <w:rsid w:val="45FE14C1"/>
    <w:rsid w:val="46307030"/>
    <w:rsid w:val="46511AE0"/>
    <w:rsid w:val="468E3981"/>
    <w:rsid w:val="46937842"/>
    <w:rsid w:val="46A3479A"/>
    <w:rsid w:val="46AB7443"/>
    <w:rsid w:val="474840AD"/>
    <w:rsid w:val="47776F8C"/>
    <w:rsid w:val="47811F51"/>
    <w:rsid w:val="48044A53"/>
    <w:rsid w:val="48094A0C"/>
    <w:rsid w:val="48096DEF"/>
    <w:rsid w:val="481D19AC"/>
    <w:rsid w:val="484340B9"/>
    <w:rsid w:val="4880045B"/>
    <w:rsid w:val="48967C7F"/>
    <w:rsid w:val="48E0565B"/>
    <w:rsid w:val="494D3301"/>
    <w:rsid w:val="49B275E2"/>
    <w:rsid w:val="4A0550BC"/>
    <w:rsid w:val="4A1D317B"/>
    <w:rsid w:val="4A7A1081"/>
    <w:rsid w:val="4B2C3AC3"/>
    <w:rsid w:val="4B46773A"/>
    <w:rsid w:val="4BAD7D29"/>
    <w:rsid w:val="4BC670B3"/>
    <w:rsid w:val="4C63273B"/>
    <w:rsid w:val="4C851BE4"/>
    <w:rsid w:val="4CE76CFB"/>
    <w:rsid w:val="4D011A33"/>
    <w:rsid w:val="4D8D47E3"/>
    <w:rsid w:val="4D923CEF"/>
    <w:rsid w:val="4DC73EB4"/>
    <w:rsid w:val="4E2D03F8"/>
    <w:rsid w:val="4E361CE8"/>
    <w:rsid w:val="4E386DC3"/>
    <w:rsid w:val="4E4A12EF"/>
    <w:rsid w:val="4EAE60B5"/>
    <w:rsid w:val="4F1A7187"/>
    <w:rsid w:val="4F1D07B2"/>
    <w:rsid w:val="4F2E0609"/>
    <w:rsid w:val="4F3C0C7F"/>
    <w:rsid w:val="4F622668"/>
    <w:rsid w:val="4F6A6B96"/>
    <w:rsid w:val="4FA772A1"/>
    <w:rsid w:val="4FB23D0B"/>
    <w:rsid w:val="4FD317B8"/>
    <w:rsid w:val="4FDA66A3"/>
    <w:rsid w:val="4FFC083E"/>
    <w:rsid w:val="504F7091"/>
    <w:rsid w:val="506101C3"/>
    <w:rsid w:val="5088002F"/>
    <w:rsid w:val="50B4390A"/>
    <w:rsid w:val="50EF2622"/>
    <w:rsid w:val="510E0CFA"/>
    <w:rsid w:val="510F6820"/>
    <w:rsid w:val="515661FD"/>
    <w:rsid w:val="516F6049"/>
    <w:rsid w:val="517D376B"/>
    <w:rsid w:val="51801BB3"/>
    <w:rsid w:val="519D7CF2"/>
    <w:rsid w:val="51AB50F9"/>
    <w:rsid w:val="5233653E"/>
    <w:rsid w:val="52662A65"/>
    <w:rsid w:val="52923265"/>
    <w:rsid w:val="52B15DE1"/>
    <w:rsid w:val="52B21B59"/>
    <w:rsid w:val="52B26B40"/>
    <w:rsid w:val="52C26EBD"/>
    <w:rsid w:val="52E37F64"/>
    <w:rsid w:val="53041CF7"/>
    <w:rsid w:val="531D5B52"/>
    <w:rsid w:val="532234F3"/>
    <w:rsid w:val="53CC27A6"/>
    <w:rsid w:val="540C5F6E"/>
    <w:rsid w:val="542C3F34"/>
    <w:rsid w:val="5464599C"/>
    <w:rsid w:val="54AC62A6"/>
    <w:rsid w:val="54BE0739"/>
    <w:rsid w:val="54C618EB"/>
    <w:rsid w:val="54C923FA"/>
    <w:rsid w:val="55067F3A"/>
    <w:rsid w:val="55257C46"/>
    <w:rsid w:val="554E1123"/>
    <w:rsid w:val="55E55DA1"/>
    <w:rsid w:val="55F819C2"/>
    <w:rsid w:val="560645FD"/>
    <w:rsid w:val="560B1CAC"/>
    <w:rsid w:val="561A06F9"/>
    <w:rsid w:val="562449C9"/>
    <w:rsid w:val="56382F89"/>
    <w:rsid w:val="563B0AA3"/>
    <w:rsid w:val="565A0EFB"/>
    <w:rsid w:val="5668008D"/>
    <w:rsid w:val="56AF02AC"/>
    <w:rsid w:val="56F83EAB"/>
    <w:rsid w:val="56FB3ACE"/>
    <w:rsid w:val="56FE1015"/>
    <w:rsid w:val="57722A99"/>
    <w:rsid w:val="57877110"/>
    <w:rsid w:val="578C2978"/>
    <w:rsid w:val="57B90473"/>
    <w:rsid w:val="57C93BCD"/>
    <w:rsid w:val="57F97D56"/>
    <w:rsid w:val="58757A53"/>
    <w:rsid w:val="58886A9A"/>
    <w:rsid w:val="58E32A6C"/>
    <w:rsid w:val="58F20ACA"/>
    <w:rsid w:val="58F76517"/>
    <w:rsid w:val="59081D6C"/>
    <w:rsid w:val="590C20D1"/>
    <w:rsid w:val="591B5063"/>
    <w:rsid w:val="593B4656"/>
    <w:rsid w:val="59676C2B"/>
    <w:rsid w:val="59945B14"/>
    <w:rsid w:val="59B71866"/>
    <w:rsid w:val="59B80AF3"/>
    <w:rsid w:val="5A185190"/>
    <w:rsid w:val="5A1924BD"/>
    <w:rsid w:val="5A2E54EE"/>
    <w:rsid w:val="5A3226AA"/>
    <w:rsid w:val="5A444A0B"/>
    <w:rsid w:val="5A7D0C9E"/>
    <w:rsid w:val="5AB3646E"/>
    <w:rsid w:val="5B2829B8"/>
    <w:rsid w:val="5B2A5FFE"/>
    <w:rsid w:val="5B70435F"/>
    <w:rsid w:val="5BC1235F"/>
    <w:rsid w:val="5BC641D8"/>
    <w:rsid w:val="5BDC5751"/>
    <w:rsid w:val="5BE46E6A"/>
    <w:rsid w:val="5CA258E5"/>
    <w:rsid w:val="5CBC5251"/>
    <w:rsid w:val="5CC020F1"/>
    <w:rsid w:val="5CD64696"/>
    <w:rsid w:val="5CF327BA"/>
    <w:rsid w:val="5D331AE8"/>
    <w:rsid w:val="5D4D6706"/>
    <w:rsid w:val="5D9B1B67"/>
    <w:rsid w:val="5DC361F8"/>
    <w:rsid w:val="5E0610E6"/>
    <w:rsid w:val="5E113BD7"/>
    <w:rsid w:val="5E3A0735"/>
    <w:rsid w:val="5E4761A1"/>
    <w:rsid w:val="5E723F9A"/>
    <w:rsid w:val="5E7A2598"/>
    <w:rsid w:val="5E7B54F5"/>
    <w:rsid w:val="5EB02E19"/>
    <w:rsid w:val="5ED23972"/>
    <w:rsid w:val="5EE412EC"/>
    <w:rsid w:val="5F0454EA"/>
    <w:rsid w:val="5F18481B"/>
    <w:rsid w:val="5F6B7317"/>
    <w:rsid w:val="5FCE2FF0"/>
    <w:rsid w:val="5FD4310E"/>
    <w:rsid w:val="5FE175D9"/>
    <w:rsid w:val="5FF05BC4"/>
    <w:rsid w:val="601E438A"/>
    <w:rsid w:val="60243CC7"/>
    <w:rsid w:val="60513A60"/>
    <w:rsid w:val="60856A6C"/>
    <w:rsid w:val="60E263E8"/>
    <w:rsid w:val="610C4B2A"/>
    <w:rsid w:val="61505DE9"/>
    <w:rsid w:val="615C2C9F"/>
    <w:rsid w:val="61605664"/>
    <w:rsid w:val="6166128A"/>
    <w:rsid w:val="6198016C"/>
    <w:rsid w:val="619A5F6F"/>
    <w:rsid w:val="62171A65"/>
    <w:rsid w:val="62261C1B"/>
    <w:rsid w:val="62666849"/>
    <w:rsid w:val="629D69DB"/>
    <w:rsid w:val="62CE461B"/>
    <w:rsid w:val="62D376AD"/>
    <w:rsid w:val="633C3B8A"/>
    <w:rsid w:val="639A641D"/>
    <w:rsid w:val="63B10DF0"/>
    <w:rsid w:val="63E62AC5"/>
    <w:rsid w:val="63ED0E32"/>
    <w:rsid w:val="63F37308"/>
    <w:rsid w:val="63F7386F"/>
    <w:rsid w:val="640E7288"/>
    <w:rsid w:val="6413417D"/>
    <w:rsid w:val="64CF0348"/>
    <w:rsid w:val="65091AAC"/>
    <w:rsid w:val="654B4452"/>
    <w:rsid w:val="654C584C"/>
    <w:rsid w:val="65604A93"/>
    <w:rsid w:val="6569254B"/>
    <w:rsid w:val="6589588A"/>
    <w:rsid w:val="6595541A"/>
    <w:rsid w:val="659C5769"/>
    <w:rsid w:val="65AB3CAA"/>
    <w:rsid w:val="65B35F8D"/>
    <w:rsid w:val="65DA0D53"/>
    <w:rsid w:val="65F42C7B"/>
    <w:rsid w:val="660D6EC4"/>
    <w:rsid w:val="6611351A"/>
    <w:rsid w:val="66612BC9"/>
    <w:rsid w:val="667526A6"/>
    <w:rsid w:val="66AA4E86"/>
    <w:rsid w:val="671F47C0"/>
    <w:rsid w:val="67D923C6"/>
    <w:rsid w:val="67EE4F89"/>
    <w:rsid w:val="67F27712"/>
    <w:rsid w:val="68330BEE"/>
    <w:rsid w:val="684626D0"/>
    <w:rsid w:val="687A5B9F"/>
    <w:rsid w:val="69990F25"/>
    <w:rsid w:val="69E547AC"/>
    <w:rsid w:val="6A023863"/>
    <w:rsid w:val="6A097E59"/>
    <w:rsid w:val="6AD22940"/>
    <w:rsid w:val="6ADB61A2"/>
    <w:rsid w:val="6AE13BE9"/>
    <w:rsid w:val="6B39044D"/>
    <w:rsid w:val="6B4429C3"/>
    <w:rsid w:val="6B60368D"/>
    <w:rsid w:val="6B6537B4"/>
    <w:rsid w:val="6B7A7B77"/>
    <w:rsid w:val="6B915391"/>
    <w:rsid w:val="6B916358"/>
    <w:rsid w:val="6BC635D8"/>
    <w:rsid w:val="6BCA1706"/>
    <w:rsid w:val="6BDC19EC"/>
    <w:rsid w:val="6BFB1A23"/>
    <w:rsid w:val="6C456F02"/>
    <w:rsid w:val="6C4D6722"/>
    <w:rsid w:val="6C575B99"/>
    <w:rsid w:val="6CB00A5F"/>
    <w:rsid w:val="6CCF1752"/>
    <w:rsid w:val="6D125276"/>
    <w:rsid w:val="6D3E02D6"/>
    <w:rsid w:val="6D481A0F"/>
    <w:rsid w:val="6D6655C2"/>
    <w:rsid w:val="6D674D17"/>
    <w:rsid w:val="6D9251D4"/>
    <w:rsid w:val="6DD90E2F"/>
    <w:rsid w:val="6DE43E55"/>
    <w:rsid w:val="6E1D20EF"/>
    <w:rsid w:val="6E241705"/>
    <w:rsid w:val="6EC05974"/>
    <w:rsid w:val="6F0C6188"/>
    <w:rsid w:val="6F440EC5"/>
    <w:rsid w:val="6F4656AB"/>
    <w:rsid w:val="6F4B2CC1"/>
    <w:rsid w:val="6F5F4D81"/>
    <w:rsid w:val="6F7726F9"/>
    <w:rsid w:val="6FBE6F18"/>
    <w:rsid w:val="6FD56030"/>
    <w:rsid w:val="6FE0165C"/>
    <w:rsid w:val="6FE72C4C"/>
    <w:rsid w:val="6FF84BF7"/>
    <w:rsid w:val="705D67D1"/>
    <w:rsid w:val="70626596"/>
    <w:rsid w:val="709D579F"/>
    <w:rsid w:val="70A22DB5"/>
    <w:rsid w:val="70E6697D"/>
    <w:rsid w:val="71B144B9"/>
    <w:rsid w:val="71BB6D86"/>
    <w:rsid w:val="722F77B8"/>
    <w:rsid w:val="724C64A6"/>
    <w:rsid w:val="725956F5"/>
    <w:rsid w:val="726919BE"/>
    <w:rsid w:val="72805038"/>
    <w:rsid w:val="72A63D52"/>
    <w:rsid w:val="72B63D68"/>
    <w:rsid w:val="72E71158"/>
    <w:rsid w:val="72EA3A76"/>
    <w:rsid w:val="73123EB9"/>
    <w:rsid w:val="732301DD"/>
    <w:rsid w:val="73334198"/>
    <w:rsid w:val="734F24E5"/>
    <w:rsid w:val="738B5D82"/>
    <w:rsid w:val="73C66DBA"/>
    <w:rsid w:val="73DE4104"/>
    <w:rsid w:val="73E45928"/>
    <w:rsid w:val="73E94244"/>
    <w:rsid w:val="741666EA"/>
    <w:rsid w:val="749E2A1F"/>
    <w:rsid w:val="74D13C69"/>
    <w:rsid w:val="74F41233"/>
    <w:rsid w:val="74F63D21"/>
    <w:rsid w:val="75165C27"/>
    <w:rsid w:val="75436915"/>
    <w:rsid w:val="756725B0"/>
    <w:rsid w:val="7568182B"/>
    <w:rsid w:val="7592164A"/>
    <w:rsid w:val="75A32EF1"/>
    <w:rsid w:val="75B456E4"/>
    <w:rsid w:val="75F2268D"/>
    <w:rsid w:val="76080696"/>
    <w:rsid w:val="768551D7"/>
    <w:rsid w:val="76C57F13"/>
    <w:rsid w:val="76CD0256"/>
    <w:rsid w:val="775F37AE"/>
    <w:rsid w:val="782F3558"/>
    <w:rsid w:val="78363AA4"/>
    <w:rsid w:val="78782D79"/>
    <w:rsid w:val="788A20A6"/>
    <w:rsid w:val="78C87131"/>
    <w:rsid w:val="79030169"/>
    <w:rsid w:val="79106930"/>
    <w:rsid w:val="795D247F"/>
    <w:rsid w:val="798412AA"/>
    <w:rsid w:val="79B002F1"/>
    <w:rsid w:val="79BD2A0E"/>
    <w:rsid w:val="79C1605A"/>
    <w:rsid w:val="7A8A0B42"/>
    <w:rsid w:val="7A96522B"/>
    <w:rsid w:val="7AA61FCB"/>
    <w:rsid w:val="7AE75F94"/>
    <w:rsid w:val="7B542EFE"/>
    <w:rsid w:val="7B7B492E"/>
    <w:rsid w:val="7C0861C2"/>
    <w:rsid w:val="7C0E2423"/>
    <w:rsid w:val="7C140A16"/>
    <w:rsid w:val="7C402F8E"/>
    <w:rsid w:val="7C6A072B"/>
    <w:rsid w:val="7C907F65"/>
    <w:rsid w:val="7CDE57A3"/>
    <w:rsid w:val="7CEA31D1"/>
    <w:rsid w:val="7CF0595B"/>
    <w:rsid w:val="7D050953"/>
    <w:rsid w:val="7D0E47B7"/>
    <w:rsid w:val="7D482B9B"/>
    <w:rsid w:val="7D6438CC"/>
    <w:rsid w:val="7D7B29C4"/>
    <w:rsid w:val="7D845D1C"/>
    <w:rsid w:val="7DD345AE"/>
    <w:rsid w:val="7DDF11A4"/>
    <w:rsid w:val="7DEB7B49"/>
    <w:rsid w:val="7DEE3506"/>
    <w:rsid w:val="7E215319"/>
    <w:rsid w:val="7E3C55D1"/>
    <w:rsid w:val="7E6B2A38"/>
    <w:rsid w:val="7E771123"/>
    <w:rsid w:val="7E77762F"/>
    <w:rsid w:val="7EC5613F"/>
    <w:rsid w:val="7EFC7B34"/>
    <w:rsid w:val="7F1D4439"/>
    <w:rsid w:val="7F344504"/>
    <w:rsid w:val="7F453DC2"/>
    <w:rsid w:val="7F475253"/>
    <w:rsid w:val="7F800765"/>
    <w:rsid w:val="7FC52524"/>
    <w:rsid w:val="7FCB3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9"/>
    <w:qFormat/>
    <w:uiPriority w:val="0"/>
    <w:pPr>
      <w:keepNext/>
      <w:jc w:val="center"/>
      <w:outlineLvl w:val="0"/>
    </w:pPr>
    <w:rPr>
      <w:rFonts w:ascii="楷体_GB2312" w:eastAsia="楷体_GB2312"/>
      <w:b/>
      <w:bCs/>
    </w:rPr>
  </w:style>
  <w:style w:type="paragraph" w:styleId="5">
    <w:name w:val="heading 2"/>
    <w:basedOn w:val="1"/>
    <w:next w:val="1"/>
    <w:link w:val="39"/>
    <w:qFormat/>
    <w:uiPriority w:val="0"/>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40"/>
    <w:qFormat/>
    <w:uiPriority w:val="0"/>
    <w:pPr>
      <w:keepNext/>
      <w:keepLines/>
      <w:spacing w:before="260" w:after="260" w:line="416" w:lineRule="auto"/>
      <w:outlineLvl w:val="2"/>
    </w:pPr>
    <w:rPr>
      <w:b/>
      <w:bCs/>
      <w:sz w:val="32"/>
      <w:szCs w:val="32"/>
    </w:rPr>
  </w:style>
  <w:style w:type="paragraph" w:styleId="7">
    <w:name w:val="heading 4"/>
    <w:basedOn w:val="1"/>
    <w:next w:val="1"/>
    <w:link w:val="41"/>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9"/>
    <w:link w:val="42"/>
    <w:qFormat/>
    <w:uiPriority w:val="0"/>
    <w:pPr>
      <w:keepNext/>
      <w:keepLines/>
      <w:tabs>
        <w:tab w:val="left" w:pos="1008"/>
      </w:tabs>
      <w:spacing w:before="280" w:after="290" w:line="376" w:lineRule="auto"/>
      <w:ind w:left="1008" w:hanging="1008"/>
      <w:outlineLvl w:val="4"/>
    </w:pPr>
    <w:rPr>
      <w:b/>
      <w:bCs/>
      <w:sz w:val="28"/>
      <w:szCs w:val="28"/>
      <w:lang w:val="zh-CN"/>
    </w:rPr>
  </w:style>
  <w:style w:type="paragraph" w:styleId="11">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46"/>
    <w:qFormat/>
    <w:uiPriority w:val="0"/>
    <w:pPr>
      <w:ind w:firstLine="420" w:firstLineChars="100"/>
    </w:pPr>
  </w:style>
  <w:style w:type="paragraph" w:styleId="3">
    <w:name w:val="Body Text"/>
    <w:basedOn w:val="1"/>
    <w:next w:val="2"/>
    <w:link w:val="45"/>
    <w:qFormat/>
    <w:uiPriority w:val="0"/>
    <w:pPr>
      <w:spacing w:after="120"/>
    </w:pPr>
  </w:style>
  <w:style w:type="paragraph" w:customStyle="1" w:styleId="9">
    <w:name w:val="样式 正文缩进 + 首行缩进:  2 字符"/>
    <w:basedOn w:val="10"/>
    <w:link w:val="44"/>
    <w:qFormat/>
    <w:uiPriority w:val="0"/>
    <w:pPr>
      <w:adjustRightInd/>
      <w:spacing w:line="360" w:lineRule="auto"/>
      <w:ind w:firstLine="200" w:firstLineChars="200"/>
      <w:textAlignment w:val="auto"/>
    </w:pPr>
    <w:rPr>
      <w:kern w:val="2"/>
      <w:sz w:val="24"/>
      <w:lang w:val="zh-CN"/>
    </w:rPr>
  </w:style>
  <w:style w:type="paragraph" w:styleId="10">
    <w:name w:val="Normal Indent"/>
    <w:basedOn w:val="1"/>
    <w:next w:val="1"/>
    <w:link w:val="43"/>
    <w:qFormat/>
    <w:uiPriority w:val="0"/>
    <w:pPr>
      <w:adjustRightInd w:val="0"/>
      <w:spacing w:line="312" w:lineRule="atLeast"/>
      <w:ind w:firstLine="420"/>
      <w:textAlignment w:val="baseline"/>
    </w:pPr>
    <w:rPr>
      <w:kern w:val="0"/>
      <w:szCs w:val="20"/>
    </w:rPr>
  </w:style>
  <w:style w:type="paragraph" w:styleId="12">
    <w:name w:val="Document Map"/>
    <w:basedOn w:val="1"/>
    <w:qFormat/>
    <w:uiPriority w:val="0"/>
    <w:pPr>
      <w:shd w:val="clear" w:color="auto" w:fill="000080"/>
    </w:pPr>
  </w:style>
  <w:style w:type="paragraph" w:styleId="13">
    <w:name w:val="annotation text"/>
    <w:basedOn w:val="1"/>
    <w:qFormat/>
    <w:uiPriority w:val="0"/>
    <w:pPr>
      <w:jc w:val="left"/>
    </w:pPr>
  </w:style>
  <w:style w:type="paragraph" w:styleId="14">
    <w:name w:val="Body Text Indent"/>
    <w:basedOn w:val="1"/>
    <w:next w:val="15"/>
    <w:link w:val="47"/>
    <w:qFormat/>
    <w:uiPriority w:val="0"/>
    <w:pPr>
      <w:ind w:left="480" w:hanging="480" w:hangingChars="200"/>
    </w:pPr>
    <w:rPr>
      <w:sz w:val="24"/>
    </w:rPr>
  </w:style>
  <w:style w:type="paragraph" w:styleId="15">
    <w:name w:val="envelope return"/>
    <w:basedOn w:val="1"/>
    <w:qFormat/>
    <w:uiPriority w:val="0"/>
    <w:pPr>
      <w:snapToGrid w:val="0"/>
    </w:pPr>
    <w:rPr>
      <w:rFonts w:ascii="Arial" w:hAnsi="Arial" w:cs="Arial"/>
      <w:szCs w:val="24"/>
    </w:rPr>
  </w:style>
  <w:style w:type="paragraph" w:styleId="16">
    <w:name w:val="toc 3"/>
    <w:basedOn w:val="1"/>
    <w:next w:val="1"/>
    <w:qFormat/>
    <w:uiPriority w:val="39"/>
    <w:pPr>
      <w:ind w:left="840" w:leftChars="400"/>
    </w:pPr>
  </w:style>
  <w:style w:type="paragraph" w:styleId="17">
    <w:name w:val="Plain Text"/>
    <w:basedOn w:val="1"/>
    <w:next w:val="1"/>
    <w:link w:val="48"/>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8">
    <w:name w:val="Date"/>
    <w:basedOn w:val="1"/>
    <w:next w:val="1"/>
    <w:qFormat/>
    <w:uiPriority w:val="0"/>
    <w:pPr>
      <w:ind w:left="100" w:leftChars="2500"/>
    </w:pPr>
  </w:style>
  <w:style w:type="paragraph" w:styleId="19">
    <w:name w:val="Body Text Indent 2"/>
    <w:basedOn w:val="1"/>
    <w:qFormat/>
    <w:uiPriority w:val="0"/>
    <w:pPr>
      <w:spacing w:line="500" w:lineRule="exact"/>
      <w:ind w:firstLine="511" w:firstLineChars="213"/>
    </w:pPr>
    <w:rPr>
      <w:sz w:val="24"/>
    </w:rPr>
  </w:style>
  <w:style w:type="paragraph" w:styleId="20">
    <w:name w:val="Balloon Text"/>
    <w:basedOn w:val="1"/>
    <w:qFormat/>
    <w:uiPriority w:val="0"/>
    <w:rPr>
      <w:sz w:val="18"/>
      <w:szCs w:val="18"/>
    </w:rPr>
  </w:style>
  <w:style w:type="paragraph" w:styleId="21">
    <w:name w:val="footer"/>
    <w:basedOn w:val="1"/>
    <w:link w:val="49"/>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right" w:leader="dot" w:pos="9628"/>
      </w:tabs>
      <w:spacing w:line="480" w:lineRule="auto"/>
    </w:pPr>
    <w:rPr>
      <w:rFonts w:ascii="Arial" w:hAnsi="Arial" w:eastAsia="新宋体" w:cs="Arial"/>
      <w:bCs/>
      <w:sz w:val="24"/>
    </w:rPr>
  </w:style>
  <w:style w:type="paragraph" w:styleId="24">
    <w:name w:val="toc 6"/>
    <w:basedOn w:val="1"/>
    <w:next w:val="1"/>
    <w:semiHidden/>
    <w:qFormat/>
    <w:uiPriority w:val="0"/>
    <w:pPr>
      <w:ind w:left="1050"/>
      <w:jc w:val="left"/>
    </w:pPr>
    <w:rPr>
      <w:sz w:val="18"/>
      <w:szCs w:val="18"/>
    </w:rPr>
  </w:style>
  <w:style w:type="paragraph" w:styleId="25">
    <w:name w:val="Body Text Indent 3"/>
    <w:basedOn w:val="1"/>
    <w:qFormat/>
    <w:uiPriority w:val="0"/>
    <w:pPr>
      <w:spacing w:line="500" w:lineRule="exact"/>
      <w:ind w:left="511" w:hanging="511" w:hangingChars="213"/>
    </w:pPr>
    <w:rPr>
      <w:sz w:val="24"/>
    </w:rPr>
  </w:style>
  <w:style w:type="paragraph" w:styleId="26">
    <w:name w:val="toc 2"/>
    <w:basedOn w:val="1"/>
    <w:next w:val="1"/>
    <w:qFormat/>
    <w:uiPriority w:val="39"/>
    <w:pPr>
      <w:ind w:left="420" w:leftChars="200"/>
    </w:p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qFormat/>
    <w:uiPriority w:val="10"/>
    <w:pPr>
      <w:spacing w:before="240" w:after="60"/>
      <w:jc w:val="center"/>
      <w:outlineLvl w:val="0"/>
    </w:pPr>
    <w:rPr>
      <w:rFonts w:ascii="Arial" w:hAnsi="Arial"/>
      <w:b/>
      <w:bCs/>
      <w:sz w:val="32"/>
      <w:szCs w:val="32"/>
      <w:lang w:val="zh-CN"/>
    </w:rPr>
  </w:style>
  <w:style w:type="paragraph" w:styleId="29">
    <w:name w:val="annotation subject"/>
    <w:basedOn w:val="13"/>
    <w:next w:val="13"/>
    <w:qFormat/>
    <w:uiPriority w:val="0"/>
    <w:rPr>
      <w:b/>
      <w:bCs/>
    </w:rPr>
  </w:style>
  <w:style w:type="paragraph" w:styleId="30">
    <w:name w:val="Body Text First Indent 2"/>
    <w:basedOn w:val="14"/>
    <w:link w:val="50"/>
    <w:unhideWhenUsed/>
    <w:qFormat/>
    <w:uiPriority w:val="99"/>
    <w:pPr>
      <w:spacing w:after="120"/>
      <w:ind w:left="420" w:leftChars="200" w:firstLine="420" w:firstLineChars="200"/>
    </w:pPr>
    <w:rPr>
      <w:sz w:val="21"/>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rFonts w:ascii="Times New Roman" w:hAnsi="Times New Roman" w:eastAsia="宋体" w:cs="Times New Roman"/>
      <w:b/>
      <w:bCs/>
    </w:rPr>
  </w:style>
  <w:style w:type="character" w:styleId="35">
    <w:name w:val="page number"/>
    <w:qFormat/>
    <w:uiPriority w:val="0"/>
    <w:rPr>
      <w:rFonts w:ascii="Times New Roman" w:hAnsi="Times New Roman" w:eastAsia="宋体" w:cs="Times New Roman"/>
    </w:rPr>
  </w:style>
  <w:style w:type="character" w:styleId="36">
    <w:name w:val="Hyperlink"/>
    <w:qFormat/>
    <w:uiPriority w:val="99"/>
    <w:rPr>
      <w:rFonts w:ascii="Times New Roman" w:hAnsi="Times New Roman" w:eastAsia="宋体" w:cs="Times New Roman"/>
      <w:color w:val="000000"/>
      <w:sz w:val="20"/>
      <w:szCs w:val="20"/>
      <w:u w:val="none"/>
    </w:rPr>
  </w:style>
  <w:style w:type="character" w:styleId="37">
    <w:name w:val="annotation reference"/>
    <w:qFormat/>
    <w:uiPriority w:val="0"/>
    <w:rPr>
      <w:rFonts w:ascii="Times New Roman" w:hAnsi="Times New Roman" w:eastAsia="宋体" w:cs="Times New Roman"/>
      <w:sz w:val="21"/>
      <w:szCs w:val="21"/>
    </w:rPr>
  </w:style>
  <w:style w:type="character" w:customStyle="1" w:styleId="38">
    <w:name w:val="标题 1 字符"/>
    <w:link w:val="4"/>
    <w:qFormat/>
    <w:locked/>
    <w:uiPriority w:val="0"/>
    <w:rPr>
      <w:rFonts w:ascii="楷体_GB2312" w:eastAsia="楷体_GB2312"/>
      <w:b/>
      <w:bCs/>
      <w:kern w:val="2"/>
      <w:sz w:val="21"/>
      <w:szCs w:val="24"/>
    </w:rPr>
  </w:style>
  <w:style w:type="character" w:customStyle="1" w:styleId="39">
    <w:name w:val="标题 2 字符"/>
    <w:link w:val="5"/>
    <w:qFormat/>
    <w:uiPriority w:val="0"/>
    <w:rPr>
      <w:rFonts w:ascii="Arial" w:hAnsi="Arial" w:eastAsia="黑体" w:cs="Times New Roman"/>
      <w:b/>
      <w:bCs/>
      <w:sz w:val="32"/>
      <w:szCs w:val="32"/>
    </w:rPr>
  </w:style>
  <w:style w:type="character" w:customStyle="1" w:styleId="40">
    <w:name w:val="标题 3 字符"/>
    <w:link w:val="6"/>
    <w:qFormat/>
    <w:uiPriority w:val="0"/>
    <w:rPr>
      <w:rFonts w:ascii="Times New Roman" w:hAnsi="Times New Roman" w:eastAsia="宋体" w:cs="Times New Roman"/>
      <w:b/>
      <w:bCs/>
      <w:kern w:val="2"/>
      <w:sz w:val="32"/>
      <w:szCs w:val="32"/>
      <w:lang w:bidi="ar-SA"/>
    </w:rPr>
  </w:style>
  <w:style w:type="character" w:customStyle="1" w:styleId="41">
    <w:name w:val="标题 4 字符"/>
    <w:link w:val="7"/>
    <w:qFormat/>
    <w:uiPriority w:val="0"/>
    <w:rPr>
      <w:rFonts w:ascii="Cambria" w:hAnsi="Cambria" w:eastAsia="宋体" w:cs="Times New Roman"/>
      <w:b/>
      <w:bCs/>
      <w:kern w:val="2"/>
      <w:sz w:val="28"/>
      <w:szCs w:val="28"/>
      <w:lang w:bidi="ar-SA"/>
    </w:rPr>
  </w:style>
  <w:style w:type="character" w:customStyle="1" w:styleId="42">
    <w:name w:val="标题 5 字符"/>
    <w:link w:val="8"/>
    <w:qFormat/>
    <w:uiPriority w:val="0"/>
    <w:rPr>
      <w:rFonts w:ascii="Times New Roman" w:hAnsi="Times New Roman" w:eastAsia="宋体" w:cs="Times New Roman"/>
      <w:b/>
      <w:bCs/>
      <w:kern w:val="2"/>
      <w:sz w:val="28"/>
      <w:szCs w:val="28"/>
      <w:lang w:val="zh-CN"/>
    </w:rPr>
  </w:style>
  <w:style w:type="character" w:customStyle="1" w:styleId="43">
    <w:name w:val="正文缩进 字符"/>
    <w:link w:val="10"/>
    <w:qFormat/>
    <w:uiPriority w:val="0"/>
    <w:rPr>
      <w:rFonts w:ascii="Times New Roman" w:hAnsi="Times New Roman" w:eastAsia="宋体" w:cs="Times New Roman"/>
      <w:sz w:val="21"/>
      <w:lang w:val="en-US" w:eastAsia="zh-CN" w:bidi="ar-SA"/>
    </w:rPr>
  </w:style>
  <w:style w:type="character" w:customStyle="1" w:styleId="44">
    <w:name w:val="样式 正文缩进 + 首行缩进:  2 字符 Char"/>
    <w:link w:val="9"/>
    <w:qFormat/>
    <w:uiPriority w:val="0"/>
    <w:rPr>
      <w:kern w:val="2"/>
      <w:sz w:val="24"/>
      <w:lang w:val="zh-CN"/>
    </w:rPr>
  </w:style>
  <w:style w:type="character" w:customStyle="1" w:styleId="45">
    <w:name w:val="正文文本 字符"/>
    <w:link w:val="3"/>
    <w:qFormat/>
    <w:uiPriority w:val="0"/>
    <w:rPr>
      <w:rFonts w:ascii="Times New Roman" w:hAnsi="Times New Roman" w:eastAsia="宋体" w:cs="Times New Roman"/>
      <w:kern w:val="2"/>
      <w:sz w:val="21"/>
      <w:szCs w:val="24"/>
    </w:rPr>
  </w:style>
  <w:style w:type="character" w:customStyle="1" w:styleId="46">
    <w:name w:val="正文首行缩进 字符"/>
    <w:link w:val="2"/>
    <w:qFormat/>
    <w:uiPriority w:val="0"/>
    <w:rPr>
      <w:rFonts w:ascii="Times New Roman" w:hAnsi="Times New Roman" w:eastAsia="宋体" w:cs="Times New Roman"/>
      <w:kern w:val="2"/>
      <w:sz w:val="21"/>
      <w:szCs w:val="24"/>
    </w:rPr>
  </w:style>
  <w:style w:type="character" w:customStyle="1" w:styleId="47">
    <w:name w:val="正文文本缩进 字符"/>
    <w:link w:val="14"/>
    <w:qFormat/>
    <w:uiPriority w:val="0"/>
    <w:rPr>
      <w:rFonts w:ascii="Times New Roman" w:hAnsi="Times New Roman" w:eastAsia="宋体" w:cs="Times New Roman"/>
      <w:kern w:val="2"/>
      <w:sz w:val="24"/>
      <w:szCs w:val="24"/>
    </w:rPr>
  </w:style>
  <w:style w:type="character" w:customStyle="1" w:styleId="48">
    <w:name w:val="纯文本 字符"/>
    <w:link w:val="17"/>
    <w:qFormat/>
    <w:uiPriority w:val="0"/>
    <w:rPr>
      <w:rFonts w:ascii="宋体" w:hAnsi="Courier New" w:eastAsia="宋体" w:cs="Times New Roman"/>
      <w:sz w:val="21"/>
      <w:szCs w:val="21"/>
      <w:lang w:val="en-US" w:eastAsia="zh-CN" w:bidi="ar-SA"/>
    </w:rPr>
  </w:style>
  <w:style w:type="character" w:customStyle="1" w:styleId="49">
    <w:name w:val="页脚 字符"/>
    <w:link w:val="21"/>
    <w:qFormat/>
    <w:uiPriority w:val="0"/>
    <w:rPr>
      <w:rFonts w:ascii="Times New Roman" w:hAnsi="Times New Roman" w:eastAsia="宋体" w:cs="Times New Roman"/>
      <w:kern w:val="2"/>
      <w:sz w:val="18"/>
      <w:szCs w:val="18"/>
    </w:rPr>
  </w:style>
  <w:style w:type="character" w:customStyle="1" w:styleId="50">
    <w:name w:val="正文首行缩进 2 字符"/>
    <w:link w:val="30"/>
    <w:semiHidden/>
    <w:qFormat/>
    <w:uiPriority w:val="99"/>
    <w:rPr>
      <w:rFonts w:ascii="Times New Roman" w:hAnsi="Times New Roman" w:eastAsia="宋体" w:cs="Times New Roman"/>
      <w:kern w:val="2"/>
      <w:sz w:val="21"/>
      <w:szCs w:val="24"/>
    </w:rPr>
  </w:style>
  <w:style w:type="paragraph" w:customStyle="1" w:styleId="51">
    <w:name w:val="Default"/>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character" w:customStyle="1" w:styleId="52">
    <w:name w:val="style21"/>
    <w:qFormat/>
    <w:uiPriority w:val="0"/>
    <w:rPr>
      <w:rFonts w:ascii="Times New Roman" w:hAnsi="Times New Roman" w:eastAsia="宋体" w:cs="Times New Roman"/>
      <w:sz w:val="15"/>
      <w:szCs w:val="15"/>
    </w:rPr>
  </w:style>
  <w:style w:type="character" w:customStyle="1" w:styleId="53">
    <w:name w:val="列出段落 字符"/>
    <w:link w:val="54"/>
    <w:qFormat/>
    <w:uiPriority w:val="0"/>
    <w:rPr>
      <w:rFonts w:ascii="Times New Roman" w:hAnsi="Times New Roman" w:eastAsia="宋体" w:cs="Times New Roman"/>
      <w:kern w:val="2"/>
      <w:sz w:val="21"/>
      <w:szCs w:val="24"/>
    </w:rPr>
  </w:style>
  <w:style w:type="paragraph" w:styleId="54">
    <w:name w:val="List Paragraph"/>
    <w:basedOn w:val="1"/>
    <w:link w:val="53"/>
    <w:qFormat/>
    <w:uiPriority w:val="0"/>
    <w:pPr>
      <w:ind w:firstLine="420" w:firstLineChars="200"/>
    </w:pPr>
  </w:style>
  <w:style w:type="character" w:customStyle="1" w:styleId="55">
    <w:name w:val="Texte Char Char"/>
    <w:qFormat/>
    <w:uiPriority w:val="0"/>
    <w:rPr>
      <w:rFonts w:ascii="宋体" w:hAnsi="Courier New" w:eastAsia="宋体" w:cs="Times New Roman"/>
      <w:sz w:val="21"/>
      <w:szCs w:val="21"/>
      <w:lang w:val="en-US" w:eastAsia="zh-CN" w:bidi="ar-SA"/>
    </w:rPr>
  </w:style>
  <w:style w:type="character" w:customStyle="1" w:styleId="56">
    <w:name w:val="样式6 列表并列 Char"/>
    <w:link w:val="57"/>
    <w:qFormat/>
    <w:uiPriority w:val="0"/>
    <w:rPr>
      <w:rFonts w:ascii="Arial" w:hAnsi="Arial"/>
      <w:kern w:val="21"/>
      <w:sz w:val="21"/>
      <w:szCs w:val="24"/>
      <w:lang w:val="en-US" w:eastAsia="zh-CN" w:bidi="ar-SA"/>
    </w:rPr>
  </w:style>
  <w:style w:type="paragraph" w:customStyle="1" w:styleId="57">
    <w:name w:val="样式6 列表并列"/>
    <w:link w:val="56"/>
    <w:qFormat/>
    <w:uiPriority w:val="0"/>
    <w:pPr>
      <w:widowControl w:val="0"/>
      <w:numPr>
        <w:ilvl w:val="0"/>
        <w:numId w:val="1"/>
      </w:numPr>
      <w:spacing w:before="40" w:after="40" w:line="240" w:lineRule="atLeast"/>
      <w:ind w:left="840" w:hanging="420"/>
    </w:pPr>
    <w:rPr>
      <w:rFonts w:ascii="Arial" w:hAnsi="Arial" w:eastAsia="宋体" w:cs="Times New Roman"/>
      <w:kern w:val="21"/>
      <w:sz w:val="21"/>
      <w:szCs w:val="24"/>
      <w:lang w:val="en-US" w:eastAsia="zh-CN" w:bidi="ar-SA"/>
    </w:rPr>
  </w:style>
  <w:style w:type="character" w:customStyle="1" w:styleId="58">
    <w:name w:val="unnamed51"/>
    <w:qFormat/>
    <w:uiPriority w:val="0"/>
    <w:rPr>
      <w:rFonts w:ascii="Times New Roman" w:hAnsi="Times New Roman" w:eastAsia="宋体" w:cs="Times New Roman"/>
      <w:sz w:val="22"/>
      <w:szCs w:val="22"/>
    </w:rPr>
  </w:style>
  <w:style w:type="character" w:customStyle="1" w:styleId="59">
    <w:name w:val="纯文本 Char2"/>
    <w:qFormat/>
    <w:uiPriority w:val="0"/>
    <w:rPr>
      <w:rFonts w:ascii="宋体,Verdana,Arial" w:hAnsi="Tahoma" w:eastAsia="宋体,Verdana,Arial" w:cs="Times New Roman"/>
      <w:sz w:val="21"/>
      <w:szCs w:val="21"/>
      <w:lang w:val="en-US" w:eastAsia="zh-CN" w:bidi="ar-SA"/>
    </w:rPr>
  </w:style>
  <w:style w:type="character" w:customStyle="1" w:styleId="60">
    <w:name w:val="正文文本 Char2"/>
    <w:qFormat/>
    <w:uiPriority w:val="0"/>
    <w:rPr>
      <w:kern w:val="2"/>
      <w:sz w:val="21"/>
      <w:szCs w:val="24"/>
    </w:rPr>
  </w:style>
  <w:style w:type="character" w:customStyle="1" w:styleId="61">
    <w:name w:val="哈哈正文 Char"/>
    <w:link w:val="62"/>
    <w:qFormat/>
    <w:uiPriority w:val="0"/>
    <w:rPr>
      <w:rFonts w:ascii="宋体" w:hAnsi="宋体" w:eastAsia="宋体" w:cs="宋体"/>
      <w:kern w:val="2"/>
      <w:sz w:val="24"/>
      <w:lang w:val="en-US" w:eastAsia="zh-CN" w:bidi="ar-SA"/>
    </w:rPr>
  </w:style>
  <w:style w:type="paragraph" w:customStyle="1" w:styleId="62">
    <w:name w:val="哈哈正文"/>
    <w:basedOn w:val="1"/>
    <w:link w:val="61"/>
    <w:qFormat/>
    <w:uiPriority w:val="0"/>
    <w:pPr>
      <w:spacing w:line="360" w:lineRule="auto"/>
      <w:ind w:firstLine="200" w:firstLineChars="200"/>
    </w:pPr>
    <w:rPr>
      <w:rFonts w:ascii="宋体" w:hAnsi="宋体" w:cs="宋体"/>
      <w:sz w:val="24"/>
      <w:szCs w:val="20"/>
    </w:rPr>
  </w:style>
  <w:style w:type="character" w:customStyle="1" w:styleId="63">
    <w:name w:val="纯文本 Char"/>
    <w:qFormat/>
    <w:uiPriority w:val="0"/>
    <w:rPr>
      <w:rFonts w:ascii="宋体" w:hAnsi="Courier New" w:eastAsia="宋体"/>
      <w:sz w:val="21"/>
      <w:szCs w:val="21"/>
      <w:lang w:val="en-US" w:eastAsia="zh-CN" w:bidi="ar-SA"/>
    </w:rPr>
  </w:style>
  <w:style w:type="character" w:customStyle="1" w:styleId="64">
    <w:name w:val="Char Char2"/>
    <w:qFormat/>
    <w:uiPriority w:val="0"/>
    <w:rPr>
      <w:rFonts w:ascii="宋体" w:hAnsi="Courier New" w:eastAsia="宋体" w:cs="Times New Roman"/>
      <w:kern w:val="2"/>
      <w:sz w:val="21"/>
      <w:lang w:val="en-US" w:eastAsia="zh-CN"/>
    </w:rPr>
  </w:style>
  <w:style w:type="character" w:customStyle="1" w:styleId="65">
    <w:name w:val="List Paragraph Char"/>
    <w:link w:val="66"/>
    <w:qFormat/>
    <w:uiPriority w:val="0"/>
    <w:rPr>
      <w:rFonts w:ascii="Calibri" w:hAnsi="Calibri" w:eastAsia="宋体" w:cs="Times New Roman"/>
      <w:kern w:val="2"/>
      <w:sz w:val="21"/>
      <w:szCs w:val="22"/>
      <w:lang w:val="en-US" w:eastAsia="zh-CN" w:bidi="ar-SA"/>
    </w:rPr>
  </w:style>
  <w:style w:type="paragraph" w:customStyle="1" w:styleId="66">
    <w:name w:val="List Paragraph1"/>
    <w:basedOn w:val="1"/>
    <w:link w:val="65"/>
    <w:qFormat/>
    <w:uiPriority w:val="0"/>
    <w:pPr>
      <w:ind w:firstLine="420" w:firstLineChars="200"/>
    </w:pPr>
    <w:rPr>
      <w:rFonts w:ascii="Calibri" w:hAnsi="Calibri"/>
      <w:szCs w:val="22"/>
    </w:rPr>
  </w:style>
  <w:style w:type="character" w:customStyle="1" w:styleId="67">
    <w:name w:val="正文首行缩进 Char"/>
    <w:link w:val="68"/>
    <w:qFormat/>
    <w:uiPriority w:val="0"/>
    <w:rPr>
      <w:rFonts w:ascii="Times New Roman" w:hAnsi="Times New Roman" w:eastAsia="宋体" w:cs="Times New Roman"/>
      <w:kern w:val="2"/>
      <w:sz w:val="21"/>
      <w:szCs w:val="24"/>
    </w:rPr>
  </w:style>
  <w:style w:type="paragraph" w:customStyle="1" w:styleId="68">
    <w:name w:val="_Style 60"/>
    <w:basedOn w:val="3"/>
    <w:next w:val="2"/>
    <w:link w:val="67"/>
    <w:qFormat/>
    <w:uiPriority w:val="0"/>
    <w:pPr>
      <w:ind w:firstLine="420" w:firstLineChars="100"/>
    </w:pPr>
  </w:style>
  <w:style w:type="character" w:customStyle="1" w:styleId="69">
    <w:name w:val="文档正文 Char"/>
    <w:link w:val="70"/>
    <w:qFormat/>
    <w:uiPriority w:val="0"/>
    <w:rPr>
      <w:rFonts w:ascii="Tahoma" w:hAnsi="Tahoma" w:eastAsia="仿宋_GB2312" w:cs="Times New Roman"/>
      <w:sz w:val="28"/>
      <w:lang w:val="en-US" w:eastAsia="zh-CN" w:bidi="ar-SA"/>
    </w:rPr>
  </w:style>
  <w:style w:type="paragraph" w:customStyle="1" w:styleId="70">
    <w:name w:val="文档正文"/>
    <w:basedOn w:val="1"/>
    <w:link w:val="69"/>
    <w:qFormat/>
    <w:uiPriority w:val="0"/>
    <w:pPr>
      <w:spacing w:line="360" w:lineRule="auto"/>
      <w:ind w:firstLine="480" w:firstLineChars="200"/>
    </w:pPr>
    <w:rPr>
      <w:rFonts w:ascii="Tahoma" w:hAnsi="Tahoma" w:eastAsia="仿宋_GB2312"/>
      <w:kern w:val="0"/>
      <w:sz w:val="28"/>
      <w:szCs w:val="20"/>
    </w:rPr>
  </w:style>
  <w:style w:type="character" w:customStyle="1" w:styleId="71">
    <w:name w:val="area_1"/>
    <w:qFormat/>
    <w:uiPriority w:val="0"/>
    <w:rPr>
      <w:rFonts w:ascii="宋体" w:hAnsi="宋体"/>
      <w:sz w:val="24"/>
    </w:rPr>
  </w:style>
  <w:style w:type="character" w:customStyle="1" w:styleId="72">
    <w:name w:val="Char Char Char"/>
    <w:qFormat/>
    <w:uiPriority w:val="0"/>
    <w:rPr>
      <w:rFonts w:ascii="宋体" w:hAnsi="Courier New" w:eastAsia="宋体" w:cs="Times New Roman"/>
      <w:sz w:val="21"/>
      <w:szCs w:val="21"/>
      <w:lang w:val="en-US" w:eastAsia="zh-CN" w:bidi="ar-SA"/>
    </w:rPr>
  </w:style>
  <w:style w:type="character" w:customStyle="1" w:styleId="73">
    <w:name w:val="font61"/>
    <w:basedOn w:val="33"/>
    <w:qFormat/>
    <w:uiPriority w:val="0"/>
    <w:rPr>
      <w:rFonts w:hint="eastAsia" w:ascii="宋体" w:hAnsi="宋体" w:eastAsia="宋体" w:cs="宋体"/>
      <w:b/>
      <w:color w:val="000000"/>
      <w:sz w:val="24"/>
      <w:szCs w:val="24"/>
      <w:u w:val="single"/>
    </w:rPr>
  </w:style>
  <w:style w:type="paragraph" w:customStyle="1" w:styleId="74">
    <w:name w:val="Char Char Char Char Char Char Char Char Char Char Char Char Char"/>
    <w:basedOn w:val="1"/>
    <w:qFormat/>
    <w:uiPriority w:val="0"/>
    <w:rPr>
      <w:rFonts w:ascii="Tahoma" w:hAnsi="Tahoma"/>
      <w:sz w:val="24"/>
      <w:szCs w:val="20"/>
    </w:rPr>
  </w:style>
  <w:style w:type="paragraph" w:customStyle="1" w:styleId="75">
    <w:name w:val="Char Char1 Char Char Char Char Char Char"/>
    <w:basedOn w:val="1"/>
    <w:qFormat/>
    <w:uiPriority w:val="0"/>
    <w:pPr>
      <w:widowControl/>
      <w:spacing w:after="160" w:line="240" w:lineRule="exact"/>
      <w:jc w:val="left"/>
    </w:pPr>
    <w:rPr>
      <w:rFonts w:ascii="宋体" w:hAnsi="宋体" w:cs="宋体"/>
      <w:kern w:val="0"/>
      <w:szCs w:val="20"/>
    </w:rPr>
  </w:style>
  <w:style w:type="paragraph" w:customStyle="1" w:styleId="76">
    <w:name w:val="Char Char"/>
    <w:basedOn w:val="1"/>
    <w:qFormat/>
    <w:uiPriority w:val="0"/>
    <w:rPr>
      <w:rFonts w:ascii="仿宋_GB2312" w:eastAsia="仿宋_GB2312"/>
      <w:b/>
      <w:sz w:val="32"/>
      <w:szCs w:val="32"/>
    </w:rPr>
  </w:style>
  <w:style w:type="paragraph" w:customStyle="1" w:styleId="77">
    <w:name w:val="Char Char Char Char Char Char Char Char Char Char Char Char Char1"/>
    <w:basedOn w:val="1"/>
    <w:qFormat/>
    <w:uiPriority w:val="0"/>
    <w:rPr>
      <w:rFonts w:ascii="Tahoma" w:hAnsi="Tahoma"/>
      <w:sz w:val="24"/>
      <w:szCs w:val="20"/>
    </w:rPr>
  </w:style>
  <w:style w:type="paragraph" w:customStyle="1" w:styleId="78">
    <w:name w:val="Char Char Char Char Char Char Char"/>
    <w:basedOn w:val="1"/>
    <w:qFormat/>
    <w:uiPriority w:val="0"/>
    <w:rPr>
      <w:rFonts w:ascii="仿宋_GB2312" w:eastAsia="仿宋_GB2312"/>
      <w:b/>
      <w:sz w:val="32"/>
      <w:szCs w:val="32"/>
    </w:rPr>
  </w:style>
  <w:style w:type="paragraph" w:customStyle="1" w:styleId="79">
    <w:name w:val="_Style 77"/>
    <w:qFormat/>
    <w:uiPriority w:val="0"/>
    <w:rPr>
      <w:rFonts w:ascii="Times New Roman" w:hAnsi="Times New Roman" w:eastAsia="宋体" w:cs="Times New Roman"/>
      <w:kern w:val="2"/>
      <w:sz w:val="21"/>
      <w:szCs w:val="24"/>
      <w:lang w:val="en-US" w:eastAsia="zh-CN" w:bidi="ar-SA"/>
    </w:rPr>
  </w:style>
  <w:style w:type="paragraph" w:customStyle="1" w:styleId="80">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简单回函地址"/>
    <w:basedOn w:val="1"/>
    <w:qFormat/>
    <w:uiPriority w:val="0"/>
  </w:style>
  <w:style w:type="paragraph" w:customStyle="1" w:styleId="82">
    <w:name w:val="Char Char Char Char Char Char Char1"/>
    <w:basedOn w:val="1"/>
    <w:qFormat/>
    <w:uiPriority w:val="0"/>
    <w:rPr>
      <w:rFonts w:ascii="仿宋_GB2312" w:eastAsia="仿宋_GB2312"/>
      <w:b/>
      <w:sz w:val="32"/>
      <w:szCs w:val="32"/>
    </w:rPr>
  </w:style>
  <w:style w:type="paragraph" w:customStyle="1" w:styleId="83">
    <w:name w:val="Char Char Char Char Char Char Char Char Char Char Char Char Char2"/>
    <w:basedOn w:val="1"/>
    <w:qFormat/>
    <w:uiPriority w:val="0"/>
    <w:rPr>
      <w:rFonts w:ascii="Tahoma" w:hAnsi="Tahoma"/>
      <w:sz w:val="24"/>
      <w:szCs w:val="20"/>
    </w:rPr>
  </w:style>
  <w:style w:type="paragraph" w:customStyle="1" w:styleId="84">
    <w:name w:val="Char Char Char Char1"/>
    <w:basedOn w:val="1"/>
    <w:qFormat/>
    <w:uiPriority w:val="0"/>
    <w:rPr>
      <w:rFonts w:ascii="Tahoma" w:hAnsi="Tahoma"/>
      <w:sz w:val="24"/>
      <w:szCs w:val="20"/>
    </w:rPr>
  </w:style>
  <w:style w:type="paragraph" w:customStyle="1" w:styleId="85">
    <w:name w:val="正文(首行缩进)"/>
    <w:basedOn w:val="1"/>
    <w:qFormat/>
    <w:uiPriority w:val="0"/>
    <w:pPr>
      <w:spacing w:line="360" w:lineRule="auto"/>
      <w:ind w:firstLine="200" w:firstLineChars="200"/>
    </w:pPr>
    <w:rPr>
      <w:rFonts w:ascii="Arial Narrow" w:hAnsi="Arial Narrow" w:eastAsia="楷体_GB2312"/>
      <w:sz w:val="24"/>
    </w:rPr>
  </w:style>
  <w:style w:type="paragraph" w:customStyle="1" w:styleId="86">
    <w:name w:val="保留正文"/>
    <w:basedOn w:val="3"/>
    <w:qFormat/>
    <w:uiPriority w:val="0"/>
    <w:pPr>
      <w:keepNext/>
      <w:spacing w:after="160"/>
    </w:pPr>
  </w:style>
  <w:style w:type="paragraph" w:customStyle="1" w:styleId="87">
    <w:name w:val="Char Char3"/>
    <w:basedOn w:val="1"/>
    <w:qFormat/>
    <w:uiPriority w:val="0"/>
    <w:rPr>
      <w:rFonts w:ascii="Tahoma" w:hAnsi="Tahoma"/>
      <w:sz w:val="24"/>
      <w:szCs w:val="20"/>
    </w:rPr>
  </w:style>
  <w:style w:type="paragraph" w:customStyle="1" w:styleId="88">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正文1"/>
    <w:basedOn w:val="1"/>
    <w:qFormat/>
    <w:uiPriority w:val="0"/>
    <w:pPr>
      <w:adjustRightInd w:val="0"/>
      <w:spacing w:after="60" w:line="360" w:lineRule="atLeast"/>
      <w:ind w:firstLine="567"/>
      <w:jc w:val="left"/>
      <w:textAlignment w:val="baseline"/>
    </w:pPr>
    <w:rPr>
      <w:rFonts w:ascii="宋体"/>
      <w:kern w:val="0"/>
      <w:sz w:val="28"/>
      <w:szCs w:val="20"/>
    </w:rPr>
  </w:style>
  <w:style w:type="paragraph" w:customStyle="1" w:styleId="9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91">
    <w:name w:val="_Style 61"/>
    <w:basedOn w:val="3"/>
    <w:next w:val="2"/>
    <w:qFormat/>
    <w:uiPriority w:val="0"/>
    <w:pPr>
      <w:ind w:firstLine="420" w:firstLineChars="100"/>
    </w:pPr>
  </w:style>
  <w:style w:type="paragraph" w:customStyle="1" w:styleId="92">
    <w:name w:val="xl55"/>
    <w:basedOn w:val="1"/>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93">
    <w:name w:val="_Style 44"/>
    <w:basedOn w:val="10"/>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94">
    <w:name w:val="样式 Arial 小四 首行缩进:  0.85 厘米"/>
    <w:basedOn w:val="1"/>
    <w:qFormat/>
    <w:uiPriority w:val="0"/>
    <w:pPr>
      <w:spacing w:line="360" w:lineRule="auto"/>
      <w:ind w:firstLine="482"/>
    </w:pPr>
    <w:rPr>
      <w:rFonts w:ascii="Arial" w:hAnsi="Arial" w:cs="宋体"/>
      <w:sz w:val="24"/>
      <w:szCs w:val="20"/>
    </w:rPr>
  </w:style>
  <w:style w:type="paragraph" w:customStyle="1" w:styleId="95">
    <w:name w:val="Char1 Char Char Char"/>
    <w:basedOn w:val="1"/>
    <w:qFormat/>
    <w:uiPriority w:val="0"/>
    <w:rPr>
      <w:rFonts w:ascii="Tahoma" w:hAnsi="Tahoma"/>
      <w:sz w:val="24"/>
      <w:szCs w:val="20"/>
    </w:rPr>
  </w:style>
  <w:style w:type="paragraph" w:customStyle="1" w:styleId="96">
    <w:name w:val="[Normal]"/>
    <w:qFormat/>
    <w:uiPriority w:val="0"/>
    <w:rPr>
      <w:rFonts w:ascii="宋体" w:hAnsi="宋体" w:eastAsia="宋体" w:cs="Times New Roman"/>
      <w:sz w:val="24"/>
      <w:szCs w:val="22"/>
      <w:lang w:val="zh-CN" w:eastAsia="zh-CN" w:bidi="ar-SA"/>
    </w:rPr>
  </w:style>
  <w:style w:type="paragraph" w:customStyle="1" w:styleId="97">
    <w:name w:val="正文2"/>
    <w:basedOn w:val="1"/>
    <w:qFormat/>
    <w:uiPriority w:val="0"/>
    <w:pPr>
      <w:spacing w:before="156" w:line="360" w:lineRule="auto"/>
      <w:ind w:firstLine="510" w:firstLineChars="200"/>
    </w:pPr>
    <w:rPr>
      <w:sz w:val="24"/>
      <w:szCs w:val="20"/>
    </w:rPr>
  </w:style>
  <w:style w:type="paragraph" w:customStyle="1" w:styleId="98">
    <w:name w:val="正文－恩普"/>
    <w:basedOn w:val="10"/>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99">
    <w:name w:val="_Style 14"/>
    <w:basedOn w:val="3"/>
    <w:next w:val="2"/>
    <w:qFormat/>
    <w:uiPriority w:val="0"/>
    <w:pPr>
      <w:ind w:firstLine="420" w:firstLineChars="100"/>
    </w:pPr>
    <w:rPr>
      <w:rFonts w:ascii="Calibri" w:hAnsi="Calibri"/>
    </w:rPr>
  </w:style>
  <w:style w:type="paragraph" w:customStyle="1" w:styleId="100">
    <w:name w:val="Char Char7 Char"/>
    <w:basedOn w:val="1"/>
    <w:qFormat/>
    <w:uiPriority w:val="0"/>
    <w:pPr>
      <w:tabs>
        <w:tab w:val="left" w:pos="425"/>
      </w:tabs>
      <w:ind w:left="420" w:leftChars="200" w:firstLine="270" w:firstLineChars="150"/>
    </w:pPr>
  </w:style>
  <w:style w:type="paragraph" w:customStyle="1" w:styleId="101">
    <w:name w:val="Char Char Char Char"/>
    <w:basedOn w:val="12"/>
    <w:qFormat/>
    <w:uiPriority w:val="0"/>
    <w:rPr>
      <w:rFonts w:ascii="Tahoma" w:hAnsi="Tahoma"/>
      <w:sz w:val="24"/>
    </w:rPr>
  </w:style>
  <w:style w:type="table" w:customStyle="1" w:styleId="102">
    <w:name w:val="网格型1"/>
    <w:basedOn w:val="31"/>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3">
    <w:name w:val="正文11"/>
    <w:next w:val="104"/>
    <w:qFormat/>
    <w:uiPriority w:val="0"/>
    <w:pPr>
      <w:widowControl w:val="0"/>
      <w:suppressAutoHyphens w:val="0"/>
      <w:bidi w:val="0"/>
      <w:spacing w:beforeLines="0" w:beforeAutospacing="0" w:afterLines="0" w:afterAutospacing="0"/>
      <w:jc w:val="both"/>
    </w:pPr>
    <w:rPr>
      <w:rFonts w:ascii="Times New Roman" w:hAnsi="Times New Roman" w:eastAsia="宋体" w:cs="Times New Roman"/>
      <w:color w:val="auto"/>
      <w:kern w:val="2"/>
      <w:sz w:val="21"/>
      <w:szCs w:val="24"/>
      <w:lang w:val="en-US" w:eastAsia="zh-CN" w:bidi="ar-SA"/>
    </w:rPr>
  </w:style>
  <w:style w:type="paragraph" w:customStyle="1" w:styleId="104">
    <w:name w:val="正文缩进1"/>
    <w:basedOn w:val="105"/>
    <w:next w:val="107"/>
    <w:qFormat/>
    <w:uiPriority w:val="99"/>
    <w:pPr>
      <w:ind w:firstLine="420"/>
    </w:pPr>
    <w:rPr>
      <w:sz w:val="21"/>
    </w:rPr>
  </w:style>
  <w:style w:type="paragraph" w:customStyle="1" w:styleId="105">
    <w:name w:val="正文文本1"/>
    <w:basedOn w:val="103"/>
    <w:next w:val="106"/>
    <w:qFormat/>
    <w:uiPriority w:val="0"/>
    <w:pPr>
      <w:spacing w:beforeLines="0" w:beforeAutospacing="0" w:after="120" w:afterAutospacing="0"/>
    </w:pPr>
    <w:rPr>
      <w:szCs w:val="20"/>
    </w:rPr>
  </w:style>
  <w:style w:type="paragraph" w:customStyle="1" w:styleId="106">
    <w:name w:val="目录 41"/>
    <w:basedOn w:val="103"/>
    <w:next w:val="103"/>
    <w:qFormat/>
    <w:uiPriority w:val="0"/>
    <w:pPr>
      <w:ind w:left="630"/>
      <w:jc w:val="left"/>
    </w:pPr>
    <w:rPr>
      <w:sz w:val="18"/>
      <w:szCs w:val="18"/>
    </w:rPr>
  </w:style>
  <w:style w:type="paragraph" w:customStyle="1" w:styleId="107">
    <w:name w:val="目录 61"/>
    <w:basedOn w:val="103"/>
    <w:next w:val="103"/>
    <w:qFormat/>
    <w:uiPriority w:val="39"/>
    <w:pPr>
      <w:widowControl/>
      <w:ind w:left="1000"/>
      <w:jc w:val="left"/>
    </w:pPr>
    <w:rPr>
      <w:kern w:val="0"/>
      <w:sz w:val="18"/>
      <w:szCs w:val="20"/>
    </w:rPr>
  </w:style>
  <w:style w:type="paragraph" w:customStyle="1" w:styleId="108">
    <w:name w:val="Plain Text"/>
    <w:basedOn w:val="103"/>
    <w:qFormat/>
    <w:uiPriority w:val="0"/>
    <w:pPr>
      <w:widowControl/>
      <w:jc w:val="left"/>
      <w:textAlignment w:val="baseline"/>
    </w:pPr>
    <w:rPr>
      <w:rFonts w:ascii="宋体" w:hAnsi="宋体" w:eastAsia="楷体_GB2312"/>
      <w:kern w:val="0"/>
      <w:sz w:val="26"/>
      <w:szCs w:val="20"/>
    </w:rPr>
  </w:style>
  <w:style w:type="character" w:customStyle="1" w:styleId="109">
    <w:name w:val="标题 1 Char"/>
    <w:link w:val="4"/>
    <w:qFormat/>
    <w:uiPriority w:val="0"/>
    <w:rPr>
      <w:b/>
      <w:bCs/>
      <w:kern w:val="44"/>
      <w:sz w:val="44"/>
      <w:szCs w:val="44"/>
    </w:rPr>
  </w:style>
  <w:style w:type="character" w:customStyle="1" w:styleId="110">
    <w:name w:val="font21"/>
    <w:basedOn w:val="33"/>
    <w:qFormat/>
    <w:uiPriority w:val="0"/>
    <w:rPr>
      <w:rFonts w:ascii="Calibri" w:hAnsi="Calibri" w:cs="Calibri"/>
      <w:color w:val="000000"/>
      <w:sz w:val="22"/>
      <w:szCs w:val="22"/>
      <w:u w:val="none"/>
    </w:rPr>
  </w:style>
  <w:style w:type="character" w:customStyle="1" w:styleId="111">
    <w:name w:val="font11"/>
    <w:basedOn w:val="33"/>
    <w:qFormat/>
    <w:uiPriority w:val="0"/>
    <w:rPr>
      <w:rFonts w:hint="eastAsia" w:ascii="宋体" w:hAnsi="宋体" w:eastAsia="宋体" w:cs="宋体"/>
      <w:color w:val="000000"/>
      <w:sz w:val="22"/>
      <w:szCs w:val="22"/>
      <w:u w:val="none"/>
    </w:rPr>
  </w:style>
  <w:style w:type="character" w:customStyle="1" w:styleId="112">
    <w:name w:val="font01"/>
    <w:basedOn w:val="33"/>
    <w:qFormat/>
    <w:uiPriority w:val="0"/>
    <w:rPr>
      <w:rFonts w:hint="eastAsia" w:ascii="宋体" w:hAnsi="宋体" w:eastAsia="宋体" w:cs="宋体"/>
      <w:color w:val="000000"/>
      <w:sz w:val="24"/>
      <w:szCs w:val="24"/>
      <w:u w:val="none"/>
    </w:rPr>
  </w:style>
  <w:style w:type="character" w:customStyle="1" w:styleId="113">
    <w:name w:val="font41"/>
    <w:basedOn w:val="33"/>
    <w:qFormat/>
    <w:uiPriority w:val="0"/>
    <w:rPr>
      <w:rFonts w:hint="eastAsia" w:ascii="宋体" w:hAnsi="宋体" w:eastAsia="宋体" w:cs="宋体"/>
      <w:color w:val="000000"/>
      <w:sz w:val="22"/>
      <w:szCs w:val="22"/>
      <w:u w:val="none"/>
    </w:rPr>
  </w:style>
  <w:style w:type="character" w:customStyle="1" w:styleId="114">
    <w:name w:val="font71"/>
    <w:basedOn w:val="33"/>
    <w:qFormat/>
    <w:uiPriority w:val="0"/>
    <w:rPr>
      <w:rFonts w:ascii="Calibri" w:hAnsi="Calibri" w:cs="Calibri"/>
      <w:color w:val="000000"/>
      <w:sz w:val="22"/>
      <w:szCs w:val="22"/>
      <w:u w:val="none"/>
    </w:rPr>
  </w:style>
  <w:style w:type="character" w:customStyle="1" w:styleId="115">
    <w:name w:val="font31"/>
    <w:basedOn w:val="3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CDC3E2-2EE2-42F3-84D5-9B9C0EBC556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2592</Words>
  <Characters>2952</Characters>
  <Lines>187</Lines>
  <Paragraphs>52</Paragraphs>
  <TotalTime>5</TotalTime>
  <ScaleCrop>false</ScaleCrop>
  <LinksUpToDate>false</LinksUpToDate>
  <CharactersWithSpaces>3030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2021-04-09T07:11:00Z</dcterms:created>
  <dc:creator>LCMZX</dc:creator>
  <cp:lastModifiedBy>張 倲 澔</cp:lastModifiedBy>
  <cp:lastPrinted>2021-11-16T06:05:00Z</cp:lastPrinted>
  <dcterms:modified xsi:type="dcterms:W3CDTF">2025-06-03T04:19:15Z</dcterms:modified>
  <dc:title>温州市政府采购</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79EAF7913B5A4B00A0E8500D9A016CE2_13</vt:lpwstr>
  </property>
  <property fmtid="{D5CDD505-2E9C-101B-9397-08002B2CF9AE}" pid="4" name="KSOTemplateDocerSaveRecord">
    <vt:lpwstr>eyJoZGlkIjoiY2JkNTVjMzNmMjE4NmRlMGI1OTAyY2M3NDVmMmI1YmYiLCJ1c2VySWQiOiI0MjMwNjkzODEifQ==</vt:lpwstr>
  </property>
</Properties>
</file>